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21098A" w14:textId="77777777" w:rsidR="00FE71A1" w:rsidRDefault="00FE71A1"/>
    <w:p w14:paraId="5A27B7DA" w14:textId="77777777" w:rsidR="00EB24F2" w:rsidRDefault="00EB24F2"/>
    <w:p w14:paraId="72C7F28B" w14:textId="77777777" w:rsidR="004C0354" w:rsidRDefault="004C0354"/>
    <w:p w14:paraId="42FC1827" w14:textId="50D9B077" w:rsidR="004C0354" w:rsidRDefault="004402FC" w:rsidP="004C0354">
      <w:pPr>
        <w:jc w:val="center"/>
      </w:pPr>
      <w:r>
        <w:t>A Provider Educational Program</w:t>
      </w:r>
    </w:p>
    <w:p w14:paraId="79B576DB" w14:textId="48E26988" w:rsidR="004C0354" w:rsidRDefault="004402FC" w:rsidP="004402FC">
      <w:pPr>
        <w:jc w:val="center"/>
      </w:pPr>
      <w:r>
        <w:t xml:space="preserve">Promoting the Teaching of </w:t>
      </w:r>
      <w:r w:rsidR="004A602B">
        <w:t>Testicular Cancer Awareness</w:t>
      </w:r>
      <w:r>
        <w:t xml:space="preserve"> </w:t>
      </w:r>
    </w:p>
    <w:p w14:paraId="231AEE84" w14:textId="5B3CF998" w:rsidR="009959BF" w:rsidRDefault="009959BF" w:rsidP="004402FC">
      <w:pPr>
        <w:jc w:val="center"/>
      </w:pPr>
      <w:proofErr w:type="gramStart"/>
      <w:r>
        <w:t>by</w:t>
      </w:r>
      <w:proofErr w:type="gramEnd"/>
    </w:p>
    <w:p w14:paraId="57AC31C3" w14:textId="77777777" w:rsidR="004C0354" w:rsidRDefault="004C0354" w:rsidP="004C0354">
      <w:pPr>
        <w:jc w:val="center"/>
      </w:pPr>
      <w:r>
        <w:t>Michael B. Marks</w:t>
      </w:r>
    </w:p>
    <w:p w14:paraId="5A87434D" w14:textId="77777777" w:rsidR="00666D7C" w:rsidRDefault="00666D7C" w:rsidP="004C0354">
      <w:pPr>
        <w:jc w:val="center"/>
      </w:pPr>
    </w:p>
    <w:p w14:paraId="0E9AB9A7" w14:textId="77777777" w:rsidR="009959BF" w:rsidRDefault="009959BF" w:rsidP="009959BF">
      <w:pPr>
        <w:pStyle w:val="APA"/>
        <w:spacing w:line="240" w:lineRule="auto"/>
        <w:ind w:firstLine="0"/>
        <w:jc w:val="center"/>
      </w:pPr>
      <w:r>
        <w:t>Paper submitted in partial fulfillment of the</w:t>
      </w:r>
    </w:p>
    <w:p w14:paraId="60D0E64D" w14:textId="77777777" w:rsidR="009959BF" w:rsidRDefault="009959BF" w:rsidP="009959BF">
      <w:pPr>
        <w:pStyle w:val="APA"/>
        <w:ind w:firstLine="0"/>
        <w:contextualSpacing/>
        <w:jc w:val="center"/>
      </w:pPr>
      <w:proofErr w:type="gramStart"/>
      <w:r>
        <w:t>requirements</w:t>
      </w:r>
      <w:proofErr w:type="gramEnd"/>
      <w:r>
        <w:t xml:space="preserve"> for the degree of</w:t>
      </w:r>
    </w:p>
    <w:p w14:paraId="491FFF60" w14:textId="77777777" w:rsidR="009959BF" w:rsidRDefault="009959BF" w:rsidP="009959BF">
      <w:pPr>
        <w:pStyle w:val="APA"/>
        <w:ind w:firstLine="0"/>
        <w:contextualSpacing/>
        <w:jc w:val="center"/>
      </w:pPr>
    </w:p>
    <w:p w14:paraId="6B94D2D3" w14:textId="77777777" w:rsidR="009959BF" w:rsidRDefault="009959BF" w:rsidP="009959BF">
      <w:pPr>
        <w:pStyle w:val="APA"/>
        <w:ind w:firstLine="0"/>
        <w:contextualSpacing/>
        <w:jc w:val="center"/>
      </w:pPr>
      <w:r>
        <w:t>Doctor of Nursing Practice</w:t>
      </w:r>
    </w:p>
    <w:p w14:paraId="4768D765" w14:textId="77777777" w:rsidR="009959BF" w:rsidRDefault="009959BF" w:rsidP="009959BF">
      <w:pPr>
        <w:pStyle w:val="APA"/>
        <w:ind w:firstLine="0"/>
        <w:contextualSpacing/>
        <w:jc w:val="center"/>
      </w:pPr>
    </w:p>
    <w:p w14:paraId="1C1C2984" w14:textId="77777777" w:rsidR="009959BF" w:rsidRDefault="009959BF" w:rsidP="009959BF">
      <w:pPr>
        <w:pStyle w:val="APAHeadingCenter"/>
        <w:spacing w:line="240" w:lineRule="auto"/>
        <w:contextualSpacing/>
      </w:pPr>
      <w:bookmarkStart w:id="0" w:name="bmTitlePageInst"/>
      <w:r>
        <w:t>East Carolina University</w:t>
      </w:r>
      <w:bookmarkEnd w:id="0"/>
    </w:p>
    <w:p w14:paraId="7F716F09" w14:textId="77777777" w:rsidR="009959BF" w:rsidRPr="00EE3BF3" w:rsidRDefault="009959BF" w:rsidP="009959BF">
      <w:pPr>
        <w:pStyle w:val="APA"/>
        <w:spacing w:line="240" w:lineRule="auto"/>
        <w:contextualSpacing/>
      </w:pPr>
      <w:r>
        <w:t xml:space="preserve">                                                   College of Nursing</w:t>
      </w:r>
    </w:p>
    <w:p w14:paraId="3DBDB46A" w14:textId="77777777" w:rsidR="009959BF" w:rsidRDefault="009959BF" w:rsidP="009959BF">
      <w:pPr>
        <w:pStyle w:val="APAHeadingCenter"/>
      </w:pPr>
      <w:bookmarkStart w:id="1" w:name="bmTitleAdd1"/>
      <w:bookmarkEnd w:id="1"/>
    </w:p>
    <w:p w14:paraId="0C88052A" w14:textId="22D7A702" w:rsidR="009959BF" w:rsidRDefault="00906FBC" w:rsidP="009959BF">
      <w:pPr>
        <w:pStyle w:val="APAHeadingCenter"/>
      </w:pPr>
      <w:bookmarkStart w:id="2" w:name="bmTitleAdd2"/>
      <w:bookmarkStart w:id="3" w:name="bmTitleAdd3"/>
      <w:bookmarkEnd w:id="2"/>
      <w:bookmarkEnd w:id="3"/>
      <w:r>
        <w:t>November 15, 2017</w:t>
      </w:r>
    </w:p>
    <w:p w14:paraId="593AC159" w14:textId="77777777" w:rsidR="009959BF" w:rsidRDefault="009959BF" w:rsidP="009959BF">
      <w:pPr>
        <w:pStyle w:val="APA"/>
      </w:pPr>
    </w:p>
    <w:p w14:paraId="3E1849CD" w14:textId="77777777" w:rsidR="009959BF" w:rsidRDefault="009959BF" w:rsidP="009959BF">
      <w:pPr>
        <w:pStyle w:val="APA"/>
      </w:pPr>
    </w:p>
    <w:p w14:paraId="44D4087A" w14:textId="78171F2A" w:rsidR="009959BF" w:rsidRDefault="00CD7355" w:rsidP="009959BF">
      <w:pPr>
        <w:pStyle w:val="APA"/>
        <w:spacing w:line="240" w:lineRule="auto"/>
        <w:ind w:firstLine="0"/>
      </w:pPr>
      <w:bookmarkStart w:id="4" w:name="bmTitleAdd4"/>
      <w:bookmarkEnd w:id="4"/>
      <w:r>
        <w:rPr>
          <w:u w:val="single"/>
        </w:rPr>
        <w:t xml:space="preserve">    </w:t>
      </w:r>
      <w:r w:rsidRPr="00CD7355">
        <w:rPr>
          <w:noProof/>
          <w:u w:val="single"/>
        </w:rPr>
        <w:drawing>
          <wp:inline distT="0" distB="0" distL="0" distR="0" wp14:anchorId="4B8ACD79" wp14:editId="5D98B471">
            <wp:extent cx="1828800" cy="428625"/>
            <wp:effectExtent l="0" t="0" r="0" b="9525"/>
            <wp:docPr id="4" name="Picture 4" descr="E:\DCIM\100HPAIO\SCAN0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00HPAIO\SCAN028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408" t="84193" r="26752" b="4044"/>
                    <a:stretch/>
                  </pic:blipFill>
                  <pic:spPr bwMode="auto">
                    <a:xfrm>
                      <a:off x="0" y="0"/>
                      <a:ext cx="1829090" cy="428693"/>
                    </a:xfrm>
                    <a:prstGeom prst="rect">
                      <a:avLst/>
                    </a:prstGeom>
                    <a:noFill/>
                    <a:ln>
                      <a:noFill/>
                    </a:ln>
                    <a:extLst>
                      <a:ext uri="{53640926-AAD7-44D8-BBD7-CCE9431645EC}">
                        <a14:shadowObscured xmlns:a14="http://schemas.microsoft.com/office/drawing/2010/main"/>
                      </a:ext>
                    </a:extLst>
                  </pic:spPr>
                </pic:pic>
              </a:graphicData>
            </a:graphic>
          </wp:inline>
        </w:drawing>
      </w:r>
      <w:r w:rsidR="009959BF">
        <w:rPr>
          <w:u w:val="single"/>
        </w:rPr>
        <w:tab/>
      </w:r>
      <w:r w:rsidR="009959BF">
        <w:rPr>
          <w:u w:val="single"/>
        </w:rPr>
        <w:tab/>
      </w:r>
      <w:r w:rsidR="009959BF">
        <w:tab/>
      </w:r>
      <w:r w:rsidR="009959BF">
        <w:rPr>
          <w:u w:val="single"/>
        </w:rPr>
        <w:tab/>
      </w:r>
      <w:r w:rsidR="00C20940">
        <w:rPr>
          <w:u w:val="single"/>
        </w:rPr>
        <w:t>11/15/17</w:t>
      </w:r>
      <w:r w:rsidR="005F4488">
        <w:rPr>
          <w:u w:val="single"/>
        </w:rPr>
        <w:tab/>
      </w:r>
      <w:r w:rsidR="005F4488">
        <w:rPr>
          <w:u w:val="single"/>
        </w:rPr>
        <w:tab/>
      </w:r>
      <w:r w:rsidR="005F4488">
        <w:rPr>
          <w:u w:val="single"/>
        </w:rPr>
        <w:tab/>
      </w:r>
    </w:p>
    <w:p w14:paraId="15560358" w14:textId="77777777" w:rsidR="009959BF" w:rsidRDefault="009959BF" w:rsidP="009959BF">
      <w:pPr>
        <w:pStyle w:val="APA"/>
        <w:spacing w:line="240" w:lineRule="auto"/>
        <w:ind w:firstLine="0"/>
      </w:pPr>
    </w:p>
    <w:p w14:paraId="1FCB0456" w14:textId="77777777" w:rsidR="009959BF" w:rsidRDefault="009959BF" w:rsidP="009959BF">
      <w:pPr>
        <w:pStyle w:val="APA"/>
        <w:ind w:firstLine="0"/>
      </w:pPr>
      <w:r>
        <w:t>Signature Faculty Coordinator</w:t>
      </w:r>
      <w:r>
        <w:tab/>
      </w:r>
      <w:r>
        <w:tab/>
      </w:r>
      <w:r>
        <w:tab/>
        <w:t>Date</w:t>
      </w:r>
    </w:p>
    <w:p w14:paraId="001C8A99" w14:textId="2A1393C8" w:rsidR="009959BF" w:rsidRDefault="005F4488" w:rsidP="009959BF">
      <w:pPr>
        <w:pStyle w:val="APA"/>
        <w:spacing w:line="240" w:lineRule="auto"/>
        <w:ind w:firstLine="0"/>
        <w:rPr>
          <w:u w:val="single"/>
        </w:rPr>
      </w:pPr>
      <w:r>
        <w:rPr>
          <w:u w:val="single"/>
        </w:rPr>
        <w:t xml:space="preserve">  </w:t>
      </w:r>
      <w:r w:rsidRPr="005F4488">
        <w:rPr>
          <w:noProof/>
          <w:u w:val="single"/>
        </w:rPr>
        <w:drawing>
          <wp:inline distT="0" distB="0" distL="0" distR="0" wp14:anchorId="7E44BE40" wp14:editId="0B43BF6F">
            <wp:extent cx="2505075" cy="571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nature.jpg"/>
                    <pic:cNvPicPr/>
                  </pic:nvPicPr>
                  <pic:blipFill>
                    <a:blip r:embed="rId9">
                      <a:extLst>
                        <a:ext uri="{28A0092B-C50C-407E-A947-70E740481C1C}">
                          <a14:useLocalDpi xmlns:a14="http://schemas.microsoft.com/office/drawing/2010/main" val="0"/>
                        </a:ext>
                      </a:extLst>
                    </a:blip>
                    <a:stretch>
                      <a:fillRect/>
                    </a:stretch>
                  </pic:blipFill>
                  <pic:spPr>
                    <a:xfrm>
                      <a:off x="0" y="0"/>
                      <a:ext cx="2505075" cy="571500"/>
                    </a:xfrm>
                    <a:prstGeom prst="rect">
                      <a:avLst/>
                    </a:prstGeom>
                  </pic:spPr>
                </pic:pic>
              </a:graphicData>
            </a:graphic>
          </wp:inline>
        </w:drawing>
      </w:r>
      <w:r w:rsidR="009959BF">
        <w:tab/>
      </w:r>
      <w:r>
        <w:t xml:space="preserve">          </w:t>
      </w:r>
      <w:r>
        <w:rPr>
          <w:u w:val="single"/>
        </w:rPr>
        <w:tab/>
        <w:t>11/15/17</w:t>
      </w:r>
      <w:r>
        <w:rPr>
          <w:u w:val="single"/>
        </w:rPr>
        <w:tab/>
      </w:r>
      <w:r>
        <w:rPr>
          <w:u w:val="single"/>
        </w:rPr>
        <w:tab/>
      </w:r>
      <w:r>
        <w:rPr>
          <w:u w:val="single"/>
        </w:rPr>
        <w:tab/>
      </w:r>
      <w:r>
        <w:rPr>
          <w:u w:val="single"/>
        </w:rPr>
        <w:tab/>
      </w:r>
    </w:p>
    <w:p w14:paraId="61FDB079" w14:textId="77777777" w:rsidR="009959BF" w:rsidRDefault="009959BF" w:rsidP="009959BF">
      <w:pPr>
        <w:pStyle w:val="APA"/>
        <w:spacing w:line="240" w:lineRule="auto"/>
        <w:ind w:firstLine="0"/>
      </w:pPr>
    </w:p>
    <w:p w14:paraId="5C680832" w14:textId="77777777" w:rsidR="009959BF" w:rsidRPr="00172CC2" w:rsidRDefault="009959BF" w:rsidP="009959BF">
      <w:pPr>
        <w:pStyle w:val="APA"/>
        <w:spacing w:line="240" w:lineRule="auto"/>
        <w:ind w:firstLine="0"/>
      </w:pPr>
      <w:r>
        <w:t>Signature Program Director</w:t>
      </w:r>
      <w:r>
        <w:tab/>
      </w:r>
      <w:r>
        <w:tab/>
      </w:r>
      <w:r>
        <w:tab/>
      </w:r>
      <w:r>
        <w:tab/>
        <w:t>Date</w:t>
      </w:r>
    </w:p>
    <w:p w14:paraId="093A4A4C" w14:textId="3A2B6FC7" w:rsidR="00671B74" w:rsidRDefault="00671B74" w:rsidP="007F5CEB">
      <w:pPr>
        <w:jc w:val="center"/>
      </w:pPr>
      <w:r>
        <w:lastRenderedPageBreak/>
        <w:t xml:space="preserve">Acknowledgements </w:t>
      </w:r>
    </w:p>
    <w:p w14:paraId="03643562" w14:textId="62A1F871" w:rsidR="00671B74" w:rsidRDefault="00671B74" w:rsidP="002A3F14">
      <w:r>
        <w:tab/>
        <w:t xml:space="preserve">Many individuals deserve deep appreciation for their expertise and support.  I would like to first of all thank my wife Laura without whose unbelievable support and tolerance </w:t>
      </w:r>
      <w:r w:rsidR="007F5CEB">
        <w:t>during</w:t>
      </w:r>
      <w:r>
        <w:t xml:space="preserve"> the emotional roller coaster that the past two and a ha</w:t>
      </w:r>
      <w:r w:rsidR="00993EB0">
        <w:t xml:space="preserve">lf years have been. </w:t>
      </w:r>
      <w:r>
        <w:t xml:space="preserve"> I never would have been able to persevere.  To my father Leon Marks who at 96 years of age continues to be a source of inspiration</w:t>
      </w:r>
      <w:r w:rsidR="00E23F77">
        <w:t xml:space="preserve">, a source of counsel, </w:t>
      </w:r>
      <w:r>
        <w:t>and an unbelievable role model</w:t>
      </w:r>
      <w:r w:rsidR="007F5CEB">
        <w:t xml:space="preserve"> from whom I learned to be kind, thank you</w:t>
      </w:r>
      <w:r>
        <w:t xml:space="preserve">.  To my mother, Beatrice </w:t>
      </w:r>
      <w:proofErr w:type="spellStart"/>
      <w:r>
        <w:t>Brint</w:t>
      </w:r>
      <w:proofErr w:type="spellEnd"/>
      <w:r>
        <w:t xml:space="preserve"> Marks, </w:t>
      </w:r>
      <w:r w:rsidR="00D34825">
        <w:t>10</w:t>
      </w:r>
      <w:r>
        <w:t xml:space="preserve"> years gone now, I </w:t>
      </w:r>
      <w:r w:rsidR="00E23F77">
        <w:t xml:space="preserve">owe much of my drive and hope she is looking down and </w:t>
      </w:r>
      <w:proofErr w:type="spellStart"/>
      <w:r w:rsidR="00E23F77">
        <w:t>qvelling</w:t>
      </w:r>
      <w:proofErr w:type="spellEnd"/>
      <w:r w:rsidR="00E23F77">
        <w:t>.  I wish you could have been here to witness this.</w:t>
      </w:r>
    </w:p>
    <w:p w14:paraId="53719589" w14:textId="3EE85C86" w:rsidR="00E23F77" w:rsidRDefault="00641AD3" w:rsidP="002A3F14">
      <w:r>
        <w:rPr>
          <w:rFonts w:ascii="Arial" w:eastAsia="Times New Roman" w:hAnsi="Arial" w:cs="Arial"/>
          <w:sz w:val="20"/>
          <w:szCs w:val="20"/>
        </w:rPr>
        <w:pict w14:anchorId="61C4C4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45" type="#_x0000_t75" style="position:absolute;margin-left:812.3pt;margin-top:128pt;width:273pt;height:222.6pt;z-index:251694080;visibility:visible" o:gfxdata="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">
            <v:imagedata r:id="rId10" o:title=""/>
            <o:lock v:ext="edit" aspectratio="f"/>
          </v:shape>
        </w:pict>
      </w:r>
      <w:r w:rsidR="00E23F77">
        <w:tab/>
        <w:t xml:space="preserve">I cannot say enough </w:t>
      </w:r>
      <w:r w:rsidR="00993EB0">
        <w:t>the family that is</w:t>
      </w:r>
      <w:r w:rsidR="00E23F77">
        <w:t xml:space="preserve"> East Carolina University College of Nursing.  The education I received far exceeded my expectations.  While all of my professors deserve thanks and kudos I would like to especially name Dr. Janet Tillman </w:t>
      </w:r>
      <w:r w:rsidR="009D1724">
        <w:t xml:space="preserve">for her </w:t>
      </w:r>
      <w:r w:rsidR="00E23F77">
        <w:t>wise counsel</w:t>
      </w:r>
      <w:r w:rsidR="009D1724">
        <w:t xml:space="preserve"> and encouragement</w:t>
      </w:r>
      <w:r w:rsidR="00E23F77">
        <w:t xml:space="preserve"> in the darkest hours </w:t>
      </w:r>
      <w:r w:rsidR="00993EB0">
        <w:t xml:space="preserve">which </w:t>
      </w:r>
      <w:r w:rsidR="00E23F77">
        <w:t>was invaluable to me.</w:t>
      </w:r>
      <w:r w:rsidR="009D1724">
        <w:t xml:space="preserve">  Drs. Skipper</w:t>
      </w:r>
      <w:r w:rsidR="00993EB0">
        <w:t xml:space="preserve"> </w:t>
      </w:r>
      <w:r w:rsidR="009D1724">
        <w:t xml:space="preserve">and </w:t>
      </w:r>
      <w:r w:rsidR="00993EB0">
        <w:t xml:space="preserve">Williams also deserve mention.  To my fellow students:  our mutual support was awesome. </w:t>
      </w:r>
    </w:p>
    <w:p w14:paraId="5DFCBB6D" w14:textId="2994EAEF" w:rsidR="00671B74" w:rsidRDefault="00E23F77" w:rsidP="002A3F14">
      <w:r>
        <w:tab/>
        <w:t>I want to thank my entire family as well starting with my sons Josh and Nathan for their support and allowing me to s</w:t>
      </w:r>
      <w:r w:rsidR="00993EB0">
        <w:t>erve as role model.  My brother</w:t>
      </w:r>
      <w:r>
        <w:t xml:space="preserve"> Jay, my Aunt Shirley</w:t>
      </w:r>
      <w:r w:rsidR="002A3F14">
        <w:t>,</w:t>
      </w:r>
      <w:r>
        <w:t xml:space="preserve"> and</w:t>
      </w:r>
      <w:r w:rsidR="00D507FA">
        <w:t xml:space="preserve"> my</w:t>
      </w:r>
      <w:r>
        <w:t xml:space="preserve"> cousin Beverly all gave encouragement and advi</w:t>
      </w:r>
      <w:r w:rsidR="002A3F14">
        <w:t>c</w:t>
      </w:r>
      <w:r>
        <w:t xml:space="preserve">e along the way. </w:t>
      </w:r>
      <w:r w:rsidR="00A45812">
        <w:t xml:space="preserve"> Thanks also go to Dr. Randy </w:t>
      </w:r>
      <w:proofErr w:type="spellStart"/>
      <w:r w:rsidR="00A45812">
        <w:t>Schilsky</w:t>
      </w:r>
      <w:proofErr w:type="spellEnd"/>
      <w:r w:rsidR="00A45812">
        <w:t xml:space="preserve"> and Ms. Natasha Longoria of Med First for their invaluable help.</w:t>
      </w:r>
      <w:r w:rsidR="009D1724">
        <w:t xml:space="preserve">  A special shout out goes to my patient and friend Jacob C. whose testicular cancer I diagnosed about 8 years ago.  This initiated my sojourn in the men’s health issues and made me aware of issues surround TC specifically and men’s health in general.</w:t>
      </w:r>
      <w:r w:rsidR="00EB24F2">
        <w:t xml:space="preserve"> </w:t>
      </w:r>
      <w:r>
        <w:t xml:space="preserve">Finally, </w:t>
      </w:r>
      <w:r w:rsidR="002244A4">
        <w:t>my</w:t>
      </w:r>
      <w:r w:rsidR="007F5CEB">
        <w:t xml:space="preserve"> profound thanks goes to m</w:t>
      </w:r>
      <w:r>
        <w:t xml:space="preserve">y project chair Dr. Brad Sherrod.  </w:t>
      </w:r>
      <w:r w:rsidR="009D1724">
        <w:t>His knowledge, experience, and understanding was invaluable and he helped validate my vision</w:t>
      </w:r>
      <w:r w:rsidR="007F5CEB">
        <w:t xml:space="preserve">.  </w:t>
      </w:r>
      <w:r w:rsidR="00D507FA">
        <w:t>His insight and s</w:t>
      </w:r>
      <w:r w:rsidR="009D1724">
        <w:t xml:space="preserve">uggestions were always spot on and he always made himself available.  </w:t>
      </w:r>
      <w:r w:rsidR="007F5CEB">
        <w:t>Thank you Brad!</w:t>
      </w:r>
    </w:p>
    <w:p w14:paraId="250A175C" w14:textId="149600DF" w:rsidR="00366734" w:rsidRPr="00502BE0" w:rsidRDefault="00C15E6B" w:rsidP="00342D0A">
      <w:pPr>
        <w:jc w:val="center"/>
      </w:pPr>
      <w:r w:rsidRPr="00502BE0">
        <w:lastRenderedPageBreak/>
        <w:t>Abstract</w:t>
      </w:r>
    </w:p>
    <w:p w14:paraId="07A6149D" w14:textId="73CEA530" w:rsidR="00244E81" w:rsidRPr="00244E81" w:rsidRDefault="00244E81" w:rsidP="00D2762D">
      <w:r w:rsidRPr="00244E81">
        <w:t xml:space="preserve">Testicular </w:t>
      </w:r>
      <w:r w:rsidR="00502BE0">
        <w:t>c</w:t>
      </w:r>
      <w:r w:rsidRPr="00244E81">
        <w:t xml:space="preserve">ancer </w:t>
      </w:r>
      <w:r w:rsidR="002B2B7D">
        <w:t xml:space="preserve">(TC) </w:t>
      </w:r>
      <w:r w:rsidRPr="00244E81">
        <w:t xml:space="preserve">is the most common malignancy in males aged 15 to 40.  It is estimated that only 3% of men perform </w:t>
      </w:r>
      <w:r w:rsidR="00FF3D16">
        <w:t xml:space="preserve">Testicular Self-Exam (TSE) </w:t>
      </w:r>
      <w:r w:rsidRPr="00244E81">
        <w:t xml:space="preserve">and they have little awareness of this disease and how it is detected.  Health care providers are failing to provide education to this demographic. Developing proactive health care behaviors early in the life span promotes early detection of chronic disease and decreases morbidity and </w:t>
      </w:r>
      <w:r w:rsidR="00502BE0">
        <w:t>mortality</w:t>
      </w:r>
      <w:r w:rsidRPr="00244E81">
        <w:t xml:space="preserve">.  Establishing this mentality can be facilitated by promoting education about </w:t>
      </w:r>
      <w:r w:rsidR="002B2B7D">
        <w:t>TC</w:t>
      </w:r>
      <w:r w:rsidRPr="00244E81">
        <w:t xml:space="preserve"> and TSE. </w:t>
      </w:r>
      <w:r w:rsidR="007B735B">
        <w:t xml:space="preserve"> To further this aim the d</w:t>
      </w:r>
      <w:r w:rsidRPr="00244E81">
        <w:t>evelopment and implementation of a Provider Education Program (PEP) for primary care providers that promotes and facilitates increased TSE teaching to the patients at a multi-provider family practice in Eastern North Carolina</w:t>
      </w:r>
      <w:r w:rsidR="007B735B">
        <w:t xml:space="preserve"> was created</w:t>
      </w:r>
      <w:r w:rsidRPr="00244E81">
        <w:t xml:space="preserve">. A chart review of </w:t>
      </w:r>
      <w:r w:rsidR="00502BE0">
        <w:t>3-</w:t>
      </w:r>
      <w:r w:rsidRPr="00244E81">
        <w:t xml:space="preserve">months </w:t>
      </w:r>
      <w:r w:rsidR="007B735B">
        <w:t xml:space="preserve">before the intervention </w:t>
      </w:r>
      <w:r w:rsidRPr="00244E81">
        <w:t>of all routine screen</w:t>
      </w:r>
      <w:r w:rsidR="00502BE0">
        <w:t>ing</w:t>
      </w:r>
      <w:r w:rsidRPr="00244E81">
        <w:t xml:space="preserve"> health care visits for males aged 12 to 22 measuring the incidence of TSE teaching/awareness</w:t>
      </w:r>
      <w:r w:rsidR="00502BE0">
        <w:t xml:space="preserve"> was conducted</w:t>
      </w:r>
      <w:r w:rsidRPr="00244E81">
        <w:t xml:space="preserve">. An </w:t>
      </w:r>
      <w:r w:rsidRPr="002244A4">
        <w:t xml:space="preserve">addition to the </w:t>
      </w:r>
      <w:r w:rsidR="002244A4">
        <w:t xml:space="preserve">Electronic Health Record was </w:t>
      </w:r>
      <w:r w:rsidR="007B735B">
        <w:t>proposed</w:t>
      </w:r>
      <w:r w:rsidR="00200939">
        <w:t xml:space="preserve"> and implemented </w:t>
      </w:r>
      <w:r w:rsidR="001A1681">
        <w:t>to</w:t>
      </w:r>
      <w:r w:rsidRPr="00244E81">
        <w:t xml:space="preserve"> facilitate documentation</w:t>
      </w:r>
      <w:r w:rsidR="007B735B">
        <w:t>.</w:t>
      </w:r>
      <w:r w:rsidR="002244A4">
        <w:t xml:space="preserve"> This </w:t>
      </w:r>
      <w:r w:rsidR="00200939">
        <w:t>was</w:t>
      </w:r>
      <w:r w:rsidR="002244A4">
        <w:t xml:space="preserve"> in the form of a drop down check box within the </w:t>
      </w:r>
      <w:proofErr w:type="spellStart"/>
      <w:r w:rsidR="002244A4">
        <w:t>genito</w:t>
      </w:r>
      <w:proofErr w:type="spellEnd"/>
      <w:r w:rsidR="002244A4">
        <w:t xml:space="preserve">-urinary system documentation area. </w:t>
      </w:r>
      <w:r w:rsidR="00502BE0">
        <w:t xml:space="preserve"> At 3-</w:t>
      </w:r>
      <w:r w:rsidRPr="00244E81">
        <w:t xml:space="preserve">months post intervention the incidence </w:t>
      </w:r>
      <w:r w:rsidR="007B735B">
        <w:t xml:space="preserve">was </w:t>
      </w:r>
      <w:r w:rsidRPr="00244E81">
        <w:t xml:space="preserve">measured again </w:t>
      </w:r>
      <w:r w:rsidR="00502BE0">
        <w:t>with</w:t>
      </w:r>
      <w:r w:rsidR="00502BE0" w:rsidRPr="00244E81">
        <w:t xml:space="preserve"> </w:t>
      </w:r>
      <w:r w:rsidRPr="00244E81">
        <w:t>pre and post intervention incidence compared.</w:t>
      </w:r>
      <w:r w:rsidR="007B735B">
        <w:t xml:space="preserve">  </w:t>
      </w:r>
      <w:r w:rsidRPr="00244E81">
        <w:t xml:space="preserve">The </w:t>
      </w:r>
      <w:r w:rsidR="007B735B">
        <w:t>incidence</w:t>
      </w:r>
      <w:r w:rsidRPr="00244E81">
        <w:t xml:space="preserve"> of provider TSE teaching for male patients</w:t>
      </w:r>
      <w:r w:rsidR="00025072">
        <w:t>’</w:t>
      </w:r>
      <w:r w:rsidRPr="00244E81">
        <w:t xml:space="preserve"> age 12 to 20 in a primary care practice </w:t>
      </w:r>
      <w:r w:rsidR="007B735B">
        <w:t xml:space="preserve">increased after the </w:t>
      </w:r>
      <w:r w:rsidR="00502BE0">
        <w:t>PEP</w:t>
      </w:r>
      <w:r w:rsidR="00200939">
        <w:t xml:space="preserve"> from 5% to 26%.</w:t>
      </w:r>
      <w:r w:rsidR="00C15E6B">
        <w:rPr>
          <w:rStyle w:val="CommentReference"/>
        </w:rPr>
        <w:t xml:space="preserve"> </w:t>
      </w:r>
    </w:p>
    <w:p w14:paraId="66A19FBD" w14:textId="77777777" w:rsidR="00502BE0" w:rsidRDefault="00502BE0" w:rsidP="00244E81">
      <w:pPr>
        <w:rPr>
          <w:i/>
        </w:rPr>
      </w:pPr>
    </w:p>
    <w:p w14:paraId="0F2EDD4C" w14:textId="5687B586" w:rsidR="00366734" w:rsidRPr="00D2762D" w:rsidRDefault="001D5EBC" w:rsidP="00244E81">
      <w:r w:rsidRPr="006A081C">
        <w:rPr>
          <w:i/>
        </w:rPr>
        <w:t>Keywords:</w:t>
      </w:r>
      <w:r w:rsidR="00C15E6B">
        <w:rPr>
          <w:rStyle w:val="CommentReference"/>
        </w:rPr>
        <w:t xml:space="preserve"> </w:t>
      </w:r>
      <w:r w:rsidR="007B71C3">
        <w:rPr>
          <w:i/>
        </w:rPr>
        <w:t xml:space="preserve"> </w:t>
      </w:r>
      <w:r w:rsidR="009959BF">
        <w:t>Testicular cancer; testicular self-exam</w:t>
      </w:r>
      <w:r w:rsidR="007B71C3">
        <w:t xml:space="preserve"> </w:t>
      </w:r>
      <w:r w:rsidR="009959BF">
        <w:t>(</w:t>
      </w:r>
      <w:r w:rsidR="007B71C3">
        <w:t>TSE</w:t>
      </w:r>
      <w:r w:rsidR="009959BF">
        <w:t>); men’s health; standard of care; cancer awareness; health promotion; preventive services; medical continuing education; physician learning;</w:t>
      </w:r>
      <w:r w:rsidR="007B71C3">
        <w:t xml:space="preserve"> physician perform</w:t>
      </w:r>
      <w:r w:rsidR="009959BF">
        <w:t>ance; quality improvement; evidence-based practice</w:t>
      </w:r>
    </w:p>
    <w:p w14:paraId="6D68A696" w14:textId="77777777" w:rsidR="00366734" w:rsidRDefault="00366734" w:rsidP="00342D0A">
      <w:pPr>
        <w:jc w:val="center"/>
        <w:rPr>
          <w:b/>
        </w:rPr>
      </w:pPr>
    </w:p>
    <w:p w14:paraId="62CBB1B1" w14:textId="77777777" w:rsidR="00366734" w:rsidRDefault="00366734" w:rsidP="00342D0A">
      <w:pPr>
        <w:jc w:val="center"/>
        <w:rPr>
          <w:b/>
        </w:rPr>
      </w:pPr>
    </w:p>
    <w:p w14:paraId="05EAAC6D" w14:textId="77777777" w:rsidR="00342D0A" w:rsidRDefault="00342D0A" w:rsidP="00342D0A">
      <w:pPr>
        <w:jc w:val="center"/>
        <w:rPr>
          <w:b/>
        </w:rPr>
      </w:pPr>
      <w:r>
        <w:rPr>
          <w:b/>
        </w:rPr>
        <w:lastRenderedPageBreak/>
        <w:t>Table of Contents</w:t>
      </w:r>
    </w:p>
    <w:p w14:paraId="1675E0D6" w14:textId="0D3910E7" w:rsidR="000373E6" w:rsidRDefault="000373E6" w:rsidP="000373E6">
      <w:pPr>
        <w:tabs>
          <w:tab w:val="left" w:leader="dot" w:pos="8640"/>
        </w:tabs>
      </w:pPr>
      <w:r>
        <w:t>Abstract</w:t>
      </w:r>
      <w:r>
        <w:tab/>
      </w:r>
      <w:r w:rsidR="0073217E">
        <w:t>3</w:t>
      </w:r>
    </w:p>
    <w:p w14:paraId="16E58E5E" w14:textId="71ED6883" w:rsidR="00342D0A" w:rsidRDefault="00342D0A" w:rsidP="00342D0A">
      <w:pPr>
        <w:tabs>
          <w:tab w:val="left" w:leader="dot" w:pos="8640"/>
        </w:tabs>
      </w:pPr>
      <w:r>
        <w:t xml:space="preserve">Chapter </w:t>
      </w:r>
      <w:r w:rsidR="000311A2">
        <w:t>One</w:t>
      </w:r>
      <w:r>
        <w:t>:  Problem Identification</w:t>
      </w:r>
      <w:r>
        <w:tab/>
      </w:r>
      <w:r w:rsidR="0073217E">
        <w:t>7</w:t>
      </w:r>
    </w:p>
    <w:p w14:paraId="55915A3C" w14:textId="1A99B66E" w:rsidR="00342D0A" w:rsidRDefault="00342D0A" w:rsidP="00342D0A">
      <w:pPr>
        <w:tabs>
          <w:tab w:val="left" w:leader="dot" w:pos="8640"/>
        </w:tabs>
        <w:ind w:left="720"/>
      </w:pPr>
      <w:r>
        <w:t>The Problem</w:t>
      </w:r>
      <w:r>
        <w:tab/>
      </w:r>
      <w:r w:rsidR="0073217E">
        <w:t>8</w:t>
      </w:r>
    </w:p>
    <w:p w14:paraId="443F8630" w14:textId="08CBD4F3" w:rsidR="00342D0A" w:rsidRDefault="0073217E" w:rsidP="00342D0A">
      <w:pPr>
        <w:tabs>
          <w:tab w:val="left" w:leader="dot" w:pos="8640"/>
        </w:tabs>
        <w:ind w:left="720"/>
      </w:pPr>
      <w:r>
        <w:t>Problem Statement</w:t>
      </w:r>
      <w:r>
        <w:tab/>
        <w:t>10</w:t>
      </w:r>
    </w:p>
    <w:p w14:paraId="540BC9D6" w14:textId="259D05C1" w:rsidR="00342D0A" w:rsidRDefault="00342D0A" w:rsidP="00342D0A">
      <w:pPr>
        <w:tabs>
          <w:tab w:val="left" w:leader="dot" w:pos="8640"/>
        </w:tabs>
        <w:ind w:left="720"/>
      </w:pPr>
      <w:r>
        <w:t>Justification</w:t>
      </w:r>
      <w:r>
        <w:tab/>
      </w:r>
      <w:r w:rsidR="0073217E">
        <w:t>11</w:t>
      </w:r>
    </w:p>
    <w:p w14:paraId="634AEDE2" w14:textId="2469821F" w:rsidR="00342D0A" w:rsidRDefault="00342D0A" w:rsidP="00342D0A">
      <w:pPr>
        <w:tabs>
          <w:tab w:val="left" w:leader="dot" w:pos="8640"/>
        </w:tabs>
        <w:ind w:left="720"/>
      </w:pPr>
      <w:r>
        <w:t>Theoretical and Conceptual Framework</w:t>
      </w:r>
      <w:r>
        <w:tab/>
      </w:r>
      <w:r w:rsidR="0073217E">
        <w:t>12</w:t>
      </w:r>
    </w:p>
    <w:p w14:paraId="4C94DA75" w14:textId="2FB639BE" w:rsidR="00342D0A" w:rsidRDefault="00342D0A" w:rsidP="00342D0A">
      <w:pPr>
        <w:tabs>
          <w:tab w:val="left" w:leader="dot" w:pos="8640"/>
        </w:tabs>
        <w:ind w:left="1440"/>
      </w:pPr>
      <w:r>
        <w:t>Essentials of Orem’s Theory</w:t>
      </w:r>
      <w:r>
        <w:tab/>
      </w:r>
      <w:r w:rsidR="0073217E">
        <w:t>12</w:t>
      </w:r>
    </w:p>
    <w:p w14:paraId="058D8ECD" w14:textId="53152817" w:rsidR="00342D0A" w:rsidRDefault="00342D0A" w:rsidP="00342D0A">
      <w:pPr>
        <w:tabs>
          <w:tab w:val="left" w:leader="dot" w:pos="8640"/>
        </w:tabs>
        <w:ind w:left="720"/>
      </w:pPr>
      <w:r>
        <w:t>Summary</w:t>
      </w:r>
      <w:r>
        <w:tab/>
      </w:r>
      <w:r w:rsidR="0073217E">
        <w:t>15</w:t>
      </w:r>
    </w:p>
    <w:p w14:paraId="22AC0F36" w14:textId="3E9679B4" w:rsidR="00342D0A" w:rsidRDefault="00342D0A" w:rsidP="00342D0A">
      <w:pPr>
        <w:tabs>
          <w:tab w:val="left" w:leader="dot" w:pos="8640"/>
        </w:tabs>
      </w:pPr>
      <w:r>
        <w:t xml:space="preserve">Chapter </w:t>
      </w:r>
      <w:r w:rsidR="000311A2">
        <w:t>Two</w:t>
      </w:r>
      <w:r>
        <w:t>:  Literature Review</w:t>
      </w:r>
      <w:r>
        <w:tab/>
      </w:r>
      <w:r w:rsidR="0073217E">
        <w:t>16</w:t>
      </w:r>
    </w:p>
    <w:p w14:paraId="3DD0620F" w14:textId="5FB35A64" w:rsidR="00342D0A" w:rsidRDefault="00342D0A" w:rsidP="00342D0A">
      <w:pPr>
        <w:tabs>
          <w:tab w:val="left" w:leader="dot" w:pos="8640"/>
        </w:tabs>
        <w:ind w:left="720"/>
      </w:pPr>
      <w:r>
        <w:t>Search Strategy</w:t>
      </w:r>
      <w:r>
        <w:tab/>
      </w:r>
      <w:r w:rsidR="0073217E">
        <w:t>16</w:t>
      </w:r>
    </w:p>
    <w:p w14:paraId="7E4EB250" w14:textId="205E999F" w:rsidR="00342D0A" w:rsidRDefault="00342D0A" w:rsidP="00342D0A">
      <w:pPr>
        <w:tabs>
          <w:tab w:val="left" w:leader="dot" w:pos="8640"/>
        </w:tabs>
        <w:ind w:left="720"/>
      </w:pPr>
      <w:r>
        <w:t>Evidence Findings</w:t>
      </w:r>
      <w:r>
        <w:tab/>
      </w:r>
      <w:r w:rsidR="0073217E">
        <w:t>17</w:t>
      </w:r>
    </w:p>
    <w:p w14:paraId="2C1B913D" w14:textId="397A4092" w:rsidR="00342D0A" w:rsidRDefault="00342D0A" w:rsidP="00342D0A">
      <w:pPr>
        <w:tabs>
          <w:tab w:val="left" w:leader="dot" w:pos="8640"/>
        </w:tabs>
        <w:ind w:left="1440"/>
      </w:pPr>
      <w:r>
        <w:t>The Argument against TSE</w:t>
      </w:r>
      <w:r>
        <w:tab/>
      </w:r>
      <w:r w:rsidR="0073217E">
        <w:t>17</w:t>
      </w:r>
    </w:p>
    <w:p w14:paraId="389F9379" w14:textId="0C07397A" w:rsidR="00342D0A" w:rsidRDefault="00342D0A" w:rsidP="00342D0A">
      <w:pPr>
        <w:tabs>
          <w:tab w:val="left" w:leader="dot" w:pos="8640"/>
        </w:tabs>
        <w:ind w:left="1440"/>
      </w:pPr>
      <w:r>
        <w:t>The Argument for TSE</w:t>
      </w:r>
      <w:r>
        <w:tab/>
      </w:r>
      <w:r w:rsidR="0073217E">
        <w:t>18</w:t>
      </w:r>
    </w:p>
    <w:p w14:paraId="5CE95947" w14:textId="3FCDC4B0" w:rsidR="00342D0A" w:rsidRDefault="00342D0A" w:rsidP="00342D0A">
      <w:pPr>
        <w:tabs>
          <w:tab w:val="left" w:leader="dot" w:pos="8640"/>
        </w:tabs>
        <w:ind w:left="1440"/>
      </w:pPr>
      <w:r>
        <w:t>The Case for Provider Education Programs</w:t>
      </w:r>
      <w:r>
        <w:tab/>
      </w:r>
      <w:r w:rsidR="0073217E">
        <w:t>20</w:t>
      </w:r>
    </w:p>
    <w:p w14:paraId="7F12EE34" w14:textId="14A38645" w:rsidR="00342D0A" w:rsidRDefault="00342D0A" w:rsidP="00342D0A">
      <w:pPr>
        <w:tabs>
          <w:tab w:val="left" w:leader="dot" w:pos="8640"/>
        </w:tabs>
        <w:ind w:left="720"/>
      </w:pPr>
      <w:r>
        <w:t>Summary</w:t>
      </w:r>
      <w:r>
        <w:tab/>
      </w:r>
      <w:r w:rsidR="0073217E">
        <w:t>23</w:t>
      </w:r>
    </w:p>
    <w:p w14:paraId="144932EF" w14:textId="4DD49DC1" w:rsidR="00342D0A" w:rsidRDefault="00342D0A" w:rsidP="00342D0A">
      <w:pPr>
        <w:tabs>
          <w:tab w:val="left" w:leader="dot" w:pos="8640"/>
        </w:tabs>
      </w:pPr>
      <w:r>
        <w:t xml:space="preserve">Chapter </w:t>
      </w:r>
      <w:r w:rsidR="000311A2">
        <w:t>Three</w:t>
      </w:r>
      <w:r>
        <w:t>:  Methodology</w:t>
      </w:r>
      <w:r>
        <w:tab/>
      </w:r>
      <w:r w:rsidR="0073217E">
        <w:t>25</w:t>
      </w:r>
    </w:p>
    <w:p w14:paraId="5733BFFB" w14:textId="5795179F" w:rsidR="00342D0A" w:rsidRDefault="00342D0A" w:rsidP="00342D0A">
      <w:pPr>
        <w:tabs>
          <w:tab w:val="left" w:leader="dot" w:pos="8640"/>
        </w:tabs>
        <w:ind w:left="720"/>
      </w:pPr>
      <w:r>
        <w:t>Design</w:t>
      </w:r>
      <w:r>
        <w:tab/>
      </w:r>
      <w:r w:rsidR="0073217E">
        <w:t>25</w:t>
      </w:r>
    </w:p>
    <w:p w14:paraId="7758F31F" w14:textId="32FEC8A8" w:rsidR="00342D0A" w:rsidRDefault="00342D0A" w:rsidP="00342D0A">
      <w:pPr>
        <w:tabs>
          <w:tab w:val="left" w:leader="dot" w:pos="8640"/>
        </w:tabs>
        <w:ind w:left="1440"/>
      </w:pPr>
      <w:r>
        <w:t>Setting</w:t>
      </w:r>
      <w:r>
        <w:tab/>
      </w:r>
      <w:r w:rsidR="0073217E">
        <w:t>26</w:t>
      </w:r>
    </w:p>
    <w:p w14:paraId="2A73DE87" w14:textId="757EF63F" w:rsidR="00342D0A" w:rsidRDefault="00342D0A" w:rsidP="00342D0A">
      <w:pPr>
        <w:tabs>
          <w:tab w:val="left" w:leader="dot" w:pos="8640"/>
        </w:tabs>
        <w:ind w:left="1440"/>
      </w:pPr>
      <w:r>
        <w:t>Methods</w:t>
      </w:r>
      <w:r>
        <w:tab/>
      </w:r>
      <w:r w:rsidR="0073217E">
        <w:t>26</w:t>
      </w:r>
    </w:p>
    <w:p w14:paraId="510598E2" w14:textId="0FFB6D38" w:rsidR="00EB24F2" w:rsidRDefault="00EB24F2" w:rsidP="00342D0A">
      <w:pPr>
        <w:tabs>
          <w:tab w:val="left" w:leader="dot" w:pos="8640"/>
        </w:tabs>
        <w:ind w:left="1440"/>
      </w:pPr>
      <w:r>
        <w:t>Population</w:t>
      </w:r>
      <w:r>
        <w:tab/>
        <w:t>26</w:t>
      </w:r>
    </w:p>
    <w:p w14:paraId="3A2CBB08" w14:textId="5AC4BB0B" w:rsidR="00342D0A" w:rsidRDefault="00342D0A" w:rsidP="00342D0A">
      <w:pPr>
        <w:tabs>
          <w:tab w:val="left" w:leader="dot" w:pos="8640"/>
        </w:tabs>
        <w:ind w:left="720"/>
      </w:pPr>
      <w:r>
        <w:t>Protection of Human Subjects</w:t>
      </w:r>
      <w:r>
        <w:tab/>
      </w:r>
      <w:r w:rsidR="0073217E">
        <w:t>27</w:t>
      </w:r>
    </w:p>
    <w:p w14:paraId="61100183" w14:textId="36D9AF1F" w:rsidR="00342D0A" w:rsidRDefault="00342D0A" w:rsidP="00342D0A">
      <w:pPr>
        <w:tabs>
          <w:tab w:val="left" w:leader="dot" w:pos="8640"/>
        </w:tabs>
        <w:ind w:left="720"/>
      </w:pPr>
      <w:r>
        <w:t>Data Collection</w:t>
      </w:r>
      <w:r>
        <w:tab/>
      </w:r>
      <w:r w:rsidR="0073217E">
        <w:t>27</w:t>
      </w:r>
    </w:p>
    <w:p w14:paraId="3E16F61A" w14:textId="4798A755" w:rsidR="00342D0A" w:rsidRDefault="00342D0A" w:rsidP="00342D0A">
      <w:pPr>
        <w:tabs>
          <w:tab w:val="left" w:leader="dot" w:pos="8640"/>
        </w:tabs>
        <w:ind w:left="720"/>
      </w:pPr>
      <w:r>
        <w:lastRenderedPageBreak/>
        <w:t>Data Analysis</w:t>
      </w:r>
      <w:r>
        <w:tab/>
      </w:r>
      <w:r w:rsidR="0073217E">
        <w:t>28</w:t>
      </w:r>
    </w:p>
    <w:p w14:paraId="11EC126C" w14:textId="713C2389" w:rsidR="00342D0A" w:rsidRDefault="00342D0A" w:rsidP="00342D0A">
      <w:pPr>
        <w:tabs>
          <w:tab w:val="left" w:leader="dot" w:pos="8640"/>
        </w:tabs>
        <w:ind w:left="720"/>
      </w:pPr>
      <w:r>
        <w:t>Summary</w:t>
      </w:r>
      <w:r>
        <w:tab/>
      </w:r>
      <w:r w:rsidR="0073217E">
        <w:t>28</w:t>
      </w:r>
    </w:p>
    <w:p w14:paraId="2A07C87F" w14:textId="63BB2ADB" w:rsidR="0064196E" w:rsidRDefault="0064196E" w:rsidP="0064196E">
      <w:pPr>
        <w:tabs>
          <w:tab w:val="left" w:leader="dot" w:pos="8640"/>
        </w:tabs>
      </w:pPr>
      <w:r>
        <w:t>Chapter Four:</w:t>
      </w:r>
      <w:r w:rsidRPr="0064196E">
        <w:t xml:space="preserve"> Evaluation of the Practice Change Initiative</w:t>
      </w:r>
      <w:r>
        <w:t>………………………………..</w:t>
      </w:r>
      <w:r w:rsidR="00885BD2">
        <w:t>30</w:t>
      </w:r>
      <w:r>
        <w:t xml:space="preserve"> </w:t>
      </w:r>
    </w:p>
    <w:p w14:paraId="47C16B1B" w14:textId="6C6C2D3A" w:rsidR="0064196E" w:rsidRDefault="0064196E" w:rsidP="0064196E">
      <w:pPr>
        <w:tabs>
          <w:tab w:val="left" w:leader="dot" w:pos="8640"/>
        </w:tabs>
        <w:ind w:left="720"/>
      </w:pPr>
      <w:r>
        <w:t>Participant Demographics</w:t>
      </w:r>
      <w:r>
        <w:tab/>
      </w:r>
      <w:r w:rsidR="00885BD2">
        <w:t>30</w:t>
      </w:r>
    </w:p>
    <w:p w14:paraId="78808465" w14:textId="5096E906" w:rsidR="0064196E" w:rsidRDefault="0064196E" w:rsidP="0064196E">
      <w:pPr>
        <w:tabs>
          <w:tab w:val="left" w:leader="dot" w:pos="8640"/>
        </w:tabs>
        <w:ind w:left="720"/>
      </w:pPr>
      <w:r>
        <w:t>Intended Outcomes</w:t>
      </w:r>
      <w:r>
        <w:tab/>
      </w:r>
      <w:r w:rsidR="00885BD2">
        <w:t>31</w:t>
      </w:r>
    </w:p>
    <w:p w14:paraId="1AA42E64" w14:textId="0566151E" w:rsidR="0064196E" w:rsidRDefault="000642FF" w:rsidP="0064196E">
      <w:pPr>
        <w:tabs>
          <w:tab w:val="left" w:leader="dot" w:pos="8640"/>
        </w:tabs>
        <w:ind w:left="720"/>
      </w:pPr>
      <w:r>
        <w:t>Findings</w:t>
      </w:r>
      <w:r>
        <w:tab/>
      </w:r>
      <w:r w:rsidR="00885BD2">
        <w:t>3</w:t>
      </w:r>
      <w:r w:rsidR="00FA152F">
        <w:t>1</w:t>
      </w:r>
    </w:p>
    <w:p w14:paraId="5582A2BB" w14:textId="24F39F7A" w:rsidR="00671B74" w:rsidRDefault="00671B74" w:rsidP="0064196E">
      <w:pPr>
        <w:tabs>
          <w:tab w:val="left" w:leader="dot" w:pos="8640"/>
        </w:tabs>
        <w:ind w:left="720"/>
      </w:pPr>
      <w:r w:rsidRPr="002A3F14">
        <w:t>Summary</w:t>
      </w:r>
      <w:r>
        <w:tab/>
      </w:r>
      <w:r w:rsidR="00885BD2">
        <w:t>32</w:t>
      </w:r>
    </w:p>
    <w:p w14:paraId="527B7E6E" w14:textId="53070687" w:rsidR="000642FF" w:rsidRDefault="000642FF" w:rsidP="006B0DC3">
      <w:pPr>
        <w:tabs>
          <w:tab w:val="left" w:leader="dot" w:pos="8640"/>
        </w:tabs>
        <w:contextualSpacing/>
      </w:pPr>
      <w:r w:rsidRPr="000642FF">
        <w:t>Chapter Five:  Implications for Nursing Practice</w:t>
      </w:r>
      <w:r>
        <w:tab/>
      </w:r>
      <w:r w:rsidR="0073385C">
        <w:t>33</w:t>
      </w:r>
    </w:p>
    <w:p w14:paraId="187ABB75" w14:textId="7F0CAE62" w:rsidR="00895A4E" w:rsidRPr="00895A4E" w:rsidRDefault="00895A4E" w:rsidP="006B0DC3">
      <w:pPr>
        <w:spacing w:after="160"/>
        <w:ind w:firstLine="720"/>
        <w:contextualSpacing/>
        <w:rPr>
          <w:rFonts w:eastAsia="Calibri"/>
          <w:szCs w:val="24"/>
        </w:rPr>
      </w:pPr>
      <w:r w:rsidRPr="00895A4E">
        <w:rPr>
          <w:rFonts w:eastAsia="Calibri"/>
          <w:szCs w:val="24"/>
        </w:rPr>
        <w:t>Practice Implications</w:t>
      </w:r>
      <w:r w:rsidR="00EB3981">
        <w:rPr>
          <w:rFonts w:eastAsia="Calibri"/>
          <w:szCs w:val="24"/>
        </w:rPr>
        <w:t>………………………………………………………………..34</w:t>
      </w:r>
    </w:p>
    <w:p w14:paraId="114A302C" w14:textId="0BF2C00E" w:rsidR="006D05D7" w:rsidRDefault="006D05D7" w:rsidP="006B0DC3">
      <w:pPr>
        <w:pStyle w:val="APAAbstract"/>
        <w:tabs>
          <w:tab w:val="left" w:leader="dot" w:pos="8640"/>
        </w:tabs>
        <w:ind w:firstLine="1440"/>
        <w:contextualSpacing/>
      </w:pPr>
      <w:r>
        <w:t>Essential I: Scientific underpinnings for practice</w:t>
      </w:r>
      <w:r>
        <w:tab/>
        <w:t>34</w:t>
      </w:r>
    </w:p>
    <w:p w14:paraId="6626D143" w14:textId="77777777" w:rsidR="006D05D7" w:rsidRDefault="006D05D7" w:rsidP="006B0DC3">
      <w:pPr>
        <w:pStyle w:val="APAAbstract"/>
        <w:tabs>
          <w:tab w:val="left" w:leader="dot" w:pos="8640"/>
        </w:tabs>
        <w:ind w:firstLine="1440"/>
        <w:contextualSpacing/>
      </w:pPr>
      <w:r>
        <w:t>Essential II: Organization and systems leadership for quality</w:t>
      </w:r>
    </w:p>
    <w:p w14:paraId="7A36E9E7" w14:textId="201AF749" w:rsidR="006D05D7" w:rsidRDefault="006D05D7" w:rsidP="006B0DC3">
      <w:pPr>
        <w:pStyle w:val="APAAbstract"/>
        <w:tabs>
          <w:tab w:val="left" w:leader="dot" w:pos="8640"/>
        </w:tabs>
        <w:ind w:firstLine="1440"/>
        <w:contextualSpacing/>
      </w:pPr>
      <w:r>
        <w:t>improvement and systems thinking</w:t>
      </w:r>
      <w:r>
        <w:tab/>
      </w:r>
      <w:r w:rsidR="00712AE7">
        <w:t>34</w:t>
      </w:r>
    </w:p>
    <w:p w14:paraId="27B838B5" w14:textId="69004511" w:rsidR="006D05D7" w:rsidRDefault="006D05D7" w:rsidP="006B0DC3">
      <w:pPr>
        <w:pStyle w:val="APAAbstract"/>
        <w:tabs>
          <w:tab w:val="left" w:leader="dot" w:pos="8640"/>
        </w:tabs>
        <w:ind w:firstLine="1440"/>
        <w:contextualSpacing/>
      </w:pPr>
      <w:r>
        <w:t>Essential III: Clinical scholarship and analytical methods for EBP</w:t>
      </w:r>
      <w:r>
        <w:tab/>
        <w:t>35</w:t>
      </w:r>
    </w:p>
    <w:p w14:paraId="61643FE8" w14:textId="77777777" w:rsidR="006D05D7" w:rsidRDefault="006D05D7" w:rsidP="006B0DC3">
      <w:pPr>
        <w:pStyle w:val="APAAbstract"/>
        <w:tabs>
          <w:tab w:val="left" w:leader="dot" w:pos="8640"/>
        </w:tabs>
        <w:ind w:firstLine="1440"/>
        <w:contextualSpacing/>
      </w:pPr>
      <w:r>
        <w:t xml:space="preserve">Essential IV: </w:t>
      </w:r>
      <w:r w:rsidRPr="00977171">
        <w:t>Information systems/technology and patient care</w:t>
      </w:r>
    </w:p>
    <w:p w14:paraId="5DF4A469" w14:textId="5B07228F" w:rsidR="006D05D7" w:rsidRDefault="006D05D7" w:rsidP="006B0DC3">
      <w:pPr>
        <w:pStyle w:val="APAAbstract"/>
        <w:tabs>
          <w:tab w:val="left" w:leader="dot" w:pos="8640"/>
        </w:tabs>
        <w:ind w:firstLine="1440"/>
        <w:contextualSpacing/>
      </w:pPr>
      <w:r w:rsidRPr="00977171">
        <w:t>technology for the improvement and transformation of healthcare</w:t>
      </w:r>
      <w:r>
        <w:tab/>
        <w:t>36</w:t>
      </w:r>
    </w:p>
    <w:p w14:paraId="0D543706" w14:textId="2A6ED671" w:rsidR="006D05D7" w:rsidRDefault="006D05D7" w:rsidP="006B0DC3">
      <w:pPr>
        <w:pStyle w:val="APAAbstract"/>
        <w:tabs>
          <w:tab w:val="left" w:leader="dot" w:pos="8640"/>
        </w:tabs>
        <w:ind w:firstLine="1440"/>
        <w:contextualSpacing/>
      </w:pPr>
      <w:r>
        <w:t xml:space="preserve">Essential V: </w:t>
      </w:r>
      <w:r w:rsidRPr="00977171">
        <w:t>Healthcare policy for advocacy in healthcare</w:t>
      </w:r>
      <w:r>
        <w:tab/>
        <w:t>37</w:t>
      </w:r>
    </w:p>
    <w:p w14:paraId="72CFA3B7" w14:textId="77777777" w:rsidR="006D05D7" w:rsidRDefault="006D05D7" w:rsidP="006B0DC3">
      <w:pPr>
        <w:pStyle w:val="APAAbstract"/>
        <w:tabs>
          <w:tab w:val="left" w:leader="dot" w:pos="8640"/>
        </w:tabs>
        <w:ind w:firstLine="1440"/>
        <w:contextualSpacing/>
      </w:pPr>
      <w:r>
        <w:t xml:space="preserve">Essential VI: </w:t>
      </w:r>
      <w:proofErr w:type="spellStart"/>
      <w:r w:rsidRPr="00977171">
        <w:t>Interprofessional</w:t>
      </w:r>
      <w:proofErr w:type="spellEnd"/>
      <w:r w:rsidRPr="00977171">
        <w:t xml:space="preserve"> collaboration for improving patient</w:t>
      </w:r>
    </w:p>
    <w:p w14:paraId="22C888B6" w14:textId="2C30F2FB" w:rsidR="006D05D7" w:rsidRDefault="006D05D7" w:rsidP="006B0DC3">
      <w:pPr>
        <w:pStyle w:val="APAAbstract"/>
        <w:tabs>
          <w:tab w:val="left" w:leader="dot" w:pos="8640"/>
        </w:tabs>
        <w:ind w:firstLine="1440"/>
        <w:contextualSpacing/>
      </w:pPr>
      <w:r w:rsidRPr="00977171">
        <w:t>and population health outcomes</w:t>
      </w:r>
      <w:r>
        <w:tab/>
        <w:t>38</w:t>
      </w:r>
    </w:p>
    <w:p w14:paraId="023170E2" w14:textId="77777777" w:rsidR="006D05D7" w:rsidRDefault="006D05D7" w:rsidP="006B0DC3">
      <w:pPr>
        <w:pStyle w:val="APAAbstract"/>
        <w:tabs>
          <w:tab w:val="left" w:leader="dot" w:pos="8640"/>
        </w:tabs>
        <w:ind w:firstLine="1440"/>
        <w:contextualSpacing/>
      </w:pPr>
      <w:r>
        <w:t xml:space="preserve">Essential VII: </w:t>
      </w:r>
      <w:r w:rsidRPr="00977171">
        <w:t>Clinical prevention and population health for</w:t>
      </w:r>
    </w:p>
    <w:p w14:paraId="3DC43B82" w14:textId="2565C892" w:rsidR="006D05D7" w:rsidRDefault="006D05D7" w:rsidP="006B0DC3">
      <w:pPr>
        <w:pStyle w:val="APAAbstract"/>
        <w:tabs>
          <w:tab w:val="left" w:leader="dot" w:pos="8640"/>
        </w:tabs>
        <w:ind w:firstLine="1440"/>
        <w:contextualSpacing/>
      </w:pPr>
      <w:r w:rsidRPr="00977171">
        <w:t>improving the nation’s health</w:t>
      </w:r>
      <w:r>
        <w:tab/>
        <w:t>39</w:t>
      </w:r>
    </w:p>
    <w:p w14:paraId="2C2BC6EB" w14:textId="56E07015" w:rsidR="006D05D7" w:rsidRDefault="006D05D7" w:rsidP="006B0DC3">
      <w:pPr>
        <w:pStyle w:val="APAAbstract"/>
        <w:tabs>
          <w:tab w:val="left" w:leader="dot" w:pos="8640"/>
        </w:tabs>
        <w:ind w:firstLine="1440"/>
        <w:contextualSpacing/>
      </w:pPr>
      <w:r>
        <w:t>Essential VIII: Advanced nursing practice</w:t>
      </w:r>
      <w:r>
        <w:tab/>
        <w:t>40</w:t>
      </w:r>
    </w:p>
    <w:p w14:paraId="0DF5504D" w14:textId="7F57E3C2" w:rsidR="00671B74" w:rsidRDefault="00671B74" w:rsidP="000642FF">
      <w:pPr>
        <w:tabs>
          <w:tab w:val="left" w:leader="dot" w:pos="8640"/>
        </w:tabs>
        <w:ind w:left="720"/>
      </w:pPr>
      <w:r>
        <w:t>Summary</w:t>
      </w:r>
      <w:r>
        <w:tab/>
      </w:r>
      <w:r w:rsidR="001C07AA">
        <w:t>41</w:t>
      </w:r>
    </w:p>
    <w:p w14:paraId="38F83A65" w14:textId="7B857592" w:rsidR="008E199C" w:rsidRDefault="008E199C" w:rsidP="008E199C">
      <w:pPr>
        <w:tabs>
          <w:tab w:val="left" w:leader="dot" w:pos="8640"/>
        </w:tabs>
      </w:pPr>
      <w:r>
        <w:t>Chapter 6:  Final Conclusions</w:t>
      </w:r>
      <w:r w:rsidR="007B735B">
        <w:tab/>
      </w:r>
      <w:r w:rsidR="00E45C9D">
        <w:t>4</w:t>
      </w:r>
      <w:r w:rsidR="008C6C14">
        <w:t>2</w:t>
      </w:r>
    </w:p>
    <w:p w14:paraId="31A9B3AA" w14:textId="7057CD07" w:rsidR="007B735B" w:rsidRDefault="007B735B" w:rsidP="007B735B">
      <w:pPr>
        <w:tabs>
          <w:tab w:val="left" w:leader="dot" w:pos="8640"/>
        </w:tabs>
        <w:ind w:left="720"/>
      </w:pPr>
      <w:r>
        <w:lastRenderedPageBreak/>
        <w:t>Significance of Findings</w:t>
      </w:r>
      <w:r>
        <w:tab/>
      </w:r>
      <w:r w:rsidR="009F7FF2">
        <w:t>4</w:t>
      </w:r>
      <w:r w:rsidR="008C6C14">
        <w:t>2</w:t>
      </w:r>
    </w:p>
    <w:p w14:paraId="304D857F" w14:textId="552EFBF7" w:rsidR="007B735B" w:rsidRDefault="007B735B" w:rsidP="007B735B">
      <w:pPr>
        <w:tabs>
          <w:tab w:val="left" w:leader="dot" w:pos="8640"/>
        </w:tabs>
        <w:ind w:left="720"/>
      </w:pPr>
      <w:r>
        <w:t>P</w:t>
      </w:r>
      <w:r w:rsidR="008C6C14">
        <w:t>roject Strengths</w:t>
      </w:r>
      <w:r>
        <w:tab/>
      </w:r>
      <w:r w:rsidR="009F7FF2">
        <w:t>4</w:t>
      </w:r>
      <w:r w:rsidR="008C6C14">
        <w:t>3</w:t>
      </w:r>
    </w:p>
    <w:p w14:paraId="0A5FD56F" w14:textId="3A17A503" w:rsidR="00463E1D" w:rsidRDefault="00463E1D" w:rsidP="00463E1D">
      <w:pPr>
        <w:tabs>
          <w:tab w:val="left" w:leader="dot" w:pos="8640"/>
        </w:tabs>
        <w:ind w:left="720"/>
      </w:pPr>
      <w:r>
        <w:t>Project Limitations</w:t>
      </w:r>
      <w:r>
        <w:tab/>
        <w:t>4</w:t>
      </w:r>
      <w:r w:rsidR="008C6C14">
        <w:t>3</w:t>
      </w:r>
    </w:p>
    <w:p w14:paraId="1108375A" w14:textId="144A09AA" w:rsidR="007B735B" w:rsidRDefault="007B735B" w:rsidP="007B735B">
      <w:pPr>
        <w:tabs>
          <w:tab w:val="left" w:leader="dot" w:pos="8640"/>
        </w:tabs>
        <w:ind w:left="720"/>
      </w:pPr>
      <w:r>
        <w:t>Project Benefits</w:t>
      </w:r>
      <w:r>
        <w:tab/>
      </w:r>
      <w:r w:rsidR="008C6C14">
        <w:t>44</w:t>
      </w:r>
    </w:p>
    <w:p w14:paraId="533D40B2" w14:textId="4E48573C" w:rsidR="007B735B" w:rsidRDefault="004C68C1" w:rsidP="007B735B">
      <w:pPr>
        <w:tabs>
          <w:tab w:val="left" w:leader="dot" w:pos="8640"/>
        </w:tabs>
        <w:ind w:left="720"/>
      </w:pPr>
      <w:r>
        <w:t xml:space="preserve">Practice </w:t>
      </w:r>
      <w:r w:rsidR="007B735B">
        <w:t>Recommendations</w:t>
      </w:r>
      <w:r w:rsidR="007B735B">
        <w:tab/>
      </w:r>
      <w:r w:rsidR="0087013C">
        <w:t>45</w:t>
      </w:r>
    </w:p>
    <w:p w14:paraId="288B7DF2" w14:textId="7B3CB5B4" w:rsidR="00342D0A" w:rsidRDefault="007B735B" w:rsidP="007B735B">
      <w:pPr>
        <w:tabs>
          <w:tab w:val="left" w:leader="dot" w:pos="8640"/>
        </w:tabs>
      </w:pPr>
      <w:r>
        <w:t xml:space="preserve">     </w:t>
      </w:r>
      <w:r w:rsidR="003C5C30">
        <w:t xml:space="preserve">       </w:t>
      </w:r>
      <w:r w:rsidR="00D2762D">
        <w:t xml:space="preserve">Final </w:t>
      </w:r>
      <w:r>
        <w:t>Summary</w:t>
      </w:r>
      <w:r>
        <w:tab/>
      </w:r>
      <w:r w:rsidR="001C07AA">
        <w:t xml:space="preserve">46 </w:t>
      </w:r>
      <w:r w:rsidR="005C757C">
        <w:t>Re</w:t>
      </w:r>
      <w:r w:rsidR="00342D0A">
        <w:t>ferences</w:t>
      </w:r>
      <w:r w:rsidR="00342D0A">
        <w:tab/>
      </w:r>
      <w:r w:rsidR="001C07AA">
        <w:t>48</w:t>
      </w:r>
    </w:p>
    <w:p w14:paraId="0A6B760C" w14:textId="323D734D" w:rsidR="00342D0A" w:rsidRDefault="00342D0A" w:rsidP="00342D0A">
      <w:pPr>
        <w:tabs>
          <w:tab w:val="left" w:leader="dot" w:pos="8640"/>
        </w:tabs>
      </w:pPr>
      <w:r>
        <w:t>Appendices</w:t>
      </w:r>
      <w:r>
        <w:tab/>
      </w:r>
      <w:r w:rsidR="004D7312">
        <w:t>5</w:t>
      </w:r>
      <w:r w:rsidR="008C6C14">
        <w:t>6</w:t>
      </w:r>
    </w:p>
    <w:p w14:paraId="579C68A0" w14:textId="2D36D260" w:rsidR="00342D0A" w:rsidRDefault="00342D0A" w:rsidP="00342D0A">
      <w:pPr>
        <w:tabs>
          <w:tab w:val="left" w:leader="dot" w:pos="8640"/>
        </w:tabs>
        <w:ind w:left="720"/>
      </w:pPr>
      <w:r>
        <w:t xml:space="preserve">Appendix A:  </w:t>
      </w:r>
      <w:r w:rsidR="00403AAF">
        <w:t>Institutional Letter of Support</w:t>
      </w:r>
      <w:r>
        <w:tab/>
      </w:r>
      <w:r w:rsidR="004D7312">
        <w:t>5</w:t>
      </w:r>
      <w:r w:rsidR="008C6C14">
        <w:t>6</w:t>
      </w:r>
    </w:p>
    <w:p w14:paraId="266699CB" w14:textId="2568F366" w:rsidR="00342D0A" w:rsidRDefault="00342D0A" w:rsidP="00342D0A">
      <w:pPr>
        <w:tabs>
          <w:tab w:val="left" w:leader="dot" w:pos="8640"/>
        </w:tabs>
        <w:ind w:left="720"/>
      </w:pPr>
      <w:r>
        <w:t>Appendix B:  IRB Approval/Waiver East Carolina University</w:t>
      </w:r>
      <w:r>
        <w:tab/>
      </w:r>
      <w:r w:rsidR="004D7312">
        <w:t>5</w:t>
      </w:r>
      <w:r w:rsidR="008C6C14">
        <w:t>7</w:t>
      </w:r>
    </w:p>
    <w:p w14:paraId="4926C827" w14:textId="438749D2" w:rsidR="00342D0A" w:rsidRDefault="00342D0A" w:rsidP="00342D0A">
      <w:pPr>
        <w:tabs>
          <w:tab w:val="left" w:leader="dot" w:pos="8640"/>
        </w:tabs>
        <w:ind w:left="720"/>
      </w:pPr>
      <w:r>
        <w:t xml:space="preserve">Appendix C:  </w:t>
      </w:r>
      <w:r w:rsidR="00403AAF">
        <w:t xml:space="preserve"> Data Collection and Analysis Tool</w:t>
      </w:r>
      <w:r>
        <w:tab/>
      </w:r>
      <w:r w:rsidR="004D7312">
        <w:t>5</w:t>
      </w:r>
      <w:r w:rsidR="008C6C14">
        <w:t>8</w:t>
      </w:r>
    </w:p>
    <w:p w14:paraId="6FD95DFA" w14:textId="4C05B078" w:rsidR="00342D0A" w:rsidRDefault="00403AAF" w:rsidP="00342D0A">
      <w:pPr>
        <w:tabs>
          <w:tab w:val="left" w:leader="dot" w:pos="8640"/>
        </w:tabs>
        <w:ind w:left="720"/>
      </w:pPr>
      <w:r>
        <w:t xml:space="preserve"> </w:t>
      </w:r>
    </w:p>
    <w:p w14:paraId="00F7298C" w14:textId="5BF9A1D7" w:rsidR="00342D0A" w:rsidRDefault="008C3374" w:rsidP="00342D0A">
      <w:pPr>
        <w:tabs>
          <w:tab w:val="left" w:leader="dot" w:pos="8640"/>
        </w:tabs>
        <w:ind w:left="720"/>
      </w:pPr>
      <w:r>
        <w:t xml:space="preserve"> </w:t>
      </w:r>
    </w:p>
    <w:p w14:paraId="25019EBA" w14:textId="77777777" w:rsidR="00342D0A" w:rsidRDefault="00342D0A" w:rsidP="00342D0A">
      <w:pPr>
        <w:tabs>
          <w:tab w:val="left" w:leader="dot" w:pos="8640"/>
        </w:tabs>
        <w:ind w:left="720"/>
      </w:pPr>
    </w:p>
    <w:p w14:paraId="513FD737" w14:textId="77777777" w:rsidR="00342D0A" w:rsidRDefault="00342D0A"/>
    <w:p w14:paraId="644A320D" w14:textId="7D3CDE64" w:rsidR="006250BA" w:rsidRDefault="00342D0A" w:rsidP="004C0354">
      <w:pPr>
        <w:jc w:val="center"/>
        <w:rPr>
          <w:b/>
        </w:rPr>
      </w:pPr>
      <w:r>
        <w:t xml:space="preserve"> </w:t>
      </w:r>
    </w:p>
    <w:p w14:paraId="2285964E" w14:textId="4FEEB9EA" w:rsidR="00D41439" w:rsidRPr="00E574D5" w:rsidRDefault="00D41439" w:rsidP="0041274D">
      <w:r>
        <w:tab/>
      </w:r>
      <w:r>
        <w:tab/>
      </w:r>
      <w:r>
        <w:tab/>
      </w:r>
      <w:r>
        <w:tab/>
      </w:r>
      <w:r>
        <w:tab/>
      </w:r>
      <w:r>
        <w:tab/>
      </w:r>
      <w:r w:rsidR="00C82998">
        <w:t xml:space="preserve"> </w:t>
      </w:r>
    </w:p>
    <w:p w14:paraId="0D6EF78A" w14:textId="77777777" w:rsidR="006250BA" w:rsidRDefault="006250BA" w:rsidP="000C0CC2">
      <w:pPr>
        <w:rPr>
          <w:b/>
        </w:rPr>
      </w:pPr>
    </w:p>
    <w:p w14:paraId="751B224D" w14:textId="77777777" w:rsidR="006250BA" w:rsidRDefault="006250BA" w:rsidP="004C0354">
      <w:pPr>
        <w:jc w:val="center"/>
        <w:rPr>
          <w:b/>
        </w:rPr>
      </w:pPr>
    </w:p>
    <w:p w14:paraId="2CFFD484" w14:textId="77777777" w:rsidR="006250BA" w:rsidRDefault="006250BA" w:rsidP="004C0354">
      <w:pPr>
        <w:jc w:val="center"/>
        <w:rPr>
          <w:b/>
        </w:rPr>
      </w:pPr>
    </w:p>
    <w:p w14:paraId="6D889F32" w14:textId="77777777" w:rsidR="006250BA" w:rsidRDefault="006250BA" w:rsidP="004C0354">
      <w:pPr>
        <w:jc w:val="center"/>
        <w:rPr>
          <w:b/>
        </w:rPr>
      </w:pPr>
    </w:p>
    <w:p w14:paraId="2D5039CD" w14:textId="77777777" w:rsidR="006250BA" w:rsidRDefault="006250BA" w:rsidP="004C0354">
      <w:pPr>
        <w:jc w:val="center"/>
        <w:rPr>
          <w:b/>
        </w:rPr>
      </w:pPr>
    </w:p>
    <w:p w14:paraId="79C63207" w14:textId="77777777" w:rsidR="006250BA" w:rsidRDefault="006250BA" w:rsidP="004C0354">
      <w:pPr>
        <w:jc w:val="center"/>
        <w:rPr>
          <w:b/>
        </w:rPr>
      </w:pPr>
    </w:p>
    <w:p w14:paraId="11BDF8F4" w14:textId="013AC8FD" w:rsidR="00D41439" w:rsidRDefault="00AA23E3" w:rsidP="00F318F2">
      <w:pPr>
        <w:jc w:val="center"/>
        <w:rPr>
          <w:b/>
        </w:rPr>
      </w:pPr>
      <w:r>
        <w:rPr>
          <w:b/>
        </w:rPr>
        <w:lastRenderedPageBreak/>
        <w:t>Chapter One: Problem Identification</w:t>
      </w:r>
    </w:p>
    <w:p w14:paraId="69094335" w14:textId="07B77D7E" w:rsidR="009C192F" w:rsidRDefault="009C192F" w:rsidP="0041274D">
      <w:pPr>
        <w:ind w:firstLine="720"/>
      </w:pPr>
      <w:r>
        <w:t xml:space="preserve">Testicular Cancer </w:t>
      </w:r>
      <w:r w:rsidR="000D3F18">
        <w:t xml:space="preserve">(TC) </w:t>
      </w:r>
      <w:r>
        <w:t>is the most common malignancy in males aged 15 to 40</w:t>
      </w:r>
      <w:r w:rsidR="008152C3" w:rsidRPr="00F83B8D">
        <w:rPr>
          <w:szCs w:val="24"/>
        </w:rPr>
        <w:t xml:space="preserve"> </w:t>
      </w:r>
      <w:r w:rsidR="008152C3" w:rsidRPr="00F83B8D">
        <w:rPr>
          <w:szCs w:val="24"/>
        </w:rPr>
        <w:fldChar w:fldCharType="begin"/>
      </w:r>
      <w:r w:rsidR="008152C3" w:rsidRPr="00F83B8D">
        <w:rPr>
          <w:szCs w:val="24"/>
        </w:rPr>
        <w:instrText>ADDIN RW.CITE{{14 Braga,I.C. 2015; 19 Wanzer,M.B. 2014}}</w:instrText>
      </w:r>
      <w:r w:rsidR="008152C3" w:rsidRPr="00F83B8D">
        <w:rPr>
          <w:szCs w:val="24"/>
        </w:rPr>
        <w:fldChar w:fldCharType="separate"/>
      </w:r>
      <w:r w:rsidR="008152C3" w:rsidRPr="00F83B8D">
        <w:rPr>
          <w:szCs w:val="24"/>
        </w:rPr>
        <w:t>(Braga, Cabral, Louro, &amp; de Carvalho, 2015; Wanzer, Foster, Servoss, &amp; LaBelle, 201</w:t>
      </w:r>
      <w:r w:rsidR="008152C3">
        <w:rPr>
          <w:szCs w:val="24"/>
        </w:rPr>
        <w:t>3</w:t>
      </w:r>
      <w:r w:rsidR="008152C3" w:rsidRPr="00F83B8D">
        <w:rPr>
          <w:szCs w:val="24"/>
        </w:rPr>
        <w:t>)</w:t>
      </w:r>
      <w:r w:rsidR="008152C3" w:rsidRPr="00F83B8D">
        <w:rPr>
          <w:szCs w:val="24"/>
        </w:rPr>
        <w:fldChar w:fldCharType="end"/>
      </w:r>
      <w:r>
        <w:t xml:space="preserve">.  It is estimated that only 3% of men perform </w:t>
      </w:r>
      <w:r w:rsidR="000D3F18">
        <w:rPr>
          <w:szCs w:val="24"/>
        </w:rPr>
        <w:t>Testicular Self-Exam (TSE)</w:t>
      </w:r>
      <w:r>
        <w:t xml:space="preserve"> and they have little awareness of this disease and how it is detected</w:t>
      </w:r>
      <w:r w:rsidR="00244E81">
        <w:t xml:space="preserve"> </w:t>
      </w:r>
      <w:r w:rsidR="00244E81" w:rsidRPr="00BA3B28">
        <w:t>(Casey, Grainger, Butler, McDermott, &amp; Thornhill, (2010</w:t>
      </w:r>
      <w:r w:rsidR="00244E81">
        <w:t>)</w:t>
      </w:r>
      <w:r>
        <w:t xml:space="preserve">.  Health care providers are failing to provide education to this demographic. Developing proactive health care behaviors early in the life span promotes early detection of chronic disease and decreases morbidity and morbidity.  Establishing this mentality can be facilitated by promoting education about </w:t>
      </w:r>
      <w:r w:rsidR="00CD25C6">
        <w:t>TC</w:t>
      </w:r>
      <w:r>
        <w:t xml:space="preserve"> and TSE.</w:t>
      </w:r>
      <w:r>
        <w:tab/>
      </w:r>
    </w:p>
    <w:p w14:paraId="23644204" w14:textId="4B49B190" w:rsidR="009C192F" w:rsidRDefault="009C192F" w:rsidP="009C192F">
      <w:pPr>
        <w:ind w:firstLine="720"/>
      </w:pPr>
      <w:r>
        <w:t>A Provider Education Program (PEP) for primary care providers that promotes and facilitates increased TSE teaching to the patients was developed and implemented at a multi-provider family practice in Eastern North Carolina</w:t>
      </w:r>
      <w:r w:rsidR="00CD25C6">
        <w:t xml:space="preserve">.  </w:t>
      </w:r>
      <w:r>
        <w:t xml:space="preserve">A chart review of the preceding </w:t>
      </w:r>
      <w:r w:rsidR="00CD25C6">
        <w:t>three</w:t>
      </w:r>
      <w:r>
        <w:t xml:space="preserve"> months prior to implementation of all routine screen</w:t>
      </w:r>
      <w:r w:rsidR="00CD25C6">
        <w:t>ing</w:t>
      </w:r>
      <w:r>
        <w:t xml:space="preserve"> health care visits for males aged 12 to 22 measuring the incidence of TSE teaching/awareness was performed.  An addition to the </w:t>
      </w:r>
      <w:r w:rsidR="00CD25C6">
        <w:t>electronic health record (EHR)</w:t>
      </w:r>
      <w:r>
        <w:t xml:space="preserve"> facilitates documentation. At </w:t>
      </w:r>
      <w:r w:rsidR="00CD25C6">
        <w:t>three</w:t>
      </w:r>
      <w:r>
        <w:t xml:space="preserve"> months post intervention the incidence is measured again and pre and post intervention incidence are compared.  The desired quality improvement </w:t>
      </w:r>
      <w:r w:rsidR="00CD25C6">
        <w:t>was</w:t>
      </w:r>
      <w:r>
        <w:t xml:space="preserve"> increasing the frequency of provider TSE teaching for male patients age 12 to 2</w:t>
      </w:r>
      <w:r w:rsidR="00244E81">
        <w:t>2</w:t>
      </w:r>
      <w:r>
        <w:t xml:space="preserve"> in the </w:t>
      </w:r>
      <w:r w:rsidR="00CD25C6">
        <w:t xml:space="preserve">targeted </w:t>
      </w:r>
      <w:r>
        <w:t xml:space="preserve">practice setting.  </w:t>
      </w:r>
    </w:p>
    <w:p w14:paraId="1215C6FD" w14:textId="4884047F" w:rsidR="009402F5" w:rsidRDefault="004C0354" w:rsidP="0041274D">
      <w:pPr>
        <w:ind w:firstLine="720"/>
        <w:rPr>
          <w:szCs w:val="24"/>
        </w:rPr>
      </w:pPr>
      <w:r>
        <w:rPr>
          <w:szCs w:val="24"/>
        </w:rPr>
        <w:t xml:space="preserve">In male urogenital health there exist standards of care for conditions including but not limited to already </w:t>
      </w:r>
      <w:r w:rsidR="00314287">
        <w:rPr>
          <w:szCs w:val="24"/>
        </w:rPr>
        <w:t>detect</w:t>
      </w:r>
      <w:r>
        <w:rPr>
          <w:szCs w:val="24"/>
        </w:rPr>
        <w:t xml:space="preserve"> </w:t>
      </w:r>
      <w:r w:rsidR="00791047">
        <w:rPr>
          <w:szCs w:val="24"/>
        </w:rPr>
        <w:t>TC</w:t>
      </w:r>
      <w:r>
        <w:rPr>
          <w:szCs w:val="24"/>
        </w:rPr>
        <w:t xml:space="preserve">, testicular torsion, male sterilization, and scrotal masses. </w:t>
      </w:r>
      <w:r w:rsidR="000F63D8">
        <w:rPr>
          <w:szCs w:val="24"/>
        </w:rPr>
        <w:t xml:space="preserve"> </w:t>
      </w:r>
      <w:proofErr w:type="spellStart"/>
      <w:r w:rsidR="004C503C" w:rsidRPr="00366734">
        <w:rPr>
          <w:szCs w:val="24"/>
        </w:rPr>
        <w:t>Rovito</w:t>
      </w:r>
      <w:proofErr w:type="spellEnd"/>
      <w:r w:rsidR="004C503C" w:rsidRPr="00366734">
        <w:rPr>
          <w:szCs w:val="24"/>
        </w:rPr>
        <w:t xml:space="preserve">, </w:t>
      </w:r>
      <w:proofErr w:type="spellStart"/>
      <w:r w:rsidR="004C503C" w:rsidRPr="00366734">
        <w:rPr>
          <w:szCs w:val="24"/>
        </w:rPr>
        <w:t>Manjelievskaia</w:t>
      </w:r>
      <w:proofErr w:type="spellEnd"/>
      <w:r w:rsidR="004C503C" w:rsidRPr="00366734">
        <w:rPr>
          <w:szCs w:val="24"/>
        </w:rPr>
        <w:t xml:space="preserve">, </w:t>
      </w:r>
      <w:r w:rsidR="004C503C" w:rsidRPr="00366734">
        <w:t xml:space="preserve">Leone, </w:t>
      </w:r>
      <w:r w:rsidR="004C503C" w:rsidRPr="00366734">
        <w:rPr>
          <w:szCs w:val="24"/>
        </w:rPr>
        <w:t xml:space="preserve">Lutz, </w:t>
      </w:r>
      <w:r w:rsidR="00366734" w:rsidRPr="00366734">
        <w:rPr>
          <w:szCs w:val="24"/>
        </w:rPr>
        <w:t>and</w:t>
      </w:r>
      <w:r w:rsidR="004C503C" w:rsidRPr="00366734">
        <w:rPr>
          <w:szCs w:val="24"/>
        </w:rPr>
        <w:t xml:space="preserve"> </w:t>
      </w:r>
      <w:proofErr w:type="spellStart"/>
      <w:r w:rsidR="004C503C" w:rsidRPr="00366734">
        <w:rPr>
          <w:szCs w:val="24"/>
        </w:rPr>
        <w:t>Nangia</w:t>
      </w:r>
      <w:proofErr w:type="spellEnd"/>
      <w:r w:rsidR="004C503C" w:rsidRPr="00366734">
        <w:rPr>
          <w:szCs w:val="24"/>
        </w:rPr>
        <w:t xml:space="preserve"> (2016)</w:t>
      </w:r>
      <w:r w:rsidR="004C503C">
        <w:rPr>
          <w:szCs w:val="24"/>
        </w:rPr>
        <w:t xml:space="preserve"> </w:t>
      </w:r>
      <w:r>
        <w:rPr>
          <w:szCs w:val="24"/>
        </w:rPr>
        <w:t>point out that although the U.S. Preventive Services Task Force (</w:t>
      </w:r>
      <w:r w:rsidR="00D86D6F">
        <w:rPr>
          <w:szCs w:val="24"/>
        </w:rPr>
        <w:t>USPSTF; 2012</w:t>
      </w:r>
      <w:r>
        <w:rPr>
          <w:szCs w:val="24"/>
        </w:rPr>
        <w:t>) officially discourages TSE advocacy but expects testicular exam in patients presenting with a</w:t>
      </w:r>
      <w:r w:rsidR="00366734">
        <w:rPr>
          <w:szCs w:val="24"/>
        </w:rPr>
        <w:t>n</w:t>
      </w:r>
      <w:r>
        <w:rPr>
          <w:szCs w:val="24"/>
        </w:rPr>
        <w:t xml:space="preserve"> </w:t>
      </w:r>
      <w:proofErr w:type="spellStart"/>
      <w:r>
        <w:rPr>
          <w:szCs w:val="24"/>
        </w:rPr>
        <w:t>uro</w:t>
      </w:r>
      <w:proofErr w:type="spellEnd"/>
      <w:r>
        <w:rPr>
          <w:szCs w:val="24"/>
        </w:rPr>
        <w:t xml:space="preserve">-genital complaint.  </w:t>
      </w:r>
    </w:p>
    <w:p w14:paraId="3F24258D" w14:textId="07CB72FF" w:rsidR="004C0354" w:rsidRDefault="004C503C" w:rsidP="004C0354">
      <w:pPr>
        <w:ind w:firstLine="720"/>
        <w:rPr>
          <w:szCs w:val="24"/>
        </w:rPr>
      </w:pPr>
      <w:proofErr w:type="spellStart"/>
      <w:r w:rsidRPr="00366734">
        <w:lastRenderedPageBreak/>
        <w:t>Rovito</w:t>
      </w:r>
      <w:proofErr w:type="spellEnd"/>
      <w:r w:rsidR="009334D9">
        <w:t>,</w:t>
      </w:r>
      <w:r w:rsidR="00791047">
        <w:t xml:space="preserve"> </w:t>
      </w:r>
      <w:proofErr w:type="spellStart"/>
      <w:r w:rsidR="009334D9" w:rsidRPr="009334D9">
        <w:t>Manjelievskaia</w:t>
      </w:r>
      <w:proofErr w:type="spellEnd"/>
      <w:r w:rsidR="00A37330">
        <w:t>,</w:t>
      </w:r>
      <w:r w:rsidR="009334D9">
        <w:t xml:space="preserve"> </w:t>
      </w:r>
      <w:r w:rsidR="00791047">
        <w:t>et al.</w:t>
      </w:r>
      <w:r w:rsidR="00B25CB8" w:rsidRPr="00366734">
        <w:t xml:space="preserve"> </w:t>
      </w:r>
      <w:r w:rsidRPr="00366734">
        <w:t>(2015)</w:t>
      </w:r>
      <w:r>
        <w:rPr>
          <w:szCs w:val="24"/>
        </w:rPr>
        <w:t xml:space="preserve"> </w:t>
      </w:r>
      <w:r w:rsidR="004C0354">
        <w:rPr>
          <w:szCs w:val="24"/>
        </w:rPr>
        <w:t>point out that an ethical dilemma is created for practitioners as deviation from official recommendations give rise to concerns about malpractice litigation, but sound medical ethics should drive clinical practice.  The question is then</w:t>
      </w:r>
      <w:r w:rsidR="00D86D6F">
        <w:rPr>
          <w:szCs w:val="24"/>
        </w:rPr>
        <w:t xml:space="preserve"> d</w:t>
      </w:r>
      <w:r w:rsidR="004C0354">
        <w:rPr>
          <w:szCs w:val="24"/>
        </w:rPr>
        <w:t xml:space="preserve">oes TSE education meet the definition of standard of care? </w:t>
      </w:r>
      <w:r w:rsidR="00D86D6F">
        <w:rPr>
          <w:szCs w:val="24"/>
        </w:rPr>
        <w:t>This chapter explore</w:t>
      </w:r>
      <w:r w:rsidR="00314287">
        <w:rPr>
          <w:szCs w:val="24"/>
        </w:rPr>
        <w:t>s</w:t>
      </w:r>
      <w:r w:rsidR="00D86D6F">
        <w:rPr>
          <w:szCs w:val="24"/>
        </w:rPr>
        <w:t xml:space="preserve"> the problem and significance of </w:t>
      </w:r>
      <w:r w:rsidR="00F53463">
        <w:rPr>
          <w:szCs w:val="24"/>
        </w:rPr>
        <w:t>the most common malignancy in males aged 15 to 40 and the lack of awareness of the issue exhibited both by health care providers and recipients.</w:t>
      </w:r>
      <w:r w:rsidR="004C0354">
        <w:rPr>
          <w:szCs w:val="24"/>
        </w:rPr>
        <w:t xml:space="preserve">  </w:t>
      </w:r>
    </w:p>
    <w:p w14:paraId="4B5B1F24" w14:textId="54E1C721" w:rsidR="006B7E48" w:rsidRPr="00D86D6F" w:rsidRDefault="00DC4B35" w:rsidP="00D86D6F">
      <w:pPr>
        <w:rPr>
          <w:b/>
          <w:szCs w:val="24"/>
        </w:rPr>
      </w:pPr>
      <w:r>
        <w:rPr>
          <w:b/>
          <w:szCs w:val="24"/>
        </w:rPr>
        <w:t>The Problem</w:t>
      </w:r>
      <w:r w:rsidR="006B7E48">
        <w:rPr>
          <w:b/>
          <w:szCs w:val="24"/>
        </w:rPr>
        <w:t xml:space="preserve"> </w:t>
      </w:r>
      <w:r w:rsidR="00F46294">
        <w:rPr>
          <w:b/>
          <w:szCs w:val="24"/>
        </w:rPr>
        <w:t xml:space="preserve">  </w:t>
      </w:r>
    </w:p>
    <w:p w14:paraId="68C17A85" w14:textId="23517A3E" w:rsidR="004C0354" w:rsidRDefault="004C0354" w:rsidP="0041274D">
      <w:pPr>
        <w:ind w:firstLine="720"/>
        <w:rPr>
          <w:szCs w:val="24"/>
        </w:rPr>
      </w:pPr>
      <w:r>
        <w:rPr>
          <w:szCs w:val="24"/>
        </w:rPr>
        <w:t>Standard of care is usually defined as what the average provider would exhibit in his or her given community.  Joseph Friedman, MD, Professor and Division Chief at The Alpert Medical School of Brown University (2016) expands on this</w:t>
      </w:r>
      <w:r w:rsidR="009334D9">
        <w:rPr>
          <w:szCs w:val="24"/>
        </w:rPr>
        <w:t xml:space="preserve"> by writing</w:t>
      </w:r>
      <w:r>
        <w:rPr>
          <w:szCs w:val="24"/>
        </w:rPr>
        <w:t xml:space="preserve"> that a failing to measure up to standard of care is measurable by errors of commission or omission that increases harm to an unacceptable degree. Not providing TSE education does increase harm or chances of harm.  That is not at debate and </w:t>
      </w:r>
      <w:r w:rsidR="00D86D6F">
        <w:rPr>
          <w:szCs w:val="24"/>
        </w:rPr>
        <w:t>t</w:t>
      </w:r>
      <w:r w:rsidR="00F06D21">
        <w:rPr>
          <w:rFonts w:eastAsiaTheme="minorEastAsia"/>
          <w:lang w:val="en-CA"/>
        </w:rPr>
        <w:t>he US</w:t>
      </w:r>
      <w:r w:rsidR="00D86D6F">
        <w:rPr>
          <w:rFonts w:eastAsiaTheme="minorEastAsia"/>
          <w:lang w:val="en-CA"/>
        </w:rPr>
        <w:t>PSTF</w:t>
      </w:r>
      <w:r>
        <w:rPr>
          <w:rFonts w:eastAsiaTheme="minorEastAsia"/>
          <w:lang w:val="en-CA"/>
        </w:rPr>
        <w:t xml:space="preserve"> </w:t>
      </w:r>
      <w:r>
        <w:rPr>
          <w:szCs w:val="24"/>
        </w:rPr>
        <w:t>(2012) state</w:t>
      </w:r>
      <w:r w:rsidR="00D86D6F">
        <w:rPr>
          <w:szCs w:val="24"/>
        </w:rPr>
        <w:t>s</w:t>
      </w:r>
      <w:r>
        <w:rPr>
          <w:szCs w:val="24"/>
        </w:rPr>
        <w:t xml:space="preserve"> as the rationale for their recommendations is that there is high rate of false positives that cause increased anxiety</w:t>
      </w:r>
      <w:r w:rsidR="00B25CB8" w:rsidRPr="00B25CB8">
        <w:rPr>
          <w:rFonts w:eastAsia="Times New Roman"/>
          <w:szCs w:val="24"/>
        </w:rPr>
        <w:t xml:space="preserve"> </w:t>
      </w:r>
      <w:proofErr w:type="spellStart"/>
      <w:r w:rsidR="00B25CB8" w:rsidRPr="00366734">
        <w:rPr>
          <w:rFonts w:eastAsia="Times New Roman"/>
          <w:szCs w:val="24"/>
        </w:rPr>
        <w:t>Rovito</w:t>
      </w:r>
      <w:proofErr w:type="spellEnd"/>
      <w:r w:rsidR="00B25CB8" w:rsidRPr="00366734">
        <w:rPr>
          <w:rFonts w:eastAsia="Times New Roman"/>
          <w:szCs w:val="24"/>
        </w:rPr>
        <w:t xml:space="preserve">, Leone, </w:t>
      </w:r>
      <w:r w:rsidR="00366734">
        <w:rPr>
          <w:rFonts w:eastAsia="Times New Roman"/>
          <w:szCs w:val="24"/>
        </w:rPr>
        <w:t>and</w:t>
      </w:r>
      <w:r w:rsidR="00B25CB8" w:rsidRPr="00366734">
        <w:rPr>
          <w:rFonts w:eastAsia="Times New Roman"/>
          <w:szCs w:val="24"/>
        </w:rPr>
        <w:t xml:space="preserve"> </w:t>
      </w:r>
      <w:proofErr w:type="spellStart"/>
      <w:r w:rsidR="00B25CB8" w:rsidRPr="00366734">
        <w:rPr>
          <w:rFonts w:eastAsia="Times New Roman"/>
          <w:szCs w:val="24"/>
        </w:rPr>
        <w:t>Cavayero</w:t>
      </w:r>
      <w:proofErr w:type="spellEnd"/>
      <w:r w:rsidR="00B25CB8" w:rsidRPr="00366734">
        <w:rPr>
          <w:rFonts w:eastAsia="Times New Roman"/>
          <w:szCs w:val="24"/>
        </w:rPr>
        <w:t xml:space="preserve"> (2015</w:t>
      </w:r>
      <w:r w:rsidRPr="00366734">
        <w:rPr>
          <w:szCs w:val="24"/>
        </w:rPr>
        <w:t>)</w:t>
      </w:r>
      <w:r>
        <w:rPr>
          <w:szCs w:val="24"/>
        </w:rPr>
        <w:t xml:space="preserve"> point out that TSE has benefits beyond just cancer detection and has a history of support by health care practitioners.  It is incumbent upon practitioners to practice ethically and not be hampered by fear of increased malpractice exposure and </w:t>
      </w:r>
      <w:r w:rsidR="00E81667">
        <w:rPr>
          <w:szCs w:val="24"/>
        </w:rPr>
        <w:t xml:space="preserve">the </w:t>
      </w:r>
      <w:proofErr w:type="spellStart"/>
      <w:r w:rsidR="00B25CB8" w:rsidRPr="00366734">
        <w:t>Rovito</w:t>
      </w:r>
      <w:proofErr w:type="spellEnd"/>
      <w:r w:rsidR="009334D9">
        <w:t>,</w:t>
      </w:r>
      <w:r w:rsidR="00366734" w:rsidRPr="00366734">
        <w:t xml:space="preserve"> </w:t>
      </w:r>
      <w:proofErr w:type="spellStart"/>
      <w:r w:rsidR="009334D9" w:rsidRPr="009334D9">
        <w:t>Manjelievskaia</w:t>
      </w:r>
      <w:proofErr w:type="spellEnd"/>
      <w:r w:rsidR="00A37330">
        <w:t>,</w:t>
      </w:r>
      <w:r w:rsidR="009334D9" w:rsidRPr="00366734">
        <w:t xml:space="preserve"> </w:t>
      </w:r>
      <w:r w:rsidR="00366734" w:rsidRPr="00366734">
        <w:t>et al.</w:t>
      </w:r>
      <w:r w:rsidR="00B25CB8" w:rsidRPr="00366734">
        <w:t xml:space="preserve"> (2015)</w:t>
      </w:r>
      <w:r w:rsidR="00B25CB8">
        <w:t xml:space="preserve"> </w:t>
      </w:r>
      <w:r w:rsidR="00E81667">
        <w:rPr>
          <w:szCs w:val="24"/>
        </w:rPr>
        <w:t xml:space="preserve">position calls for </w:t>
      </w:r>
      <w:r>
        <w:rPr>
          <w:szCs w:val="24"/>
        </w:rPr>
        <w:t xml:space="preserve">a development of a standard of care specifically for counseling males to perform TSE. </w:t>
      </w:r>
    </w:p>
    <w:p w14:paraId="61863A86" w14:textId="41E74223" w:rsidR="004C0354" w:rsidRDefault="004C0354" w:rsidP="004C0354">
      <w:pPr>
        <w:ind w:firstLine="720"/>
        <w:rPr>
          <w:szCs w:val="24"/>
        </w:rPr>
      </w:pPr>
      <w:r>
        <w:rPr>
          <w:szCs w:val="24"/>
        </w:rPr>
        <w:t xml:space="preserve">Data extrapolation indicates that TSE is a de facto standard of care in that it is </w:t>
      </w:r>
      <w:r w:rsidRPr="0041274D">
        <w:rPr>
          <w:szCs w:val="24"/>
        </w:rPr>
        <w:t>recommended by Medicaid as part of an annual screening exam with the family planning</w:t>
      </w:r>
      <w:r>
        <w:rPr>
          <w:szCs w:val="24"/>
        </w:rPr>
        <w:t xml:space="preserve"> guidelines (</w:t>
      </w:r>
      <w:r w:rsidR="00E81667">
        <w:rPr>
          <w:szCs w:val="24"/>
        </w:rPr>
        <w:t>North Carolina Departmen</w:t>
      </w:r>
      <w:r w:rsidR="00F06D21">
        <w:rPr>
          <w:szCs w:val="24"/>
        </w:rPr>
        <w:t>t of Health and Human Services [</w:t>
      </w:r>
      <w:r>
        <w:rPr>
          <w:szCs w:val="24"/>
        </w:rPr>
        <w:t>NCDHHS</w:t>
      </w:r>
      <w:r w:rsidR="00F06D21">
        <w:rPr>
          <w:szCs w:val="24"/>
        </w:rPr>
        <w:t>]</w:t>
      </w:r>
      <w:r w:rsidR="00E81667">
        <w:rPr>
          <w:szCs w:val="24"/>
        </w:rPr>
        <w:t>,</w:t>
      </w:r>
      <w:r>
        <w:rPr>
          <w:szCs w:val="24"/>
        </w:rPr>
        <w:t xml:space="preserve"> 2016)</w:t>
      </w:r>
      <w:r w:rsidR="00941D78">
        <w:rPr>
          <w:szCs w:val="24"/>
        </w:rPr>
        <w:t>.</w:t>
      </w:r>
      <w:r>
        <w:rPr>
          <w:szCs w:val="24"/>
        </w:rPr>
        <w:t xml:space="preserve"> Blue Cross and Blue Shield </w:t>
      </w:r>
      <w:r w:rsidR="00F06D21">
        <w:rPr>
          <w:szCs w:val="24"/>
        </w:rPr>
        <w:t xml:space="preserve">(BCBS) </w:t>
      </w:r>
      <w:r>
        <w:rPr>
          <w:szCs w:val="24"/>
        </w:rPr>
        <w:t xml:space="preserve">of Massachusetts (2016) requires </w:t>
      </w:r>
      <w:r w:rsidR="00E81667">
        <w:rPr>
          <w:szCs w:val="24"/>
        </w:rPr>
        <w:t xml:space="preserve">a clinical testicular </w:t>
      </w:r>
      <w:r>
        <w:rPr>
          <w:szCs w:val="24"/>
        </w:rPr>
        <w:t xml:space="preserve">exam </w:t>
      </w:r>
      <w:r>
        <w:rPr>
          <w:szCs w:val="24"/>
        </w:rPr>
        <w:lastRenderedPageBreak/>
        <w:t xml:space="preserve">annually.  This is true for many payers across the country for both governmental and private payers. </w:t>
      </w:r>
    </w:p>
    <w:p w14:paraId="75800A55" w14:textId="57410260" w:rsidR="004C0354" w:rsidRPr="00F83B8D" w:rsidRDefault="004C0354" w:rsidP="004C0354">
      <w:pPr>
        <w:ind w:firstLine="720"/>
        <w:rPr>
          <w:szCs w:val="24"/>
        </w:rPr>
      </w:pPr>
      <w:r w:rsidRPr="0033630D">
        <w:rPr>
          <w:szCs w:val="24"/>
        </w:rPr>
        <w:t xml:space="preserve">There are differences </w:t>
      </w:r>
      <w:r w:rsidRPr="00F83B8D">
        <w:rPr>
          <w:szCs w:val="24"/>
        </w:rPr>
        <w:t xml:space="preserve">in routine patterns of health screening </w:t>
      </w:r>
      <w:r>
        <w:rPr>
          <w:szCs w:val="24"/>
        </w:rPr>
        <w:t>between</w:t>
      </w:r>
      <w:r w:rsidRPr="00F83B8D">
        <w:rPr>
          <w:szCs w:val="24"/>
        </w:rPr>
        <w:t xml:space="preserve"> young to middle age males and females. Women get routine </w:t>
      </w:r>
      <w:r w:rsidR="00E81667">
        <w:rPr>
          <w:szCs w:val="24"/>
        </w:rPr>
        <w:t xml:space="preserve">yearly </w:t>
      </w:r>
      <w:r w:rsidRPr="00F83B8D">
        <w:rPr>
          <w:szCs w:val="24"/>
        </w:rPr>
        <w:t xml:space="preserve">gynecological exams </w:t>
      </w:r>
      <w:r w:rsidR="00E81667">
        <w:rPr>
          <w:szCs w:val="24"/>
        </w:rPr>
        <w:t>from time of first sexual activity through menopause</w:t>
      </w:r>
      <w:r w:rsidRPr="00F83B8D">
        <w:rPr>
          <w:szCs w:val="24"/>
        </w:rPr>
        <w:t xml:space="preserve"> while men are actively discouraged from urogenital health screening by current guidelines </w:t>
      </w:r>
      <w:r w:rsidRPr="00941D78">
        <w:rPr>
          <w:szCs w:val="24"/>
        </w:rPr>
        <w:fldChar w:fldCharType="begin"/>
      </w:r>
      <w:r w:rsidRPr="00941D78">
        <w:rPr>
          <w:szCs w:val="24"/>
        </w:rPr>
        <w:instrText>ADDIN RW.CITE{{21 Lin,K. 2010}}</w:instrText>
      </w:r>
      <w:r w:rsidRPr="00941D78">
        <w:rPr>
          <w:szCs w:val="24"/>
        </w:rPr>
        <w:fldChar w:fldCharType="separate"/>
      </w:r>
      <w:r w:rsidR="00B25CB8" w:rsidRPr="00941D78">
        <w:rPr>
          <w:szCs w:val="24"/>
        </w:rPr>
        <w:t>(Lin</w:t>
      </w:r>
      <w:r w:rsidR="0005574B" w:rsidRPr="0005574B">
        <w:rPr>
          <w:rFonts w:eastAsia="Times New Roman"/>
          <w:szCs w:val="24"/>
        </w:rPr>
        <w:t xml:space="preserve"> &amp;Sharangpani</w:t>
      </w:r>
      <w:r w:rsidRPr="0005574B">
        <w:rPr>
          <w:szCs w:val="24"/>
        </w:rPr>
        <w:t>,</w:t>
      </w:r>
      <w:r w:rsidRPr="00941D78">
        <w:rPr>
          <w:szCs w:val="24"/>
        </w:rPr>
        <w:t xml:space="preserve"> 2010)</w:t>
      </w:r>
      <w:r w:rsidRPr="00941D78">
        <w:rPr>
          <w:szCs w:val="24"/>
        </w:rPr>
        <w:fldChar w:fldCharType="end"/>
      </w:r>
      <w:r w:rsidR="00293D95" w:rsidRPr="00941D78">
        <w:rPr>
          <w:szCs w:val="24"/>
        </w:rPr>
        <w:t>.</w:t>
      </w:r>
      <w:r w:rsidRPr="00F83B8D">
        <w:rPr>
          <w:szCs w:val="24"/>
        </w:rPr>
        <w:t xml:space="preserve"> This paradoxical dichotomy reflects the phenomenon of Self-Care Deficit in males and good Self-Care </w:t>
      </w:r>
      <w:r>
        <w:rPr>
          <w:szCs w:val="24"/>
        </w:rPr>
        <w:t>practice in females (Orem, 1980)</w:t>
      </w:r>
      <w:r w:rsidR="00293D95">
        <w:rPr>
          <w:szCs w:val="24"/>
        </w:rPr>
        <w:t>.</w:t>
      </w:r>
      <w:r>
        <w:rPr>
          <w:szCs w:val="24"/>
        </w:rPr>
        <w:t xml:space="preserve"> Men are not being taught </w:t>
      </w:r>
      <w:r w:rsidR="00F06D21">
        <w:rPr>
          <w:szCs w:val="24"/>
        </w:rPr>
        <w:t>TSE</w:t>
      </w:r>
      <w:r>
        <w:rPr>
          <w:szCs w:val="24"/>
        </w:rPr>
        <w:t xml:space="preserve"> as routine part of their primary care </w:t>
      </w:r>
      <w:r w:rsidR="00F06D21">
        <w:rPr>
          <w:szCs w:val="24"/>
        </w:rPr>
        <w:t>with</w:t>
      </w:r>
      <w:r>
        <w:rPr>
          <w:szCs w:val="24"/>
        </w:rPr>
        <w:t xml:space="preserve"> Moore </w:t>
      </w:r>
      <w:r w:rsidR="00293D95">
        <w:rPr>
          <w:szCs w:val="24"/>
        </w:rPr>
        <w:t xml:space="preserve">and </w:t>
      </w:r>
      <w:r>
        <w:rPr>
          <w:szCs w:val="24"/>
        </w:rPr>
        <w:t>Topping (1999) call</w:t>
      </w:r>
      <w:r w:rsidR="00941D78">
        <w:rPr>
          <w:szCs w:val="24"/>
        </w:rPr>
        <w:t>ing</w:t>
      </w:r>
      <w:r>
        <w:rPr>
          <w:szCs w:val="24"/>
        </w:rPr>
        <w:t xml:space="preserve"> this </w:t>
      </w:r>
      <w:r w:rsidR="00941D78">
        <w:rPr>
          <w:szCs w:val="24"/>
        </w:rPr>
        <w:t>an opportunity lost.</w:t>
      </w:r>
      <w:r>
        <w:rPr>
          <w:szCs w:val="24"/>
        </w:rPr>
        <w:t xml:space="preserve"> </w:t>
      </w:r>
      <w:r w:rsidRPr="00F83B8D">
        <w:rPr>
          <w:szCs w:val="24"/>
        </w:rPr>
        <w:t xml:space="preserve"> </w:t>
      </w:r>
      <w:r w:rsidRPr="000A4016">
        <w:rPr>
          <w:rFonts w:eastAsia="Times New Roman"/>
          <w:szCs w:val="24"/>
        </w:rPr>
        <w:t>Braga</w:t>
      </w:r>
      <w:r w:rsidR="00F06D21">
        <w:rPr>
          <w:rFonts w:eastAsia="Times New Roman"/>
          <w:szCs w:val="24"/>
        </w:rPr>
        <w:t xml:space="preserve"> et al.</w:t>
      </w:r>
      <w:r w:rsidRPr="000A4016">
        <w:rPr>
          <w:rFonts w:eastAsia="Times New Roman"/>
          <w:szCs w:val="24"/>
        </w:rPr>
        <w:t xml:space="preserve"> (2015)</w:t>
      </w:r>
      <w:r>
        <w:rPr>
          <w:rFonts w:eastAsia="Times New Roman"/>
          <w:szCs w:val="24"/>
        </w:rPr>
        <w:t xml:space="preserve"> pinpoint this issue as awareness versus knowledge and attribute the lack of knowledge to lack of teaching. </w:t>
      </w:r>
    </w:p>
    <w:p w14:paraId="4C194F0C" w14:textId="07A0BA50" w:rsidR="004C0354" w:rsidRPr="00F83B8D" w:rsidRDefault="004C0354" w:rsidP="004C0354">
      <w:pPr>
        <w:ind w:firstLine="720"/>
        <w:rPr>
          <w:szCs w:val="24"/>
        </w:rPr>
      </w:pPr>
      <w:r w:rsidRPr="00F83B8D">
        <w:rPr>
          <w:szCs w:val="24"/>
        </w:rPr>
        <w:t xml:space="preserve">The practice theory and concepts of Self-Care and Self-Care deficit as described by Dorothy Orem </w:t>
      </w:r>
      <w:r w:rsidR="00293D95">
        <w:rPr>
          <w:szCs w:val="24"/>
        </w:rPr>
        <w:t>was</w:t>
      </w:r>
      <w:r w:rsidRPr="00F83B8D">
        <w:rPr>
          <w:szCs w:val="24"/>
        </w:rPr>
        <w:t xml:space="preserve"> applied to this problem.  The </w:t>
      </w:r>
      <w:r w:rsidR="00293D95">
        <w:rPr>
          <w:szCs w:val="24"/>
        </w:rPr>
        <w:t xml:space="preserve">project </w:t>
      </w:r>
      <w:r w:rsidRPr="00F83B8D">
        <w:rPr>
          <w:szCs w:val="24"/>
        </w:rPr>
        <w:t xml:space="preserve">goal </w:t>
      </w:r>
      <w:r w:rsidR="00293D95">
        <w:rPr>
          <w:szCs w:val="24"/>
        </w:rPr>
        <w:t>was</w:t>
      </w:r>
      <w:r w:rsidR="00293D95" w:rsidRPr="00F83B8D">
        <w:rPr>
          <w:szCs w:val="24"/>
        </w:rPr>
        <w:t xml:space="preserve"> </w:t>
      </w:r>
      <w:r w:rsidRPr="00F83B8D">
        <w:rPr>
          <w:szCs w:val="24"/>
        </w:rPr>
        <w:t xml:space="preserve">to promote </w:t>
      </w:r>
      <w:r>
        <w:rPr>
          <w:szCs w:val="24"/>
        </w:rPr>
        <w:t xml:space="preserve">increased TSE teaching by health care providers and so promote </w:t>
      </w:r>
      <w:r w:rsidRPr="00F83B8D">
        <w:rPr>
          <w:szCs w:val="24"/>
        </w:rPr>
        <w:t xml:space="preserve">Self-Care behaviors in young men that last a lifetime and </w:t>
      </w:r>
      <w:r>
        <w:rPr>
          <w:szCs w:val="24"/>
        </w:rPr>
        <w:t xml:space="preserve">serve as a basis for preventive care. </w:t>
      </w:r>
      <w:r w:rsidR="00E81667">
        <w:rPr>
          <w:szCs w:val="24"/>
        </w:rPr>
        <w:t xml:space="preserve">Through </w:t>
      </w:r>
      <w:r>
        <w:rPr>
          <w:szCs w:val="24"/>
        </w:rPr>
        <w:t>education,</w:t>
      </w:r>
      <w:r w:rsidR="00E81667">
        <w:rPr>
          <w:szCs w:val="24"/>
        </w:rPr>
        <w:t xml:space="preserve"> it is expected by the providers of this educational initiative,</w:t>
      </w:r>
      <w:r w:rsidR="00F06D21">
        <w:rPr>
          <w:szCs w:val="24"/>
        </w:rPr>
        <w:t xml:space="preserve"> </w:t>
      </w:r>
      <w:r>
        <w:rPr>
          <w:szCs w:val="24"/>
        </w:rPr>
        <w:t xml:space="preserve">an increased perception in health care </w:t>
      </w:r>
      <w:r w:rsidR="00E81667">
        <w:rPr>
          <w:szCs w:val="24"/>
        </w:rPr>
        <w:t>providers’</w:t>
      </w:r>
      <w:r>
        <w:rPr>
          <w:szCs w:val="24"/>
        </w:rPr>
        <w:t xml:space="preserve"> minds of TSE teaching and examination as a standard of care</w:t>
      </w:r>
      <w:r w:rsidR="00E81667">
        <w:rPr>
          <w:szCs w:val="24"/>
        </w:rPr>
        <w:t xml:space="preserve"> can be achieved.</w:t>
      </w:r>
    </w:p>
    <w:p w14:paraId="32AE9C7E" w14:textId="77777777" w:rsidR="00487E34" w:rsidRDefault="004C0354" w:rsidP="00293D95">
      <w:pPr>
        <w:ind w:firstLine="720"/>
        <w:rPr>
          <w:szCs w:val="24"/>
        </w:rPr>
      </w:pPr>
      <w:r w:rsidRPr="00F83B8D">
        <w:rPr>
          <w:szCs w:val="24"/>
        </w:rPr>
        <w:t xml:space="preserve">There is a wide variation in preventive care between men and women from adolescence into middle age. There is a widespread thought that males from 15 to 40 really </w:t>
      </w:r>
      <w:r w:rsidR="00293D95">
        <w:rPr>
          <w:szCs w:val="24"/>
        </w:rPr>
        <w:t xml:space="preserve">do not </w:t>
      </w:r>
      <w:r w:rsidRPr="00F83B8D">
        <w:rPr>
          <w:szCs w:val="24"/>
        </w:rPr>
        <w:t xml:space="preserve">need to see a primary care provider on a routine screening process only seeking care on an episodic basis. </w:t>
      </w:r>
      <w:r>
        <w:rPr>
          <w:rFonts w:eastAsiaTheme="minorEastAsia"/>
        </w:rPr>
        <w:t>(</w:t>
      </w:r>
      <w:r w:rsidRPr="00F83B8D">
        <w:rPr>
          <w:rFonts w:eastAsiaTheme="minorEastAsia"/>
          <w:szCs w:val="24"/>
        </w:rPr>
        <w:t>Jones</w:t>
      </w:r>
      <w:r w:rsidR="00293D95">
        <w:rPr>
          <w:rFonts w:eastAsiaTheme="minorEastAsia"/>
          <w:szCs w:val="24"/>
        </w:rPr>
        <w:t xml:space="preserve"> et al.</w:t>
      </w:r>
      <w:r w:rsidRPr="00F83B8D">
        <w:rPr>
          <w:rFonts w:eastAsiaTheme="minorEastAsia"/>
          <w:szCs w:val="24"/>
        </w:rPr>
        <w:t>, 2015</w:t>
      </w:r>
      <w:r w:rsidR="00293D95">
        <w:rPr>
          <w:rFonts w:eastAsiaTheme="minorEastAsia"/>
          <w:szCs w:val="24"/>
        </w:rPr>
        <w:t xml:space="preserve">; </w:t>
      </w:r>
      <w:proofErr w:type="spellStart"/>
      <w:r w:rsidR="00293D95">
        <w:rPr>
          <w:rFonts w:eastAsiaTheme="minorEastAsia"/>
        </w:rPr>
        <w:t>Rovito</w:t>
      </w:r>
      <w:proofErr w:type="spellEnd"/>
      <w:r w:rsidR="00293D95">
        <w:rPr>
          <w:rFonts w:eastAsiaTheme="minorEastAsia"/>
        </w:rPr>
        <w:t>, Leone</w:t>
      </w:r>
      <w:r w:rsidR="00A37330">
        <w:rPr>
          <w:rFonts w:eastAsiaTheme="minorEastAsia"/>
        </w:rPr>
        <w:t>,</w:t>
      </w:r>
      <w:r w:rsidR="00E10087">
        <w:rPr>
          <w:rFonts w:eastAsiaTheme="minorEastAsia"/>
        </w:rPr>
        <w:t xml:space="preserve"> et al.</w:t>
      </w:r>
      <w:r w:rsidR="00293D95">
        <w:rPr>
          <w:rFonts w:eastAsiaTheme="minorEastAsia"/>
        </w:rPr>
        <w:t xml:space="preserve">, </w:t>
      </w:r>
      <w:r w:rsidR="00293D95" w:rsidRPr="00F83B8D">
        <w:rPr>
          <w:rFonts w:eastAsiaTheme="minorEastAsia"/>
        </w:rPr>
        <w:t>2015</w:t>
      </w:r>
      <w:r w:rsidRPr="00F83B8D">
        <w:rPr>
          <w:rFonts w:eastAsiaTheme="minorEastAsia"/>
          <w:szCs w:val="24"/>
        </w:rPr>
        <w:t>)</w:t>
      </w:r>
      <w:r>
        <w:rPr>
          <w:rFonts w:eastAsiaTheme="minorEastAsia"/>
          <w:szCs w:val="24"/>
        </w:rPr>
        <w:t>.</w:t>
      </w:r>
      <w:r w:rsidRPr="00F83B8D">
        <w:rPr>
          <w:rFonts w:eastAsiaTheme="minorEastAsia"/>
          <w:szCs w:val="24"/>
        </w:rPr>
        <w:t xml:space="preserve"> </w:t>
      </w:r>
      <w:r w:rsidRPr="00F83B8D">
        <w:rPr>
          <w:szCs w:val="24"/>
        </w:rPr>
        <w:t xml:space="preserve">This establishes a pattern resulting in a self-care deficit </w:t>
      </w:r>
      <w:r w:rsidRPr="00F83B8D">
        <w:rPr>
          <w:szCs w:val="24"/>
        </w:rPr>
        <w:fldChar w:fldCharType="begin"/>
      </w:r>
      <w:r w:rsidRPr="00F83B8D">
        <w:rPr>
          <w:szCs w:val="24"/>
        </w:rPr>
        <w:instrText>ADDIN RW.CITE{{12 Orem,D.E. 2011}}</w:instrText>
      </w:r>
      <w:r w:rsidRPr="00F83B8D">
        <w:rPr>
          <w:szCs w:val="24"/>
        </w:rPr>
        <w:fldChar w:fldCharType="separate"/>
      </w:r>
      <w:r w:rsidRPr="00F83B8D">
        <w:rPr>
          <w:szCs w:val="24"/>
        </w:rPr>
        <w:t>(Orem &amp; Taylor, 2011)</w:t>
      </w:r>
      <w:r w:rsidRPr="00F83B8D">
        <w:rPr>
          <w:szCs w:val="24"/>
        </w:rPr>
        <w:fldChar w:fldCharType="end"/>
      </w:r>
      <w:r w:rsidRPr="00F83B8D">
        <w:rPr>
          <w:szCs w:val="24"/>
        </w:rPr>
        <w:t xml:space="preserve">.  Women, on the other hand, learn that they need routine health maintenance mainly through their gynecological health visits.  Contrary to males, this establishes a pattern of preventive health </w:t>
      </w:r>
      <w:r w:rsidRPr="00F83B8D">
        <w:rPr>
          <w:szCs w:val="24"/>
        </w:rPr>
        <w:fldChar w:fldCharType="begin"/>
      </w:r>
      <w:r w:rsidRPr="00F83B8D">
        <w:rPr>
          <w:szCs w:val="24"/>
        </w:rPr>
        <w:instrText>ADDIN RW.CITE{{13 Denyes,M.J. 2001}}</w:instrText>
      </w:r>
      <w:r w:rsidRPr="00F83B8D">
        <w:rPr>
          <w:szCs w:val="24"/>
        </w:rPr>
        <w:fldChar w:fldCharType="separate"/>
      </w:r>
      <w:r w:rsidRPr="00F83B8D">
        <w:rPr>
          <w:szCs w:val="24"/>
        </w:rPr>
        <w:t xml:space="preserve">(Denyes, Orem, </w:t>
      </w:r>
      <w:r w:rsidR="00DD7843">
        <w:rPr>
          <w:szCs w:val="24"/>
        </w:rPr>
        <w:t xml:space="preserve">&amp; </w:t>
      </w:r>
      <w:r w:rsidRPr="00F83B8D">
        <w:rPr>
          <w:szCs w:val="24"/>
        </w:rPr>
        <w:t>Bekel</w:t>
      </w:r>
      <w:r w:rsidR="00DD7843">
        <w:rPr>
          <w:szCs w:val="24"/>
        </w:rPr>
        <w:t xml:space="preserve">, </w:t>
      </w:r>
      <w:r w:rsidRPr="00F83B8D">
        <w:rPr>
          <w:szCs w:val="24"/>
        </w:rPr>
        <w:t>2001)</w:t>
      </w:r>
      <w:r w:rsidRPr="00F83B8D">
        <w:rPr>
          <w:szCs w:val="24"/>
        </w:rPr>
        <w:fldChar w:fldCharType="end"/>
      </w:r>
      <w:r w:rsidR="00293D95">
        <w:rPr>
          <w:szCs w:val="24"/>
        </w:rPr>
        <w:t>.</w:t>
      </w:r>
      <w:r>
        <w:rPr>
          <w:szCs w:val="24"/>
        </w:rPr>
        <w:t xml:space="preserve"> Nine out of the top 10 causes of </w:t>
      </w:r>
    </w:p>
    <w:p w14:paraId="4F895A25" w14:textId="77777777" w:rsidR="00487E34" w:rsidRDefault="00487E34" w:rsidP="00FE2EF5">
      <w:pPr>
        <w:rPr>
          <w:szCs w:val="24"/>
        </w:rPr>
      </w:pPr>
    </w:p>
    <w:p w14:paraId="7BC410A1" w14:textId="6FB656AD" w:rsidR="004C0354" w:rsidRDefault="004C0354" w:rsidP="00FE2EF5">
      <w:pPr>
        <w:rPr>
          <w:szCs w:val="24"/>
        </w:rPr>
      </w:pPr>
      <w:r>
        <w:rPr>
          <w:szCs w:val="24"/>
        </w:rPr>
        <w:t>death are higher among males than females (</w:t>
      </w:r>
      <w:r w:rsidRPr="00E10087">
        <w:rPr>
          <w:szCs w:val="24"/>
        </w:rPr>
        <w:t>Center for Disease Control and Prevention</w:t>
      </w:r>
      <w:r w:rsidR="00F06D21" w:rsidRPr="00E10087">
        <w:rPr>
          <w:szCs w:val="24"/>
        </w:rPr>
        <w:t xml:space="preserve"> [CDC]</w:t>
      </w:r>
      <w:r w:rsidRPr="00E10087">
        <w:rPr>
          <w:szCs w:val="24"/>
        </w:rPr>
        <w:t>, 201</w:t>
      </w:r>
      <w:r w:rsidR="001F3D4F" w:rsidRPr="00E10087">
        <w:rPr>
          <w:szCs w:val="24"/>
        </w:rPr>
        <w:t>4</w:t>
      </w:r>
      <w:r w:rsidRPr="00E10087">
        <w:rPr>
          <w:szCs w:val="24"/>
        </w:rPr>
        <w:t>)</w:t>
      </w:r>
      <w:r>
        <w:rPr>
          <w:szCs w:val="24"/>
        </w:rPr>
        <w:t xml:space="preserve">. </w:t>
      </w:r>
      <w:r w:rsidRPr="00F83B8D">
        <w:rPr>
          <w:szCs w:val="24"/>
        </w:rPr>
        <w:t xml:space="preserve">Late diagnosis of treatable medical conditions results in increases in morbidity and mortality along with poorer quality of life.  Examples of detectable and treatable conditions include malignant hypertension, advanced </w:t>
      </w:r>
      <w:proofErr w:type="spellStart"/>
      <w:r w:rsidRPr="00F83B8D">
        <w:rPr>
          <w:szCs w:val="24"/>
        </w:rPr>
        <w:t>colo</w:t>
      </w:r>
      <w:proofErr w:type="spellEnd"/>
      <w:r w:rsidRPr="00F83B8D">
        <w:rPr>
          <w:szCs w:val="24"/>
        </w:rPr>
        <w:t xml:space="preserve">-rectal cancer, coronary artery disease secondary to hyperlipidemia, and diabetes with macrovascular complications </w:t>
      </w:r>
      <w:r w:rsidRPr="00E10087">
        <w:rPr>
          <w:szCs w:val="24"/>
        </w:rPr>
        <w:fldChar w:fldCharType="begin"/>
      </w:r>
      <w:r w:rsidRPr="00E10087">
        <w:rPr>
          <w:szCs w:val="24"/>
        </w:rPr>
        <w:instrText>ADDIN RW.CITE{{11 Wang,G.D. 2013}}</w:instrText>
      </w:r>
      <w:r w:rsidRPr="00E10087">
        <w:rPr>
          <w:szCs w:val="24"/>
        </w:rPr>
        <w:fldChar w:fldCharType="separate"/>
      </w:r>
      <w:r w:rsidRPr="00E10087">
        <w:rPr>
          <w:szCs w:val="24"/>
        </w:rPr>
        <w:t>(Wang, Lai, Burau, &amp; Du, 2013)</w:t>
      </w:r>
      <w:r w:rsidRPr="00E10087">
        <w:rPr>
          <w:szCs w:val="24"/>
        </w:rPr>
        <w:fldChar w:fldCharType="end"/>
      </w:r>
      <w:r w:rsidR="00032789" w:rsidRPr="00E10087">
        <w:rPr>
          <w:szCs w:val="24"/>
        </w:rPr>
        <w:t>.</w:t>
      </w:r>
    </w:p>
    <w:p w14:paraId="1B0E5AC4" w14:textId="65E0F310" w:rsidR="006B7E48" w:rsidRDefault="004C0354" w:rsidP="009A613E">
      <w:pPr>
        <w:rPr>
          <w:b/>
          <w:szCs w:val="24"/>
        </w:rPr>
      </w:pPr>
      <w:r>
        <w:rPr>
          <w:b/>
          <w:szCs w:val="24"/>
        </w:rPr>
        <w:t>Problem Statement</w:t>
      </w:r>
      <w:r w:rsidR="006B7E48">
        <w:rPr>
          <w:b/>
          <w:szCs w:val="24"/>
        </w:rPr>
        <w:t xml:space="preserve"> </w:t>
      </w:r>
      <w:r w:rsidR="00F46294">
        <w:rPr>
          <w:b/>
          <w:szCs w:val="24"/>
        </w:rPr>
        <w:t xml:space="preserve">  </w:t>
      </w:r>
    </w:p>
    <w:p w14:paraId="5444C015" w14:textId="4E856D32" w:rsidR="004C0354" w:rsidRDefault="004C0354" w:rsidP="0041274D">
      <w:pPr>
        <w:ind w:firstLine="720"/>
      </w:pPr>
      <w:r>
        <w:t xml:space="preserve">Currently there exists a significant self-care deficit in male preventive health.  The specific problem being addressed is 3-pronged.  First is that </w:t>
      </w:r>
      <w:r w:rsidR="008F668A">
        <w:t>TC</w:t>
      </w:r>
      <w:r>
        <w:t xml:space="preserve"> is the most prevalent malignancy in males aged 15 to 39. Second is that TSE is not being taught </w:t>
      </w:r>
      <w:r w:rsidR="00F64988">
        <w:t>too</w:t>
      </w:r>
      <w:r w:rsidR="00C40CD0">
        <w:t xml:space="preserve"> </w:t>
      </w:r>
      <w:r>
        <w:t xml:space="preserve">many males due to confusion or concerns about the standard of care.  As a result, males frequently do not get care until cancers are advanced.  Even though there is a high remission rate, this does not restore the testicles that have been removed, alleviate the chronic consequences of chemotherapy, nor the help the psychological consequences of sterility or loss of masculine self-image. </w:t>
      </w:r>
      <w:r w:rsidRPr="00C737C1">
        <w:t xml:space="preserve">Establishing a proactive self-care mentality can be facilitated by promoting education and </w:t>
      </w:r>
      <w:r w:rsidRPr="00811812">
        <w:t xml:space="preserve">dissemination of knowledge about </w:t>
      </w:r>
      <w:r w:rsidR="008F668A">
        <w:t>TC</w:t>
      </w:r>
      <w:r w:rsidRPr="00811812">
        <w:t xml:space="preserve"> and TSE </w:t>
      </w:r>
      <w:r w:rsidRPr="004C0354">
        <w:fldChar w:fldCharType="begin"/>
      </w:r>
      <w:r w:rsidRPr="00811812">
        <w:instrText>ADDIN RW.CITE{{3 Wanzer,M.B. 2014}}</w:instrText>
      </w:r>
      <w:r w:rsidRPr="004C0354">
        <w:fldChar w:fldCharType="separate"/>
      </w:r>
      <w:r w:rsidR="0086387E">
        <w:t>(Wanzer et al.</w:t>
      </w:r>
      <w:r w:rsidR="00065C04">
        <w:t xml:space="preserve">, </w:t>
      </w:r>
      <w:r w:rsidR="00065C04" w:rsidRPr="0086387E">
        <w:t>2013</w:t>
      </w:r>
      <w:r w:rsidRPr="0086387E">
        <w:t>)</w:t>
      </w:r>
      <w:r w:rsidRPr="004C0354">
        <w:fldChar w:fldCharType="end"/>
      </w:r>
      <w:r w:rsidRPr="00C737C1">
        <w:t xml:space="preserve">. If </w:t>
      </w:r>
      <w:r w:rsidR="00F06D21">
        <w:t>providers</w:t>
      </w:r>
      <w:r w:rsidRPr="00C737C1">
        <w:t xml:space="preserve"> can establish a habit of self-exam in the routine of life in adolescent males, </w:t>
      </w:r>
      <w:r w:rsidR="00C40CD0">
        <w:t>the literature suggests</w:t>
      </w:r>
      <w:r w:rsidR="00F06D21">
        <w:t xml:space="preserve"> that a culture of life-</w:t>
      </w:r>
      <w:r w:rsidRPr="00C737C1">
        <w:t>l</w:t>
      </w:r>
      <w:r>
        <w:t xml:space="preserve">ong proactive health promotion </w:t>
      </w:r>
      <w:r w:rsidRPr="00C737C1">
        <w:t xml:space="preserve">and disease prevention </w:t>
      </w:r>
      <w:r w:rsidR="00C40CD0">
        <w:t xml:space="preserve">can be established </w:t>
      </w:r>
      <w:r w:rsidRPr="00C737C1">
        <w:t xml:space="preserve">resulting in a healthier male population throughout the lifespan </w:t>
      </w:r>
      <w:r w:rsidRPr="00C737C1">
        <w:fldChar w:fldCharType="begin"/>
      </w:r>
      <w:r w:rsidRPr="00C737C1">
        <w:instrText>ADDIN RW.CITE{{13 Denyes,M.J. 2001}}</w:instrText>
      </w:r>
      <w:r w:rsidRPr="00C737C1">
        <w:fldChar w:fldCharType="separate"/>
      </w:r>
      <w:r w:rsidRPr="00C737C1">
        <w:t>(Denyes et al., 2001)</w:t>
      </w:r>
      <w:r w:rsidRPr="00C737C1">
        <w:fldChar w:fldCharType="end"/>
      </w:r>
      <w:r w:rsidRPr="00C737C1">
        <w:t xml:space="preserve">. The benefits </w:t>
      </w:r>
      <w:r w:rsidR="008F668A">
        <w:t>are</w:t>
      </w:r>
      <w:r w:rsidRPr="00C737C1">
        <w:t xml:space="preserve"> myriad including</w:t>
      </w:r>
      <w:r>
        <w:t xml:space="preserve"> longer and healthier life spans </w:t>
      </w:r>
      <w:r w:rsidRPr="00C737C1">
        <w:t xml:space="preserve">empowering males to eliminate Self Care Deficits, and </w:t>
      </w:r>
      <w:r>
        <w:t>potentially</w:t>
      </w:r>
      <w:r w:rsidRPr="00C737C1">
        <w:t xml:space="preserve"> reducing health care costs resulting in less burden to the system.</w:t>
      </w:r>
    </w:p>
    <w:p w14:paraId="504CF212" w14:textId="77777777" w:rsidR="00487E34" w:rsidRDefault="00487E34" w:rsidP="0041274D">
      <w:pPr>
        <w:ind w:firstLine="720"/>
      </w:pPr>
    </w:p>
    <w:p w14:paraId="3197733B" w14:textId="01D9890E" w:rsidR="006B7E48" w:rsidRDefault="004C0354" w:rsidP="009A613E">
      <w:pPr>
        <w:rPr>
          <w:b/>
        </w:rPr>
      </w:pPr>
      <w:r>
        <w:rPr>
          <w:b/>
        </w:rPr>
        <w:lastRenderedPageBreak/>
        <w:t>Justification</w:t>
      </w:r>
      <w:r w:rsidR="00F46294">
        <w:rPr>
          <w:b/>
        </w:rPr>
        <w:t xml:space="preserve">  </w:t>
      </w:r>
    </w:p>
    <w:p w14:paraId="7CF5FF94" w14:textId="632AC25E" w:rsidR="004C0354" w:rsidRDefault="004C0354" w:rsidP="008F668A">
      <w:pPr>
        <w:ind w:firstLine="720"/>
        <w:rPr>
          <w:rFonts w:eastAsiaTheme="minorEastAsia"/>
        </w:rPr>
      </w:pPr>
      <w:r>
        <w:t>With only 3% of the target</w:t>
      </w:r>
      <w:r>
        <w:rPr>
          <w:b/>
        </w:rPr>
        <w:t xml:space="preserve"> </w:t>
      </w:r>
      <w:r w:rsidRPr="0058547B">
        <w:t>population</w:t>
      </w:r>
      <w:r>
        <w:t xml:space="preserve"> possessing knowledge and skills for TSE, and </w:t>
      </w:r>
      <w:r w:rsidR="008F21CA">
        <w:t>TC</w:t>
      </w:r>
      <w:r>
        <w:t xml:space="preserve"> being the most prevalent malignancy in the 15-40 year old age group and the third leading cause of cancer deaths in males 18-50, it is incumbent upon the Primary Care Provider (PCP) ensure that this population is knowledgeable about the disease prevalence and the self-care behaviors that should be followed, i.e. TSE</w:t>
      </w:r>
      <w:r w:rsidRPr="00905173">
        <w:t xml:space="preserve"> </w:t>
      </w:r>
      <w:r>
        <w:t>(</w:t>
      </w:r>
      <w:proofErr w:type="spellStart"/>
      <w:r>
        <w:t>Ugboma</w:t>
      </w:r>
      <w:proofErr w:type="spellEnd"/>
      <w:r>
        <w:t xml:space="preserve"> &amp; </w:t>
      </w:r>
      <w:proofErr w:type="spellStart"/>
      <w:r>
        <w:t>Aburoma</w:t>
      </w:r>
      <w:proofErr w:type="spellEnd"/>
      <w:r>
        <w:t>, 2011).  Braga et al. (2015)</w:t>
      </w:r>
      <w:r w:rsidR="00883952">
        <w:t>,</w:t>
      </w:r>
      <w:r>
        <w:t xml:space="preserve"> suggest that the PCP’s are failing to appropriately educate their patients.  By educating the providers, it is projected that proactive self-care behavior prevalence will increase</w:t>
      </w:r>
      <w:r w:rsidR="00ED76FB">
        <w:t xml:space="preserve"> (Moore, Green, &amp; </w:t>
      </w:r>
      <w:proofErr w:type="spellStart"/>
      <w:r w:rsidR="00ED76FB">
        <w:t>Gallis</w:t>
      </w:r>
      <w:proofErr w:type="spellEnd"/>
      <w:r w:rsidR="00ED76FB">
        <w:t>, 2009)</w:t>
      </w:r>
      <w:r w:rsidR="00954E73">
        <w:t>.</w:t>
      </w:r>
      <w:r w:rsidR="00954E73" w:rsidRPr="00954E73">
        <w:t xml:space="preserve"> </w:t>
      </w:r>
      <w:r w:rsidR="00954E73">
        <w:t xml:space="preserve">By educating the providers to provide TSE education to their patients with the </w:t>
      </w:r>
      <w:r w:rsidR="00954E73" w:rsidRPr="00811812">
        <w:t>intent to establish a pattern of preventive self-care in males,</w:t>
      </w:r>
      <w:r>
        <w:t xml:space="preserve"> </w:t>
      </w:r>
      <w:r w:rsidRPr="00811812">
        <w:t>a resultant decrease in morbidity and</w:t>
      </w:r>
      <w:r>
        <w:t xml:space="preserve"> mortality can be projected (</w:t>
      </w:r>
      <w:proofErr w:type="spellStart"/>
      <w:r w:rsidRPr="008F668A">
        <w:rPr>
          <w:rFonts w:eastAsiaTheme="minorEastAsia"/>
        </w:rPr>
        <w:t>Rovito</w:t>
      </w:r>
      <w:proofErr w:type="spellEnd"/>
      <w:r w:rsidRPr="008F668A">
        <w:rPr>
          <w:rFonts w:eastAsiaTheme="minorEastAsia"/>
        </w:rPr>
        <w:t xml:space="preserve">, Leone, </w:t>
      </w:r>
      <w:r w:rsidR="00494FEB" w:rsidRPr="008F668A">
        <w:rPr>
          <w:rFonts w:eastAsiaTheme="minorEastAsia"/>
        </w:rPr>
        <w:t>et al.</w:t>
      </w:r>
      <w:r w:rsidRPr="008F668A">
        <w:rPr>
          <w:rFonts w:eastAsiaTheme="minorEastAsia"/>
        </w:rPr>
        <w:t>, 2015</w:t>
      </w:r>
      <w:r>
        <w:rPr>
          <w:rFonts w:eastAsiaTheme="minorEastAsia"/>
        </w:rPr>
        <w:t xml:space="preserve">).  </w:t>
      </w:r>
      <w:r w:rsidR="00494FEB">
        <w:rPr>
          <w:szCs w:val="24"/>
        </w:rPr>
        <w:t>USP</w:t>
      </w:r>
      <w:r w:rsidR="00803720">
        <w:rPr>
          <w:szCs w:val="24"/>
        </w:rPr>
        <w:t>S</w:t>
      </w:r>
      <w:r w:rsidR="00494FEB">
        <w:rPr>
          <w:szCs w:val="24"/>
        </w:rPr>
        <w:t>TF</w:t>
      </w:r>
      <w:r>
        <w:rPr>
          <w:szCs w:val="24"/>
        </w:rPr>
        <w:t xml:space="preserve"> (2012)</w:t>
      </w:r>
      <w:r w:rsidRPr="00C06BB7">
        <w:rPr>
          <w:szCs w:val="24"/>
        </w:rPr>
        <w:t xml:space="preserve"> </w:t>
      </w:r>
      <w:r>
        <w:rPr>
          <w:szCs w:val="24"/>
        </w:rPr>
        <w:t xml:space="preserve">in effect, </w:t>
      </w:r>
      <w:r w:rsidRPr="00C06BB7">
        <w:rPr>
          <w:szCs w:val="24"/>
        </w:rPr>
        <w:t>discourage</w:t>
      </w:r>
      <w:r>
        <w:rPr>
          <w:szCs w:val="24"/>
        </w:rPr>
        <w:t>s</w:t>
      </w:r>
      <w:r w:rsidRPr="00C06BB7">
        <w:rPr>
          <w:szCs w:val="24"/>
        </w:rPr>
        <w:t xml:space="preserve"> the practice</w:t>
      </w:r>
      <w:r>
        <w:rPr>
          <w:szCs w:val="24"/>
        </w:rPr>
        <w:t xml:space="preserve"> citing low morbidity and mortality from this disease </w:t>
      </w:r>
      <w:r>
        <w:rPr>
          <w:szCs w:val="24"/>
        </w:rPr>
        <w:fldChar w:fldCharType="begin"/>
      </w:r>
      <w:r>
        <w:rPr>
          <w:szCs w:val="24"/>
        </w:rPr>
        <w:instrText>ADDIN RW.CITE{{21 Lin,K. 2010}}</w:instrText>
      </w:r>
      <w:r>
        <w:rPr>
          <w:szCs w:val="24"/>
        </w:rPr>
        <w:fldChar w:fldCharType="separate"/>
      </w:r>
      <w:r w:rsidRPr="00EA0CFE">
        <w:rPr>
          <w:szCs w:val="24"/>
        </w:rPr>
        <w:t>(Lin &amp; Sharangpani, 2010)</w:t>
      </w:r>
      <w:r>
        <w:rPr>
          <w:szCs w:val="24"/>
        </w:rPr>
        <w:fldChar w:fldCharType="end"/>
      </w:r>
      <w:r w:rsidR="00763385">
        <w:rPr>
          <w:szCs w:val="24"/>
        </w:rPr>
        <w:t>.</w:t>
      </w:r>
      <w:r>
        <w:rPr>
          <w:rFonts w:eastAsiaTheme="minorEastAsia"/>
        </w:rPr>
        <w:t xml:space="preserve">   </w:t>
      </w:r>
    </w:p>
    <w:p w14:paraId="313F00B4" w14:textId="009EBF5D" w:rsidR="00C40CD0" w:rsidRDefault="00C40CD0" w:rsidP="001E0085">
      <w:pPr>
        <w:pStyle w:val="NormalWeb"/>
        <w:rPr>
          <w:rFonts w:eastAsiaTheme="minorEastAsia"/>
        </w:rPr>
      </w:pPr>
      <w:r>
        <w:rPr>
          <w:rFonts w:eastAsiaTheme="minorEastAsia"/>
        </w:rPr>
        <w:tab/>
        <w:t xml:space="preserve">An evolving paradigm is one that suggests that traditional </w:t>
      </w:r>
      <w:r w:rsidR="001E0085" w:rsidRPr="008F668A">
        <w:rPr>
          <w:rFonts w:eastAsiaTheme="minorEastAsia"/>
        </w:rPr>
        <w:t>Continuing Medical Education</w:t>
      </w:r>
      <w:r w:rsidR="001E0085">
        <w:rPr>
          <w:rFonts w:eastAsiaTheme="minorEastAsia"/>
        </w:rPr>
        <w:t xml:space="preserve"> (</w:t>
      </w:r>
      <w:r>
        <w:rPr>
          <w:rFonts w:eastAsiaTheme="minorEastAsia"/>
        </w:rPr>
        <w:t>CME</w:t>
      </w:r>
      <w:r w:rsidR="001E0085">
        <w:rPr>
          <w:rFonts w:eastAsiaTheme="minorEastAsia"/>
        </w:rPr>
        <w:t>)</w:t>
      </w:r>
      <w:r>
        <w:rPr>
          <w:rFonts w:eastAsiaTheme="minorEastAsia"/>
        </w:rPr>
        <w:t xml:space="preserve"> should be </w:t>
      </w:r>
      <w:r w:rsidR="00EF5C8C">
        <w:rPr>
          <w:rFonts w:eastAsiaTheme="minorEastAsia"/>
        </w:rPr>
        <w:t>superseded</w:t>
      </w:r>
      <w:r>
        <w:rPr>
          <w:rFonts w:eastAsiaTheme="minorEastAsia"/>
        </w:rPr>
        <w:t xml:space="preserve"> by specific educational programs with th</w:t>
      </w:r>
      <w:r w:rsidR="00EF5C8C">
        <w:rPr>
          <w:rFonts w:eastAsiaTheme="minorEastAsia"/>
        </w:rPr>
        <w:t xml:space="preserve">e same goals and methodology as </w:t>
      </w:r>
      <w:r w:rsidR="00E711AE">
        <w:rPr>
          <w:rFonts w:eastAsiaTheme="minorEastAsia"/>
        </w:rPr>
        <w:t xml:space="preserve">the </w:t>
      </w:r>
      <w:r w:rsidR="00EF5C8C">
        <w:rPr>
          <w:rFonts w:eastAsiaTheme="minorEastAsia"/>
        </w:rPr>
        <w:t xml:space="preserve">PEP </w:t>
      </w:r>
      <w:r w:rsidR="00E711AE">
        <w:rPr>
          <w:rFonts w:eastAsiaTheme="minorEastAsia"/>
        </w:rPr>
        <w:t>discussed</w:t>
      </w:r>
      <w:r w:rsidR="00EF5C8C">
        <w:rPr>
          <w:rFonts w:eastAsiaTheme="minorEastAsia"/>
        </w:rPr>
        <w:t xml:space="preserve"> in this paper.  </w:t>
      </w:r>
      <w:r w:rsidR="00EF5C8C" w:rsidRPr="00EF5C8C">
        <w:rPr>
          <w:rFonts w:eastAsiaTheme="minorEastAsia"/>
        </w:rPr>
        <w:t xml:space="preserve">The American Board of Medical Specialties (ABMS) Maintenance of Certification Program mandates that to maintain specialty board certification, physicians must demonstrate that they are participating in practice-based </w:t>
      </w:r>
      <w:r w:rsidR="00EF5C8C" w:rsidRPr="00E711AE">
        <w:rPr>
          <w:rFonts w:eastAsiaTheme="minorEastAsia"/>
        </w:rPr>
        <w:t>learning and improvement.  This must lead</w:t>
      </w:r>
      <w:r w:rsidR="00EF5C8C" w:rsidRPr="00EF5C8C">
        <w:rPr>
          <w:rFonts w:eastAsiaTheme="minorEastAsia"/>
        </w:rPr>
        <w:t xml:space="preserve"> to both improved practice procedures and improve</w:t>
      </w:r>
      <w:r w:rsidR="007A5645">
        <w:rPr>
          <w:rFonts w:eastAsiaTheme="minorEastAsia"/>
        </w:rPr>
        <w:t>d patient health status as well (Moore et al., 2009).</w:t>
      </w:r>
      <w:r w:rsidR="001E0085">
        <w:rPr>
          <w:rFonts w:eastAsiaTheme="minorEastAsia"/>
        </w:rPr>
        <w:t xml:space="preserve">  </w:t>
      </w:r>
      <w:r w:rsidR="00EF5C8C" w:rsidRPr="00EF5C8C">
        <w:rPr>
          <w:rFonts w:eastAsiaTheme="minorEastAsia"/>
        </w:rPr>
        <w:t>The Federation of State Medical Boards (FSMB) has a Maintenance of Licensure (</w:t>
      </w:r>
      <w:proofErr w:type="spellStart"/>
      <w:r w:rsidR="00EF5C8C" w:rsidRPr="00EF5C8C">
        <w:rPr>
          <w:rFonts w:eastAsiaTheme="minorEastAsia"/>
        </w:rPr>
        <w:t>MoL</w:t>
      </w:r>
      <w:proofErr w:type="spellEnd"/>
      <w:r w:rsidR="00EF5C8C" w:rsidRPr="00EF5C8C">
        <w:rPr>
          <w:rFonts w:eastAsiaTheme="minorEastAsia"/>
        </w:rPr>
        <w:t>) program has re</w:t>
      </w:r>
      <w:r w:rsidR="00EF5C8C">
        <w:rPr>
          <w:rFonts w:eastAsiaTheme="minorEastAsia"/>
        </w:rPr>
        <w:t>-</w:t>
      </w:r>
      <w:r w:rsidR="00EF5C8C" w:rsidRPr="00EF5C8C">
        <w:rPr>
          <w:rFonts w:eastAsiaTheme="minorEastAsia"/>
        </w:rPr>
        <w:t>licensure requirements for providers to demonstrate a commitment to life-long learning and practice improvement</w:t>
      </w:r>
      <w:r w:rsidR="00EF5C8C">
        <w:rPr>
          <w:rFonts w:eastAsiaTheme="minorEastAsia"/>
        </w:rPr>
        <w:t>.</w:t>
      </w:r>
      <w:r w:rsidR="00F31369">
        <w:rPr>
          <w:rFonts w:eastAsiaTheme="minorEastAsia"/>
        </w:rPr>
        <w:t xml:space="preserve"> </w:t>
      </w:r>
      <w:r w:rsidR="00EF5C8C" w:rsidRPr="00EF5C8C">
        <w:rPr>
          <w:rFonts w:eastAsiaTheme="minorEastAsia"/>
        </w:rPr>
        <w:t>Hospital systems and individual hospitals as well as group medical practices are instigating competency-based credentialing (Moore</w:t>
      </w:r>
      <w:r w:rsidR="0046722B">
        <w:rPr>
          <w:rFonts w:eastAsiaTheme="minorEastAsia"/>
        </w:rPr>
        <w:t xml:space="preserve"> et al.</w:t>
      </w:r>
      <w:r w:rsidR="00EF5C8C" w:rsidRPr="00EF5C8C">
        <w:rPr>
          <w:rFonts w:eastAsiaTheme="minorEastAsia"/>
        </w:rPr>
        <w:t>, 2009)</w:t>
      </w:r>
      <w:r>
        <w:rPr>
          <w:rFonts w:eastAsiaTheme="minorEastAsia"/>
        </w:rPr>
        <w:tab/>
      </w:r>
    </w:p>
    <w:p w14:paraId="5551AC8D" w14:textId="09CE725B" w:rsidR="006B7E48" w:rsidRDefault="004C0354" w:rsidP="007A61B6">
      <w:pPr>
        <w:rPr>
          <w:rFonts w:eastAsiaTheme="minorEastAsia"/>
        </w:rPr>
      </w:pPr>
      <w:r>
        <w:rPr>
          <w:rFonts w:eastAsiaTheme="minorEastAsia"/>
          <w:b/>
        </w:rPr>
        <w:lastRenderedPageBreak/>
        <w:t xml:space="preserve">Theoretical and Conceptual </w:t>
      </w:r>
      <w:r w:rsidR="00F46294">
        <w:rPr>
          <w:rFonts w:eastAsiaTheme="minorEastAsia"/>
          <w:b/>
        </w:rPr>
        <w:t>Framework</w:t>
      </w:r>
      <w:r w:rsidR="006B7E48">
        <w:rPr>
          <w:rFonts w:eastAsiaTheme="minorEastAsia"/>
          <w:b/>
        </w:rPr>
        <w:t xml:space="preserve"> </w:t>
      </w:r>
      <w:r w:rsidR="00F46294">
        <w:rPr>
          <w:rFonts w:eastAsiaTheme="minorEastAsia"/>
          <w:b/>
        </w:rPr>
        <w:t xml:space="preserve"> </w:t>
      </w:r>
      <w:r>
        <w:rPr>
          <w:rFonts w:eastAsiaTheme="minorEastAsia"/>
        </w:rPr>
        <w:t xml:space="preserve"> </w:t>
      </w:r>
    </w:p>
    <w:p w14:paraId="2BD3030C" w14:textId="35C83C71" w:rsidR="004C0354" w:rsidRPr="00013266" w:rsidRDefault="004C0354" w:rsidP="007A61B6">
      <w:pPr>
        <w:ind w:firstLine="720"/>
        <w:rPr>
          <w:rFonts w:eastAsia="Times New Roman"/>
        </w:rPr>
      </w:pPr>
      <w:r>
        <w:rPr>
          <w:rFonts w:eastAsiaTheme="minorEastAsia"/>
        </w:rPr>
        <w:t>T</w:t>
      </w:r>
      <w:r w:rsidRPr="00013266">
        <w:rPr>
          <w:rFonts w:eastAsia="Times New Roman"/>
          <w:color w:val="000000"/>
        </w:rPr>
        <w:t xml:space="preserve">he practice theory and concepts of Self-Care and Self-Care </w:t>
      </w:r>
      <w:r>
        <w:rPr>
          <w:rFonts w:eastAsia="Times New Roman"/>
          <w:color w:val="000000"/>
        </w:rPr>
        <w:t>D</w:t>
      </w:r>
      <w:r w:rsidRPr="00013266">
        <w:rPr>
          <w:rFonts w:eastAsia="Times New Roman"/>
          <w:color w:val="000000"/>
        </w:rPr>
        <w:t>eficit as described by Dorothy Orem</w:t>
      </w:r>
      <w:r>
        <w:rPr>
          <w:rFonts w:eastAsia="Times New Roman"/>
          <w:color w:val="000000"/>
        </w:rPr>
        <w:t xml:space="preserve"> are applied</w:t>
      </w:r>
      <w:r w:rsidRPr="00013266">
        <w:rPr>
          <w:rFonts w:eastAsia="Times New Roman"/>
          <w:color w:val="000000"/>
        </w:rPr>
        <w:t xml:space="preserve"> to </w:t>
      </w:r>
      <w:r w:rsidRPr="00FD4B61">
        <w:rPr>
          <w:rFonts w:eastAsia="Times New Roman"/>
          <w:color w:val="000000"/>
        </w:rPr>
        <w:t xml:space="preserve">address </w:t>
      </w:r>
      <w:r w:rsidR="006D1273" w:rsidRPr="00FD4B61">
        <w:rPr>
          <w:rFonts w:eastAsia="Times New Roman"/>
          <w:color w:val="000000"/>
        </w:rPr>
        <w:t xml:space="preserve">the clinical </w:t>
      </w:r>
      <w:r w:rsidRPr="00FD4B61">
        <w:rPr>
          <w:rFonts w:eastAsia="Times New Roman"/>
          <w:color w:val="000000"/>
        </w:rPr>
        <w:t>problem</w:t>
      </w:r>
      <w:r w:rsidR="006D1273" w:rsidRPr="00FD4B61">
        <w:rPr>
          <w:rFonts w:eastAsia="Times New Roman"/>
          <w:color w:val="000000"/>
        </w:rPr>
        <w:t xml:space="preserve"> of </w:t>
      </w:r>
      <w:r w:rsidR="00A76C3D" w:rsidRPr="00FD4B61">
        <w:rPr>
          <w:rFonts w:eastAsia="Times New Roman"/>
          <w:color w:val="000000"/>
        </w:rPr>
        <w:t>knowledge deficit in the area of male preventive health</w:t>
      </w:r>
      <w:r w:rsidRPr="00FD4B61">
        <w:rPr>
          <w:rFonts w:eastAsia="Times New Roman"/>
          <w:color w:val="000000"/>
        </w:rPr>
        <w:t>.  The goal is to promote</w:t>
      </w:r>
      <w:r w:rsidRPr="00013266">
        <w:rPr>
          <w:rFonts w:eastAsia="Times New Roman"/>
          <w:color w:val="000000"/>
        </w:rPr>
        <w:t xml:space="preserve"> Self-Care behaviors </w:t>
      </w:r>
      <w:r>
        <w:rPr>
          <w:rFonts w:eastAsia="Times New Roman"/>
          <w:color w:val="000000"/>
        </w:rPr>
        <w:t xml:space="preserve">in </w:t>
      </w:r>
      <w:r w:rsidRPr="00013266">
        <w:rPr>
          <w:rFonts w:eastAsia="Times New Roman"/>
          <w:color w:val="000000"/>
        </w:rPr>
        <w:t xml:space="preserve">young men that last a lifetime and prevent or delay the </w:t>
      </w:r>
      <w:r>
        <w:rPr>
          <w:rFonts w:eastAsia="Times New Roman"/>
          <w:color w:val="000000"/>
        </w:rPr>
        <w:t xml:space="preserve">sequelae </w:t>
      </w:r>
      <w:r w:rsidR="00FD4B61">
        <w:rPr>
          <w:rFonts w:eastAsia="Times New Roman"/>
          <w:color w:val="000000"/>
        </w:rPr>
        <w:t xml:space="preserve">of Self-Care deficits. </w:t>
      </w:r>
      <w:r>
        <w:rPr>
          <w:rFonts w:eastAsia="Times New Roman"/>
          <w:color w:val="000000"/>
        </w:rPr>
        <w:t>This concept is utilized</w:t>
      </w:r>
      <w:r>
        <w:rPr>
          <w:rFonts w:eastAsiaTheme="minorEastAsia"/>
        </w:rPr>
        <w:t xml:space="preserve"> and specifically adapted it to this population.</w:t>
      </w:r>
    </w:p>
    <w:p w14:paraId="0A28C820" w14:textId="0D55FF60" w:rsidR="004C0354" w:rsidRPr="00013266" w:rsidRDefault="004C0354" w:rsidP="00FD4B61">
      <w:pPr>
        <w:ind w:firstLine="720"/>
        <w:rPr>
          <w:rFonts w:eastAsia="Times New Roman"/>
          <w:szCs w:val="24"/>
        </w:rPr>
      </w:pPr>
      <w:r>
        <w:rPr>
          <w:rFonts w:eastAsia="Times New Roman"/>
          <w:b/>
          <w:color w:val="000000"/>
          <w:szCs w:val="24"/>
        </w:rPr>
        <w:t>Essentials of Orem’s Theory</w:t>
      </w:r>
      <w:r w:rsidR="00294D4A">
        <w:rPr>
          <w:rFonts w:eastAsia="Times New Roman"/>
          <w:b/>
          <w:color w:val="000000"/>
          <w:szCs w:val="24"/>
        </w:rPr>
        <w:t>.</w:t>
      </w:r>
      <w:r w:rsidR="009A613E">
        <w:rPr>
          <w:rFonts w:eastAsia="Times New Roman"/>
          <w:b/>
          <w:color w:val="000000"/>
          <w:szCs w:val="24"/>
        </w:rPr>
        <w:t xml:space="preserve">  </w:t>
      </w:r>
      <w:r w:rsidRPr="00013266">
        <w:rPr>
          <w:rFonts w:eastAsia="Times New Roman"/>
          <w:color w:val="000000"/>
          <w:szCs w:val="24"/>
        </w:rPr>
        <w:t>Self-care defined is “the practice of activities that individuals initiate and perform on their own behalf in maintaining life, health, and well-being” (</w:t>
      </w:r>
      <w:r w:rsidRPr="00FD4B61">
        <w:rPr>
          <w:rFonts w:eastAsia="Times New Roman"/>
          <w:color w:val="000000"/>
          <w:szCs w:val="24"/>
        </w:rPr>
        <w:t>Orem, 1980, p. 35</w:t>
      </w:r>
      <w:r w:rsidRPr="00013266">
        <w:rPr>
          <w:rFonts w:eastAsia="Times New Roman"/>
          <w:color w:val="000000"/>
          <w:szCs w:val="24"/>
        </w:rPr>
        <w:t>)</w:t>
      </w:r>
      <w:r>
        <w:rPr>
          <w:rFonts w:eastAsia="Times New Roman"/>
          <w:color w:val="000000"/>
          <w:szCs w:val="24"/>
        </w:rPr>
        <w:t>.</w:t>
      </w:r>
      <w:r w:rsidRPr="00013266">
        <w:rPr>
          <w:rFonts w:eastAsia="Times New Roman"/>
          <w:color w:val="000000"/>
          <w:szCs w:val="24"/>
        </w:rPr>
        <w:t xml:space="preserve">  Orem also addresses the transition of the patient from self-care agent to a receiver of care with a self-care deficit.  The relationship between nurse and patient in this theory is that of one of helper and one in need of help.  Orem (1980) states that her Self-Care Deficit concept is the “…core </w:t>
      </w:r>
      <w:r>
        <w:rPr>
          <w:rFonts w:eastAsia="Times New Roman"/>
          <w:color w:val="000000"/>
          <w:szCs w:val="24"/>
        </w:rPr>
        <w:t xml:space="preserve">of </w:t>
      </w:r>
      <w:r w:rsidRPr="00013266">
        <w:rPr>
          <w:rFonts w:eastAsia="Times New Roman"/>
          <w:color w:val="000000"/>
          <w:szCs w:val="24"/>
        </w:rPr>
        <w:t>the author’s general comprehensive theory of nursing”</w:t>
      </w:r>
      <w:r>
        <w:rPr>
          <w:rFonts w:eastAsia="Times New Roman"/>
          <w:color w:val="000000"/>
          <w:szCs w:val="24"/>
        </w:rPr>
        <w:t xml:space="preserve"> </w:t>
      </w:r>
      <w:r w:rsidRPr="009B44B2">
        <w:rPr>
          <w:rFonts w:eastAsia="Times New Roman"/>
          <w:color w:val="000000"/>
          <w:szCs w:val="24"/>
        </w:rPr>
        <w:t>(pp</w:t>
      </w:r>
      <w:r w:rsidR="009B44B2" w:rsidRPr="009B44B2">
        <w:rPr>
          <w:rFonts w:eastAsia="Times New Roman"/>
          <w:color w:val="000000"/>
          <w:szCs w:val="24"/>
        </w:rPr>
        <w:t xml:space="preserve"> 51</w:t>
      </w:r>
      <w:r w:rsidR="009B44B2">
        <w:rPr>
          <w:rFonts w:eastAsia="Times New Roman"/>
          <w:color w:val="000000"/>
          <w:szCs w:val="24"/>
        </w:rPr>
        <w:t xml:space="preserve">). </w:t>
      </w:r>
      <w:r>
        <w:rPr>
          <w:rFonts w:eastAsia="Times New Roman"/>
          <w:color w:val="000000"/>
          <w:szCs w:val="24"/>
        </w:rPr>
        <w:t xml:space="preserve"> By educating the providers they gain the knowledge and motivation to change Self-Care Deficit in the area of TSE to Self-Care.</w:t>
      </w:r>
    </w:p>
    <w:p w14:paraId="429916A1" w14:textId="608DFD7F" w:rsidR="00FC7382" w:rsidRDefault="004C0354" w:rsidP="0011124D">
      <w:pPr>
        <w:rPr>
          <w:rFonts w:eastAsia="Times New Roman"/>
          <w:color w:val="000000"/>
          <w:szCs w:val="24"/>
        </w:rPr>
      </w:pPr>
      <w:r w:rsidRPr="00013266">
        <w:rPr>
          <w:rFonts w:eastAsia="Times New Roman"/>
          <w:color w:val="000000"/>
          <w:szCs w:val="24"/>
        </w:rPr>
        <w:t> </w:t>
      </w:r>
      <w:r>
        <w:rPr>
          <w:rFonts w:eastAsia="Times New Roman"/>
          <w:color w:val="000000"/>
          <w:szCs w:val="24"/>
        </w:rPr>
        <w:t xml:space="preserve">   </w:t>
      </w:r>
      <w:r>
        <w:rPr>
          <w:rFonts w:eastAsia="Times New Roman"/>
          <w:color w:val="000000"/>
          <w:szCs w:val="24"/>
        </w:rPr>
        <w:tab/>
        <w:t xml:space="preserve">The Nurse Practitioner (NP) </w:t>
      </w:r>
      <w:r w:rsidR="0055626C">
        <w:rPr>
          <w:rFonts w:eastAsia="Times New Roman"/>
          <w:color w:val="000000"/>
          <w:szCs w:val="24"/>
        </w:rPr>
        <w:t>p</w:t>
      </w:r>
      <w:r w:rsidRPr="00013266">
        <w:rPr>
          <w:rFonts w:eastAsia="Times New Roman"/>
          <w:color w:val="000000"/>
          <w:szCs w:val="24"/>
        </w:rPr>
        <w:t>rofession was in its infancy and the current NP role was not foreseen by Orem when she first published her theory and the responsibility for establishing the need for a nurse/patient relationship she placed in the physician’s scope of responsibility as evidenced by “Nurses carry out measures of care prescribed by th</w:t>
      </w:r>
      <w:r>
        <w:rPr>
          <w:rFonts w:eastAsia="Times New Roman"/>
          <w:color w:val="000000"/>
          <w:szCs w:val="24"/>
        </w:rPr>
        <w:t>e physician.</w:t>
      </w:r>
      <w:r w:rsidR="00DD10AA">
        <w:rPr>
          <w:rFonts w:eastAsia="Times New Roman"/>
          <w:color w:val="000000"/>
          <w:szCs w:val="24"/>
        </w:rPr>
        <w:t>”</w:t>
      </w:r>
      <w:r>
        <w:rPr>
          <w:rFonts w:eastAsia="Times New Roman"/>
          <w:color w:val="000000"/>
          <w:szCs w:val="24"/>
        </w:rPr>
        <w:t xml:space="preserve"> (Orem, 1980, p.8)</w:t>
      </w:r>
      <w:r w:rsidR="00DD10AA">
        <w:rPr>
          <w:rFonts w:eastAsia="Times New Roman"/>
          <w:color w:val="000000"/>
          <w:szCs w:val="24"/>
        </w:rPr>
        <w:t>.</w:t>
      </w:r>
      <w:r>
        <w:rPr>
          <w:rFonts w:eastAsia="Times New Roman"/>
          <w:color w:val="000000"/>
          <w:szCs w:val="24"/>
        </w:rPr>
        <w:t xml:space="preserve"> </w:t>
      </w:r>
      <w:r w:rsidRPr="00013266">
        <w:rPr>
          <w:rFonts w:eastAsia="Times New Roman"/>
          <w:color w:val="000000"/>
          <w:szCs w:val="24"/>
        </w:rPr>
        <w:t xml:space="preserve">It has been postulated </w:t>
      </w:r>
      <w:r>
        <w:rPr>
          <w:rFonts w:eastAsia="Times New Roman"/>
          <w:color w:val="000000"/>
          <w:szCs w:val="24"/>
        </w:rPr>
        <w:t>that Orem contradicts herself</w:t>
      </w:r>
      <w:r w:rsidRPr="00013266">
        <w:rPr>
          <w:rFonts w:eastAsia="Times New Roman"/>
          <w:color w:val="000000"/>
          <w:szCs w:val="24"/>
        </w:rPr>
        <w:t> in this area by also declaring that Nurses are des</w:t>
      </w:r>
      <w:r>
        <w:rPr>
          <w:rFonts w:eastAsia="Times New Roman"/>
          <w:color w:val="000000"/>
          <w:szCs w:val="24"/>
        </w:rPr>
        <w:t>igners and providers of nursing</w:t>
      </w:r>
      <w:r w:rsidR="0055626C">
        <w:rPr>
          <w:rFonts w:eastAsia="Times New Roman"/>
          <w:color w:val="000000"/>
          <w:szCs w:val="24"/>
        </w:rPr>
        <w:t xml:space="preserve"> </w:t>
      </w:r>
      <w:r w:rsidR="0055626C" w:rsidRPr="00013266">
        <w:rPr>
          <w:rFonts w:eastAsia="Times New Roman"/>
          <w:color w:val="000000"/>
          <w:szCs w:val="24"/>
        </w:rPr>
        <w:t>(</w:t>
      </w:r>
      <w:proofErr w:type="spellStart"/>
      <w:r w:rsidR="0055626C" w:rsidRPr="00013266">
        <w:rPr>
          <w:rFonts w:eastAsia="Times New Roman"/>
          <w:color w:val="000000"/>
          <w:szCs w:val="24"/>
        </w:rPr>
        <w:t>Melnyk</w:t>
      </w:r>
      <w:proofErr w:type="spellEnd"/>
      <w:r w:rsidR="0055626C" w:rsidRPr="00013266">
        <w:rPr>
          <w:rFonts w:eastAsia="Times New Roman"/>
          <w:color w:val="000000"/>
          <w:szCs w:val="24"/>
        </w:rPr>
        <w:t xml:space="preserve">, </w:t>
      </w:r>
      <w:r w:rsidR="008C77F5" w:rsidRPr="00013266">
        <w:rPr>
          <w:rFonts w:eastAsia="Times New Roman"/>
          <w:color w:val="000000"/>
          <w:szCs w:val="24"/>
        </w:rPr>
        <w:t>198</w:t>
      </w:r>
      <w:r w:rsidR="008C77F5">
        <w:rPr>
          <w:rFonts w:eastAsia="Times New Roman"/>
          <w:color w:val="000000"/>
          <w:szCs w:val="24"/>
        </w:rPr>
        <w:t>3</w:t>
      </w:r>
      <w:r w:rsidR="0055626C">
        <w:rPr>
          <w:rFonts w:eastAsia="Times New Roman"/>
          <w:color w:val="000000"/>
          <w:szCs w:val="24"/>
        </w:rPr>
        <w:t>)</w:t>
      </w:r>
      <w:r>
        <w:rPr>
          <w:rFonts w:eastAsia="Times New Roman"/>
          <w:color w:val="000000"/>
          <w:szCs w:val="24"/>
        </w:rPr>
        <w:t xml:space="preserve">.  The new paradigm is that nurses are now providers as well and all providers are designers and providers of </w:t>
      </w:r>
      <w:r w:rsidRPr="00E574D5">
        <w:rPr>
          <w:rFonts w:eastAsia="Times New Roman"/>
          <w:color w:val="000000"/>
          <w:szCs w:val="24"/>
        </w:rPr>
        <w:t>care</w:t>
      </w:r>
      <w:r>
        <w:rPr>
          <w:rFonts w:eastAsia="Times New Roman"/>
          <w:i/>
          <w:color w:val="000000"/>
          <w:szCs w:val="24"/>
        </w:rPr>
        <w:t xml:space="preserve">. </w:t>
      </w:r>
      <w:r>
        <w:rPr>
          <w:rFonts w:eastAsia="Times New Roman"/>
          <w:color w:val="000000"/>
          <w:szCs w:val="24"/>
        </w:rPr>
        <w:t>The following figure illustrates this process</w:t>
      </w:r>
      <w:r w:rsidR="00DD10AA">
        <w:rPr>
          <w:rFonts w:eastAsia="Times New Roman"/>
          <w:color w:val="000000"/>
          <w:szCs w:val="24"/>
        </w:rPr>
        <w:t xml:space="preserve"> (see Figure 1)</w:t>
      </w:r>
      <w:r>
        <w:rPr>
          <w:rFonts w:eastAsia="Times New Roman"/>
          <w:color w:val="000000"/>
          <w:szCs w:val="24"/>
        </w:rPr>
        <w:t xml:space="preserve">.  </w:t>
      </w:r>
      <w:r>
        <w:rPr>
          <w:rFonts w:eastAsiaTheme="minorEastAsia"/>
          <w:noProof/>
        </w:rPr>
        <w:lastRenderedPageBreak/>
        <w:drawing>
          <wp:inline distT="0" distB="0" distL="0" distR="0" wp14:anchorId="17F89F09" wp14:editId="37F9DD02">
            <wp:extent cx="5943600" cy="4718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ems model.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718050"/>
                    </a:xfrm>
                    <a:prstGeom prst="rect">
                      <a:avLst/>
                    </a:prstGeom>
                  </pic:spPr>
                </pic:pic>
              </a:graphicData>
            </a:graphic>
          </wp:inline>
        </w:drawing>
      </w:r>
      <w:r w:rsidRPr="00637584">
        <w:rPr>
          <w:rFonts w:eastAsia="Times New Roman"/>
          <w:color w:val="000000"/>
          <w:szCs w:val="24"/>
          <w:highlight w:val="yellow"/>
        </w:rPr>
        <w:t xml:space="preserve"> </w:t>
      </w:r>
      <w:r>
        <w:rPr>
          <w:rFonts w:eastAsia="Times New Roman"/>
          <w:color w:val="000000"/>
          <w:szCs w:val="24"/>
        </w:rPr>
        <w:t xml:space="preserve">    </w:t>
      </w:r>
      <w:r w:rsidR="00CC5831" w:rsidRPr="00CC5831">
        <w:rPr>
          <w:rFonts w:eastAsia="Times New Roman"/>
          <w:i/>
          <w:color w:val="000000"/>
          <w:szCs w:val="24"/>
        </w:rPr>
        <w:t>Figure 1</w:t>
      </w:r>
      <w:r w:rsidR="00CC5831">
        <w:rPr>
          <w:rFonts w:eastAsia="Times New Roman"/>
          <w:color w:val="000000"/>
          <w:szCs w:val="24"/>
        </w:rPr>
        <w:t xml:space="preserve">. </w:t>
      </w:r>
      <w:r w:rsidR="00B35DDA">
        <w:rPr>
          <w:rFonts w:eastAsia="Times New Roman"/>
          <w:color w:val="000000"/>
          <w:szCs w:val="24"/>
        </w:rPr>
        <w:t xml:space="preserve">A PDSA rendering of Orem’s Model and process. From </w:t>
      </w:r>
      <w:r>
        <w:rPr>
          <w:rFonts w:eastAsia="Times New Roman"/>
          <w:color w:val="000000"/>
          <w:szCs w:val="24"/>
        </w:rPr>
        <w:t xml:space="preserve">grandtheoryroyandorem.weekly.com (2016)  </w:t>
      </w:r>
    </w:p>
    <w:p w14:paraId="659D574E" w14:textId="03399CE7" w:rsidR="00FC7382" w:rsidRPr="00E574D5" w:rsidRDefault="004C0354" w:rsidP="00FC7382">
      <w:pPr>
        <w:ind w:firstLine="720"/>
        <w:rPr>
          <w:rFonts w:eastAsiaTheme="minorEastAsia"/>
        </w:rPr>
      </w:pPr>
      <w:r>
        <w:rPr>
          <w:rFonts w:eastAsia="Times New Roman"/>
          <w:color w:val="000000"/>
          <w:szCs w:val="24"/>
        </w:rPr>
        <w:t xml:space="preserve"> </w:t>
      </w:r>
      <w:r w:rsidR="00FC7382" w:rsidRPr="00E574D5">
        <w:rPr>
          <w:rFonts w:eastAsiaTheme="minorEastAsia"/>
        </w:rPr>
        <w:t>When one examines Orem’s theory, it can be seen as a Plan Do Study Act (PDSA) cycle</w:t>
      </w:r>
      <w:r w:rsidR="009D239B">
        <w:rPr>
          <w:rFonts w:eastAsiaTheme="minorEastAsia"/>
        </w:rPr>
        <w:t xml:space="preserve"> (see Figure 1)</w:t>
      </w:r>
      <w:r w:rsidR="00FC7382" w:rsidRPr="00E574D5">
        <w:rPr>
          <w:rFonts w:eastAsiaTheme="minorEastAsia"/>
        </w:rPr>
        <w:t xml:space="preserve">.  The development of PDSA is generally attributed to W. Edwards Deming (1900-1993) which he utilized and was instrumental in the post-World War II rebuilding of Japan (Deming, 2000).  It is a testament to Orem that she concurrently developed essentially the same process for nursing in an overlapping time frame.  </w:t>
      </w:r>
    </w:p>
    <w:p w14:paraId="602B2D44" w14:textId="0648E831" w:rsidR="00FC7382" w:rsidRPr="00E574D5" w:rsidRDefault="00FC7382" w:rsidP="00FC7382">
      <w:pPr>
        <w:ind w:firstLine="720"/>
        <w:rPr>
          <w:rFonts w:eastAsia="Times New Roman"/>
          <w:color w:val="000000"/>
          <w:szCs w:val="24"/>
        </w:rPr>
      </w:pPr>
      <w:r w:rsidRPr="00E574D5">
        <w:rPr>
          <w:rFonts w:eastAsiaTheme="minorEastAsia"/>
        </w:rPr>
        <w:t>Specific to this theory in the planning stage is to identify areas that need an elimination of self-care deficit or self-care that needs to be maintained.  Choices of intervention include wholly compensatory, partially compensa</w:t>
      </w:r>
      <w:r w:rsidR="00557434">
        <w:rPr>
          <w:rFonts w:eastAsiaTheme="minorEastAsia"/>
        </w:rPr>
        <w:t>tory, or supportive/educational</w:t>
      </w:r>
      <w:r w:rsidRPr="00E574D5">
        <w:rPr>
          <w:rFonts w:eastAsiaTheme="minorEastAsia"/>
        </w:rPr>
        <w:t xml:space="preserve"> </w:t>
      </w:r>
      <w:r w:rsidRPr="00E574D5">
        <w:rPr>
          <w:rFonts w:eastAsiaTheme="minorEastAsia"/>
        </w:rPr>
        <w:lastRenderedPageBreak/>
        <w:t>(g</w:t>
      </w:r>
      <w:r w:rsidRPr="00E574D5">
        <w:rPr>
          <w:rFonts w:eastAsia="Times New Roman"/>
          <w:color w:val="000000"/>
          <w:szCs w:val="24"/>
        </w:rPr>
        <w:t>randtheoryroyandorem.weekly.com</w:t>
      </w:r>
      <w:r w:rsidR="00FC4E2E">
        <w:rPr>
          <w:rFonts w:eastAsia="Times New Roman"/>
          <w:color w:val="000000"/>
          <w:szCs w:val="24"/>
        </w:rPr>
        <w:t>,</w:t>
      </w:r>
      <w:r w:rsidRPr="00E574D5">
        <w:rPr>
          <w:rFonts w:eastAsia="Times New Roman"/>
          <w:color w:val="000000"/>
          <w:szCs w:val="24"/>
        </w:rPr>
        <w:t xml:space="preserve"> 2016)</w:t>
      </w:r>
      <w:r w:rsidR="00557434">
        <w:rPr>
          <w:rFonts w:eastAsia="Times New Roman"/>
          <w:color w:val="000000"/>
          <w:szCs w:val="24"/>
        </w:rPr>
        <w:t>.</w:t>
      </w:r>
      <w:r w:rsidRPr="00E574D5">
        <w:rPr>
          <w:rFonts w:eastAsia="Times New Roman"/>
          <w:color w:val="000000"/>
          <w:szCs w:val="24"/>
        </w:rPr>
        <w:t xml:space="preserve">  The specific application for this intervention is supportive and educational promotion of TSE.  Health Care Providers </w:t>
      </w:r>
      <w:r w:rsidR="00FC4E2E">
        <w:rPr>
          <w:rFonts w:eastAsia="Times New Roman"/>
          <w:color w:val="000000"/>
          <w:szCs w:val="24"/>
        </w:rPr>
        <w:t>that are</w:t>
      </w:r>
      <w:r w:rsidRPr="00E574D5">
        <w:rPr>
          <w:rFonts w:eastAsia="Times New Roman"/>
          <w:color w:val="000000"/>
          <w:szCs w:val="24"/>
        </w:rPr>
        <w:t xml:space="preserve"> educated and supported in turn will educate and support the target population. </w:t>
      </w:r>
    </w:p>
    <w:p w14:paraId="7374730D" w14:textId="3FB90387" w:rsidR="00FC7382" w:rsidRPr="00E574D5" w:rsidRDefault="00FC7382" w:rsidP="00FC7382">
      <w:pPr>
        <w:ind w:firstLine="720"/>
        <w:rPr>
          <w:rFonts w:eastAsia="Times New Roman"/>
          <w:color w:val="000000"/>
          <w:szCs w:val="24"/>
        </w:rPr>
      </w:pPr>
      <w:r w:rsidRPr="00E574D5">
        <w:rPr>
          <w:rFonts w:eastAsia="Times New Roman"/>
          <w:color w:val="000000"/>
          <w:szCs w:val="24"/>
        </w:rPr>
        <w:t xml:space="preserve">The doing, described by Orem </w:t>
      </w:r>
      <w:r w:rsidR="00557434" w:rsidRPr="00E574D5">
        <w:rPr>
          <w:rFonts w:eastAsia="Times New Roman"/>
          <w:color w:val="000000"/>
          <w:szCs w:val="24"/>
        </w:rPr>
        <w:t xml:space="preserve">(2001) </w:t>
      </w:r>
      <w:r w:rsidRPr="00E574D5">
        <w:rPr>
          <w:rFonts w:eastAsia="Times New Roman"/>
          <w:color w:val="000000"/>
          <w:szCs w:val="24"/>
        </w:rPr>
        <w:t xml:space="preserve">as implementation involves multiple modalities including teaching, guidance, provision of support including psychological and/or physical, and providing an appropriate environment.  </w:t>
      </w:r>
      <w:r w:rsidR="009B44B2" w:rsidRPr="005D164D">
        <w:rPr>
          <w:rFonts w:eastAsia="Times New Roman"/>
          <w:color w:val="000000"/>
          <w:szCs w:val="24"/>
        </w:rPr>
        <w:t xml:space="preserve">All of these concepts are integral parts and </w:t>
      </w:r>
      <w:r w:rsidR="00065C04" w:rsidRPr="005D164D">
        <w:rPr>
          <w:rFonts w:eastAsia="Times New Roman"/>
          <w:color w:val="000000"/>
          <w:szCs w:val="24"/>
        </w:rPr>
        <w:t>applied to</w:t>
      </w:r>
      <w:r w:rsidRPr="005D164D">
        <w:rPr>
          <w:rFonts w:eastAsia="Times New Roman"/>
          <w:color w:val="000000"/>
          <w:szCs w:val="24"/>
        </w:rPr>
        <w:t xml:space="preserve"> the intervention.</w:t>
      </w:r>
      <w:r w:rsidRPr="00E574D5">
        <w:rPr>
          <w:rFonts w:eastAsia="Times New Roman"/>
          <w:color w:val="000000"/>
          <w:szCs w:val="24"/>
        </w:rPr>
        <w:t xml:space="preserve">  Teaching is two-fold involving education of initially providers and then the providers to the patients.  The support includes guidance, both direct and anticipatory.  Perhaps the most important constituent in this area, is providing the supportive environment.  The health care setting must be a place of trust with open and honest communication. Without it, an intervention in a sensitive area such as genital health is doomed to failure.</w:t>
      </w:r>
    </w:p>
    <w:p w14:paraId="0D3C3DE1" w14:textId="4C156C32" w:rsidR="004C0354" w:rsidRDefault="00FC7382" w:rsidP="00FC7382">
      <w:pPr>
        <w:rPr>
          <w:rFonts w:eastAsia="Times New Roman"/>
          <w:color w:val="000000"/>
          <w:szCs w:val="24"/>
        </w:rPr>
      </w:pPr>
      <w:r w:rsidRPr="00E574D5">
        <w:rPr>
          <w:rFonts w:eastAsiaTheme="minorEastAsia"/>
        </w:rPr>
        <w:tab/>
        <w:t>The next step in the process is evaluation and the answer is simple.  Has the intervention enabled self-</w:t>
      </w:r>
      <w:r w:rsidRPr="005D164D">
        <w:rPr>
          <w:rFonts w:eastAsiaTheme="minorEastAsia"/>
        </w:rPr>
        <w:t xml:space="preserve">care or </w:t>
      </w:r>
      <w:r w:rsidR="004A6695" w:rsidRPr="005D164D">
        <w:rPr>
          <w:rFonts w:eastAsiaTheme="minorEastAsia"/>
        </w:rPr>
        <w:t>is there</w:t>
      </w:r>
      <w:r w:rsidRPr="005D164D">
        <w:rPr>
          <w:rFonts w:eastAsiaTheme="minorEastAsia"/>
        </w:rPr>
        <w:t xml:space="preserve"> still</w:t>
      </w:r>
      <w:r w:rsidR="004A6695" w:rsidRPr="005D164D">
        <w:rPr>
          <w:rFonts w:eastAsiaTheme="minorEastAsia"/>
        </w:rPr>
        <w:t xml:space="preserve"> </w:t>
      </w:r>
      <w:r w:rsidRPr="005D164D">
        <w:rPr>
          <w:rFonts w:eastAsiaTheme="minorEastAsia"/>
        </w:rPr>
        <w:t>a self</w:t>
      </w:r>
      <w:r w:rsidRPr="00E574D5">
        <w:rPr>
          <w:rFonts w:eastAsiaTheme="minorEastAsia"/>
        </w:rPr>
        <w:t xml:space="preserve">-care deficit?  This question will not be answered in this </w:t>
      </w:r>
      <w:r w:rsidR="00557434">
        <w:rPr>
          <w:rFonts w:eastAsiaTheme="minorEastAsia"/>
        </w:rPr>
        <w:t xml:space="preserve">project </w:t>
      </w:r>
      <w:r w:rsidRPr="00E574D5">
        <w:rPr>
          <w:rFonts w:eastAsiaTheme="minorEastAsia"/>
        </w:rPr>
        <w:t xml:space="preserve">as the focus </w:t>
      </w:r>
      <w:r w:rsidR="00557434">
        <w:rPr>
          <w:rFonts w:eastAsiaTheme="minorEastAsia"/>
        </w:rPr>
        <w:t>is on</w:t>
      </w:r>
      <w:r w:rsidRPr="00E574D5">
        <w:rPr>
          <w:rFonts w:eastAsiaTheme="minorEastAsia"/>
        </w:rPr>
        <w:t xml:space="preserve"> provider behavior.  Evaluation of resolution of self-care deficit should be evaluated in a follow up study. This would be a summative evaluation of the effectiveness of the intervention.  What is determined in this process is the change in </w:t>
      </w:r>
      <w:r>
        <w:rPr>
          <w:rFonts w:eastAsiaTheme="minorEastAsia"/>
        </w:rPr>
        <w:t xml:space="preserve">incidence of </w:t>
      </w:r>
      <w:r w:rsidRPr="00E574D5">
        <w:rPr>
          <w:rFonts w:eastAsiaTheme="minorEastAsia"/>
        </w:rPr>
        <w:t xml:space="preserve">provider teaching and </w:t>
      </w:r>
      <w:r w:rsidRPr="002118E2">
        <w:rPr>
          <w:rFonts w:eastAsiaTheme="minorEastAsia"/>
        </w:rPr>
        <w:t>awareness</w:t>
      </w:r>
      <w:r w:rsidRPr="00FC7382">
        <w:rPr>
          <w:rFonts w:eastAsiaTheme="minorEastAsia"/>
        </w:rPr>
        <w:t xml:space="preserve"> </w:t>
      </w:r>
      <w:r w:rsidRPr="00E574D5">
        <w:rPr>
          <w:rFonts w:eastAsiaTheme="minorEastAsia"/>
        </w:rPr>
        <w:t>of TC and TSE.</w:t>
      </w:r>
      <w:r w:rsidR="00982C92">
        <w:rPr>
          <w:rFonts w:eastAsiaTheme="minorEastAsia"/>
        </w:rPr>
        <w:t xml:space="preserve">  </w:t>
      </w:r>
      <w:r w:rsidRPr="00E574D5">
        <w:rPr>
          <w:rFonts w:eastAsiaTheme="minorEastAsia"/>
        </w:rPr>
        <w:t xml:space="preserve">Assessment in this continuum evaluates the presence of a deficit, the need for new or further intervention, and identifies the etiologies of the deficit including knowledge deficit regarding the subject, the skills required, motivation, or social factors. Factors identified and addressed in establishing the need for this </w:t>
      </w:r>
      <w:r w:rsidR="005D164D">
        <w:rPr>
          <w:rFonts w:eastAsiaTheme="minorEastAsia"/>
        </w:rPr>
        <w:t xml:space="preserve">evidence-based </w:t>
      </w:r>
      <w:r w:rsidR="00557434">
        <w:rPr>
          <w:rFonts w:eastAsiaTheme="minorEastAsia"/>
        </w:rPr>
        <w:t>project centered</w:t>
      </w:r>
      <w:r w:rsidRPr="00E574D5">
        <w:rPr>
          <w:rFonts w:eastAsiaTheme="minorEastAsia"/>
        </w:rPr>
        <w:t xml:space="preserve"> </w:t>
      </w:r>
      <w:r w:rsidR="00557434" w:rsidRPr="00E574D5">
        <w:rPr>
          <w:rFonts w:eastAsiaTheme="minorEastAsia"/>
        </w:rPr>
        <w:t>on</w:t>
      </w:r>
      <w:r w:rsidRPr="00E574D5">
        <w:rPr>
          <w:rFonts w:eastAsiaTheme="minorEastAsia"/>
        </w:rPr>
        <w:t xml:space="preserve"> the knowledge deficit as evidenced by the 3% compliance rate previous documented</w:t>
      </w:r>
      <w:r w:rsidR="005D164D">
        <w:rPr>
          <w:rFonts w:eastAsiaTheme="minorEastAsia"/>
        </w:rPr>
        <w:t xml:space="preserve"> regarding TSE teaching</w:t>
      </w:r>
      <w:r w:rsidRPr="00E574D5">
        <w:rPr>
          <w:rFonts w:eastAsiaTheme="minorEastAsia"/>
        </w:rPr>
        <w:t>.</w:t>
      </w:r>
      <w:r>
        <w:rPr>
          <w:rFonts w:eastAsiaTheme="minorEastAsia"/>
        </w:rPr>
        <w:t xml:space="preserve"> </w:t>
      </w:r>
      <w:r w:rsidR="004C0354">
        <w:rPr>
          <w:rFonts w:eastAsia="Times New Roman"/>
          <w:color w:val="000000"/>
          <w:szCs w:val="24"/>
        </w:rPr>
        <w:t xml:space="preserve"> </w:t>
      </w:r>
    </w:p>
    <w:p w14:paraId="05BB7372" w14:textId="77777777" w:rsidR="00487E34" w:rsidRDefault="00487E34" w:rsidP="00FC7382">
      <w:pPr>
        <w:rPr>
          <w:rFonts w:eastAsia="Times New Roman"/>
          <w:color w:val="000000"/>
          <w:szCs w:val="24"/>
        </w:rPr>
      </w:pPr>
    </w:p>
    <w:p w14:paraId="2AC151D2" w14:textId="77777777" w:rsidR="00F46294" w:rsidRDefault="004C0354" w:rsidP="004C0354">
      <w:pPr>
        <w:rPr>
          <w:rFonts w:eastAsiaTheme="minorEastAsia"/>
          <w:b/>
        </w:rPr>
      </w:pPr>
      <w:r w:rsidRPr="00FC0381">
        <w:rPr>
          <w:rFonts w:eastAsiaTheme="minorEastAsia"/>
          <w:b/>
        </w:rPr>
        <w:lastRenderedPageBreak/>
        <w:t>Summary</w:t>
      </w:r>
      <w:r w:rsidR="00F46294">
        <w:rPr>
          <w:rFonts w:eastAsiaTheme="minorEastAsia"/>
          <w:b/>
        </w:rPr>
        <w:t xml:space="preserve"> </w:t>
      </w:r>
    </w:p>
    <w:p w14:paraId="45F0D3E5" w14:textId="5F6F1B49" w:rsidR="004C0354" w:rsidRDefault="00F46294" w:rsidP="004C0354">
      <w:pPr>
        <w:rPr>
          <w:rFonts w:eastAsiaTheme="minorEastAsia"/>
        </w:rPr>
      </w:pPr>
      <w:r>
        <w:rPr>
          <w:rFonts w:eastAsiaTheme="minorEastAsia"/>
          <w:b/>
        </w:rPr>
        <w:t xml:space="preserve">   </w:t>
      </w:r>
      <w:r>
        <w:rPr>
          <w:rFonts w:eastAsiaTheme="minorEastAsia"/>
          <w:b/>
        </w:rPr>
        <w:tab/>
      </w:r>
      <w:r w:rsidR="004C0354">
        <w:rPr>
          <w:rFonts w:eastAsiaTheme="minorEastAsia"/>
        </w:rPr>
        <w:t xml:space="preserve">A population health problem identified </w:t>
      </w:r>
      <w:r w:rsidR="00895E4A">
        <w:rPr>
          <w:rFonts w:eastAsiaTheme="minorEastAsia"/>
        </w:rPr>
        <w:t>was</w:t>
      </w:r>
      <w:r w:rsidR="004C0354">
        <w:rPr>
          <w:rFonts w:eastAsiaTheme="minorEastAsia"/>
        </w:rPr>
        <w:t xml:space="preserve"> that </w:t>
      </w:r>
      <w:r w:rsidR="008F49DF">
        <w:rPr>
          <w:rFonts w:eastAsiaTheme="minorEastAsia"/>
        </w:rPr>
        <w:t>TC</w:t>
      </w:r>
      <w:r w:rsidR="004C0354">
        <w:rPr>
          <w:rFonts w:eastAsiaTheme="minorEastAsia"/>
        </w:rPr>
        <w:t xml:space="preserve"> is the most common malignancy in males from puberty to middle age.  There is a lack of knowledge about this disease in</w:t>
      </w:r>
      <w:r w:rsidR="00984B98">
        <w:rPr>
          <w:rFonts w:eastAsiaTheme="minorEastAsia"/>
        </w:rPr>
        <w:t xml:space="preserve"> the</w:t>
      </w:r>
      <w:r w:rsidR="004C0354">
        <w:rPr>
          <w:rFonts w:eastAsiaTheme="minorEastAsia"/>
        </w:rPr>
        <w:t xml:space="preserve"> general</w:t>
      </w:r>
      <w:r w:rsidR="00437CB6">
        <w:rPr>
          <w:rFonts w:eastAsiaTheme="minorEastAsia"/>
        </w:rPr>
        <w:t xml:space="preserve"> population</w:t>
      </w:r>
      <w:r w:rsidR="004C0354">
        <w:rPr>
          <w:rFonts w:eastAsiaTheme="minorEastAsia"/>
        </w:rPr>
        <w:t xml:space="preserve"> and a specific lack of knowledge about the proactive self-care behavior of </w:t>
      </w:r>
      <w:r w:rsidR="00895E4A">
        <w:rPr>
          <w:rFonts w:eastAsiaTheme="minorEastAsia"/>
        </w:rPr>
        <w:t>TSE</w:t>
      </w:r>
      <w:r w:rsidR="00437CB6">
        <w:rPr>
          <w:rFonts w:eastAsiaTheme="minorEastAsia"/>
        </w:rPr>
        <w:t xml:space="preserve"> in both providers and consumers of health care.</w:t>
      </w:r>
      <w:r w:rsidR="00984B98">
        <w:rPr>
          <w:rFonts w:eastAsiaTheme="minorEastAsia"/>
        </w:rPr>
        <w:t xml:space="preserve"> </w:t>
      </w:r>
      <w:r w:rsidR="004C0354">
        <w:rPr>
          <w:rFonts w:eastAsiaTheme="minorEastAsia"/>
        </w:rPr>
        <w:t xml:space="preserve">There is confusion in the health care provider professions as to clinical guidelines in </w:t>
      </w:r>
      <w:r w:rsidR="000A3878">
        <w:rPr>
          <w:rFonts w:eastAsiaTheme="minorEastAsia"/>
        </w:rPr>
        <w:t>USPST</w:t>
      </w:r>
      <w:r w:rsidR="0049367B">
        <w:rPr>
          <w:rFonts w:eastAsiaTheme="minorEastAsia"/>
        </w:rPr>
        <w:t>F</w:t>
      </w:r>
      <w:r w:rsidR="004C0354">
        <w:rPr>
          <w:rFonts w:eastAsiaTheme="minorEastAsia"/>
        </w:rPr>
        <w:t xml:space="preserve"> (20</w:t>
      </w:r>
      <w:r w:rsidR="004C0354" w:rsidRPr="0049367B">
        <w:rPr>
          <w:rFonts w:eastAsiaTheme="minorEastAsia"/>
        </w:rPr>
        <w:t>12</w:t>
      </w:r>
      <w:r w:rsidR="004C0354">
        <w:rPr>
          <w:rFonts w:eastAsiaTheme="minorEastAsia"/>
        </w:rPr>
        <w:t>) and many do not teach TSE.</w:t>
      </w:r>
    </w:p>
    <w:p w14:paraId="1F8BE1C7" w14:textId="6E0ABBE1" w:rsidR="004C0354" w:rsidRDefault="004C0354" w:rsidP="004C0354">
      <w:pPr>
        <w:rPr>
          <w:rFonts w:eastAsiaTheme="minorEastAsia"/>
        </w:rPr>
      </w:pPr>
      <w:r>
        <w:rPr>
          <w:rFonts w:eastAsiaTheme="minorEastAsia"/>
        </w:rPr>
        <w:tab/>
        <w:t xml:space="preserve">This gives </w:t>
      </w:r>
      <w:r w:rsidR="00895E4A">
        <w:rPr>
          <w:rFonts w:eastAsiaTheme="minorEastAsia"/>
        </w:rPr>
        <w:t xml:space="preserve">rise to </w:t>
      </w:r>
      <w:r>
        <w:rPr>
          <w:rFonts w:eastAsiaTheme="minorEastAsia"/>
        </w:rPr>
        <w:t>two problems.  The first is a self-care deficit in the target population</w:t>
      </w:r>
      <w:r w:rsidR="00982C92">
        <w:rPr>
          <w:rFonts w:eastAsiaTheme="minorEastAsia"/>
        </w:rPr>
        <w:t xml:space="preserve"> which is </w:t>
      </w:r>
      <w:r w:rsidR="00984B98">
        <w:rPr>
          <w:rFonts w:eastAsiaTheme="minorEastAsia"/>
        </w:rPr>
        <w:t xml:space="preserve">at risk, adolescent and younger adult males. </w:t>
      </w:r>
      <w:r w:rsidR="002E64DD">
        <w:rPr>
          <w:rFonts w:eastAsiaTheme="minorEastAsia"/>
        </w:rPr>
        <w:t xml:space="preserve"> </w:t>
      </w:r>
      <w:r>
        <w:rPr>
          <w:rFonts w:eastAsiaTheme="minorEastAsia"/>
        </w:rPr>
        <w:t xml:space="preserve">The second is the apparent failure of health care providers to give this population the education they need.  This project is an educational initiative for the providers </w:t>
      </w:r>
      <w:r w:rsidR="00895E4A">
        <w:rPr>
          <w:rFonts w:eastAsiaTheme="minorEastAsia"/>
        </w:rPr>
        <w:t>to</w:t>
      </w:r>
      <w:r>
        <w:rPr>
          <w:rFonts w:eastAsiaTheme="minorEastAsia"/>
        </w:rPr>
        <w:t xml:space="preserve"> empower them to </w:t>
      </w:r>
      <w:r w:rsidR="00895E4A">
        <w:rPr>
          <w:rFonts w:eastAsiaTheme="minorEastAsia"/>
        </w:rPr>
        <w:t xml:space="preserve">assist </w:t>
      </w:r>
      <w:r>
        <w:rPr>
          <w:rFonts w:eastAsiaTheme="minorEastAsia"/>
        </w:rPr>
        <w:t xml:space="preserve">their patients </w:t>
      </w:r>
      <w:r w:rsidR="00895E4A">
        <w:rPr>
          <w:rFonts w:eastAsiaTheme="minorEastAsia"/>
        </w:rPr>
        <w:t xml:space="preserve">to </w:t>
      </w:r>
      <w:r>
        <w:rPr>
          <w:rFonts w:eastAsiaTheme="minorEastAsia"/>
        </w:rPr>
        <w:t>overcome their self-care deficit and achieve self-care</w:t>
      </w:r>
      <w:r w:rsidR="00895E4A">
        <w:rPr>
          <w:rFonts w:eastAsiaTheme="minorEastAsia"/>
        </w:rPr>
        <w:t xml:space="preserve"> to prevent unnecessary harm</w:t>
      </w:r>
      <w:r>
        <w:rPr>
          <w:rFonts w:eastAsiaTheme="minorEastAsia"/>
        </w:rPr>
        <w:t xml:space="preserve">.  The projection is that this </w:t>
      </w:r>
      <w:r w:rsidR="00895E4A">
        <w:rPr>
          <w:rFonts w:eastAsiaTheme="minorEastAsia"/>
        </w:rPr>
        <w:t xml:space="preserve">project could </w:t>
      </w:r>
      <w:r>
        <w:rPr>
          <w:rFonts w:eastAsiaTheme="minorEastAsia"/>
        </w:rPr>
        <w:t xml:space="preserve">have lifelong benefits in the area of preventive health and earlier detection of disease states decreasing morbidity and mortality.  This project is limited to teaching the providers and comparing pre and post educational documentation regarding the addressing of TSE. </w:t>
      </w:r>
      <w:r w:rsidR="00FC7382">
        <w:rPr>
          <w:rFonts w:eastAsiaTheme="minorEastAsia"/>
        </w:rPr>
        <w:t xml:space="preserve"> The intended results are an improvement in self-care behaviors in adolescent and younger adult males.</w:t>
      </w:r>
    </w:p>
    <w:p w14:paraId="7F49F875" w14:textId="77777777" w:rsidR="00C40359" w:rsidRDefault="00C40359" w:rsidP="004C0354">
      <w:pPr>
        <w:jc w:val="center"/>
        <w:rPr>
          <w:rFonts w:eastAsiaTheme="minorEastAsia"/>
          <w:b/>
        </w:rPr>
      </w:pPr>
    </w:p>
    <w:p w14:paraId="08B79980" w14:textId="77777777" w:rsidR="003440BB" w:rsidRDefault="003440BB" w:rsidP="004C0354">
      <w:pPr>
        <w:jc w:val="center"/>
        <w:rPr>
          <w:rFonts w:eastAsiaTheme="minorEastAsia"/>
          <w:b/>
        </w:rPr>
      </w:pPr>
    </w:p>
    <w:p w14:paraId="06887ACD" w14:textId="77777777" w:rsidR="003440BB" w:rsidRDefault="003440BB" w:rsidP="004C0354">
      <w:pPr>
        <w:jc w:val="center"/>
        <w:rPr>
          <w:rFonts w:eastAsiaTheme="minorEastAsia"/>
          <w:b/>
        </w:rPr>
      </w:pPr>
    </w:p>
    <w:p w14:paraId="28EC989A" w14:textId="77777777" w:rsidR="006C1751" w:rsidRDefault="006C1751" w:rsidP="00DF182B">
      <w:pPr>
        <w:jc w:val="center"/>
        <w:rPr>
          <w:rFonts w:eastAsiaTheme="minorEastAsia"/>
          <w:b/>
        </w:rPr>
      </w:pPr>
    </w:p>
    <w:p w14:paraId="3937E3EF" w14:textId="77777777" w:rsidR="00E8650A" w:rsidRDefault="00E8650A" w:rsidP="00DF182B">
      <w:pPr>
        <w:jc w:val="center"/>
        <w:rPr>
          <w:rFonts w:eastAsiaTheme="minorEastAsia"/>
          <w:b/>
        </w:rPr>
      </w:pPr>
    </w:p>
    <w:p w14:paraId="30301647" w14:textId="77777777" w:rsidR="00E8650A" w:rsidRDefault="00E8650A" w:rsidP="00DF182B">
      <w:pPr>
        <w:jc w:val="center"/>
        <w:rPr>
          <w:rFonts w:eastAsiaTheme="minorEastAsia"/>
          <w:b/>
        </w:rPr>
      </w:pPr>
    </w:p>
    <w:p w14:paraId="6DEB50D3" w14:textId="77777777" w:rsidR="0009793F" w:rsidRDefault="0009793F" w:rsidP="00DF182B">
      <w:pPr>
        <w:jc w:val="center"/>
        <w:rPr>
          <w:rFonts w:eastAsiaTheme="minorEastAsia"/>
          <w:b/>
        </w:rPr>
      </w:pPr>
      <w:bookmarkStart w:id="5" w:name="_GoBack"/>
      <w:bookmarkEnd w:id="5"/>
    </w:p>
    <w:p w14:paraId="21977971" w14:textId="4F0E3918" w:rsidR="004C0354" w:rsidRDefault="004C0354" w:rsidP="00DF182B">
      <w:pPr>
        <w:jc w:val="center"/>
        <w:rPr>
          <w:rFonts w:eastAsiaTheme="minorEastAsia"/>
        </w:rPr>
      </w:pPr>
      <w:r w:rsidRPr="00CF1916">
        <w:rPr>
          <w:rFonts w:eastAsiaTheme="minorEastAsia"/>
          <w:b/>
        </w:rPr>
        <w:lastRenderedPageBreak/>
        <w:t xml:space="preserve">Chapter </w:t>
      </w:r>
      <w:r w:rsidR="009A613E">
        <w:rPr>
          <w:rFonts w:eastAsiaTheme="minorEastAsia"/>
          <w:b/>
        </w:rPr>
        <w:t xml:space="preserve">Two: </w:t>
      </w:r>
      <w:r w:rsidR="002E5191">
        <w:rPr>
          <w:rFonts w:eastAsiaTheme="minorEastAsia"/>
          <w:b/>
        </w:rPr>
        <w:t>Literature Review</w:t>
      </w:r>
    </w:p>
    <w:p w14:paraId="5ABD3377" w14:textId="59FBB823" w:rsidR="004C0354" w:rsidRDefault="004C0354" w:rsidP="004C0354">
      <w:pPr>
        <w:ind w:firstLine="720"/>
        <w:rPr>
          <w:rFonts w:eastAsiaTheme="minorEastAsia"/>
          <w:lang w:val="en-CA"/>
        </w:rPr>
      </w:pPr>
      <w:r>
        <w:rPr>
          <w:rFonts w:eastAsiaTheme="minorEastAsia"/>
          <w:b/>
          <w:lang w:val="en-CA"/>
        </w:rPr>
        <w:t xml:space="preserve"> </w:t>
      </w:r>
      <w:r w:rsidRPr="008D2C13">
        <w:rPr>
          <w:rFonts w:eastAsiaTheme="minorEastAsia"/>
          <w:lang w:val="en-CA"/>
        </w:rPr>
        <w:t xml:space="preserve"> </w:t>
      </w:r>
      <w:r>
        <w:rPr>
          <w:rFonts w:eastAsiaTheme="minorEastAsia"/>
          <w:lang w:val="en-CA"/>
        </w:rPr>
        <w:t xml:space="preserve">Literature review for this project involves multiple issues pertaining to the </w:t>
      </w:r>
      <w:r w:rsidR="00ED040D">
        <w:rPr>
          <w:rFonts w:eastAsiaTheme="minorEastAsia"/>
          <w:lang w:val="en-CA"/>
        </w:rPr>
        <w:t xml:space="preserve">two </w:t>
      </w:r>
      <w:r>
        <w:rPr>
          <w:rFonts w:eastAsiaTheme="minorEastAsia"/>
          <w:lang w:val="en-CA"/>
        </w:rPr>
        <w:t>main question</w:t>
      </w:r>
      <w:r w:rsidR="00ED040D">
        <w:rPr>
          <w:rFonts w:eastAsiaTheme="minorEastAsia"/>
          <w:lang w:val="en-CA"/>
        </w:rPr>
        <w:t xml:space="preserve">s.  </w:t>
      </w:r>
      <w:r w:rsidR="00ED040D" w:rsidRPr="00F654D3">
        <w:rPr>
          <w:rFonts w:eastAsiaTheme="minorEastAsia"/>
          <w:lang w:val="en-CA"/>
        </w:rPr>
        <w:t>The</w:t>
      </w:r>
      <w:r w:rsidR="00B557A6" w:rsidRPr="00F654D3">
        <w:rPr>
          <w:rFonts w:eastAsiaTheme="minorEastAsia"/>
          <w:lang w:val="en-CA"/>
        </w:rPr>
        <w:t xml:space="preserve"> </w:t>
      </w:r>
      <w:r w:rsidR="00ED040D" w:rsidRPr="00F654D3">
        <w:rPr>
          <w:rFonts w:eastAsiaTheme="minorEastAsia"/>
          <w:lang w:val="en-CA"/>
        </w:rPr>
        <w:t>firs</w:t>
      </w:r>
      <w:r w:rsidR="00B557A6" w:rsidRPr="00F654D3">
        <w:rPr>
          <w:rFonts w:eastAsiaTheme="minorEastAsia"/>
          <w:lang w:val="en-CA"/>
        </w:rPr>
        <w:t>t</w:t>
      </w:r>
      <w:r w:rsidR="00ED040D" w:rsidRPr="00F654D3">
        <w:rPr>
          <w:rFonts w:eastAsiaTheme="minorEastAsia"/>
          <w:lang w:val="en-CA"/>
        </w:rPr>
        <w:t xml:space="preserve"> </w:t>
      </w:r>
      <w:r w:rsidR="003A5E06" w:rsidRPr="00F654D3">
        <w:rPr>
          <w:rFonts w:eastAsiaTheme="minorEastAsia"/>
          <w:lang w:val="en-CA"/>
        </w:rPr>
        <w:t xml:space="preserve">was </w:t>
      </w:r>
      <w:r w:rsidRPr="00F654D3">
        <w:rPr>
          <w:rFonts w:eastAsiaTheme="minorEastAsia"/>
          <w:lang w:val="en-CA"/>
        </w:rPr>
        <w:t xml:space="preserve">the issue of current clinical guidelines recommending not screening for testicular cancer </w:t>
      </w:r>
      <w:r w:rsidR="002B53B6" w:rsidRPr="00F654D3">
        <w:rPr>
          <w:rFonts w:eastAsiaTheme="minorEastAsia"/>
          <w:lang w:val="en-CA"/>
        </w:rPr>
        <w:t xml:space="preserve">(TC) </w:t>
      </w:r>
      <w:r w:rsidRPr="00F654D3">
        <w:rPr>
          <w:rFonts w:eastAsiaTheme="minorEastAsia"/>
          <w:lang w:val="en-CA"/>
        </w:rPr>
        <w:t xml:space="preserve">and not addressing </w:t>
      </w:r>
      <w:r w:rsidR="002B53B6" w:rsidRPr="00F654D3">
        <w:rPr>
          <w:rFonts w:eastAsiaTheme="minorEastAsia"/>
          <w:lang w:val="en-CA"/>
        </w:rPr>
        <w:t>testicular self-exam (</w:t>
      </w:r>
      <w:r w:rsidRPr="00F654D3">
        <w:rPr>
          <w:rFonts w:eastAsiaTheme="minorEastAsia"/>
          <w:lang w:val="en-CA"/>
        </w:rPr>
        <w:t>TSE</w:t>
      </w:r>
      <w:r w:rsidR="002B53B6" w:rsidRPr="00F654D3">
        <w:rPr>
          <w:rFonts w:eastAsiaTheme="minorEastAsia"/>
          <w:lang w:val="en-CA"/>
        </w:rPr>
        <w:t>)</w:t>
      </w:r>
      <w:r w:rsidRPr="00F654D3">
        <w:rPr>
          <w:rFonts w:eastAsiaTheme="minorEastAsia"/>
          <w:lang w:val="en-CA"/>
        </w:rPr>
        <w:t>.  The current literature</w:t>
      </w:r>
      <w:r w:rsidR="000A3878" w:rsidRPr="00F654D3">
        <w:rPr>
          <w:rFonts w:eastAsiaTheme="minorEastAsia"/>
          <w:lang w:val="en-CA"/>
        </w:rPr>
        <w:t xml:space="preserve"> </w:t>
      </w:r>
      <w:r w:rsidRPr="00F654D3">
        <w:rPr>
          <w:rFonts w:eastAsiaTheme="minorEastAsia"/>
          <w:lang w:val="en-CA"/>
        </w:rPr>
        <w:t>contradicts this position almost universally.</w:t>
      </w:r>
      <w:r>
        <w:rPr>
          <w:rFonts w:eastAsiaTheme="minorEastAsia"/>
          <w:lang w:val="en-CA"/>
        </w:rPr>
        <w:t xml:space="preserve">  Areas examined and explored are the benefits of TSE directly impacting TC, the case for early detection, direct conflict between governmental guidelines and recommendations with the task force guidelines, ethical considerations, benefits beyond TSE and TC, and finally the </w:t>
      </w:r>
      <w:r w:rsidR="00C40359">
        <w:rPr>
          <w:rFonts w:eastAsiaTheme="minorEastAsia"/>
          <w:lang w:val="en-CA"/>
        </w:rPr>
        <w:t>that this is de facto standard of care</w:t>
      </w:r>
      <w:r>
        <w:rPr>
          <w:rFonts w:eastAsiaTheme="minorEastAsia"/>
          <w:lang w:val="en-CA"/>
        </w:rPr>
        <w:t xml:space="preserve">.  Directly related to this quality improvement measure, the mechanisms and effectiveness of medical Continuing Medical Education </w:t>
      </w:r>
      <w:r w:rsidR="00156558">
        <w:rPr>
          <w:rFonts w:eastAsiaTheme="minorEastAsia"/>
          <w:lang w:val="en-CA"/>
        </w:rPr>
        <w:t xml:space="preserve">(CME) </w:t>
      </w:r>
      <w:r>
        <w:rPr>
          <w:rFonts w:eastAsiaTheme="minorEastAsia"/>
          <w:lang w:val="en-CA"/>
        </w:rPr>
        <w:t xml:space="preserve">is addressed. </w:t>
      </w:r>
      <w:r w:rsidR="00ED040D">
        <w:rPr>
          <w:rFonts w:eastAsiaTheme="minorEastAsia"/>
          <w:lang w:val="en-CA"/>
        </w:rPr>
        <w:t xml:space="preserve"> The second main issue was support for direct provider educational initiatives directed for specific quality outcomes as a new paradigm </w:t>
      </w:r>
      <w:r w:rsidR="00B557A6">
        <w:rPr>
          <w:rFonts w:eastAsiaTheme="minorEastAsia"/>
          <w:lang w:val="en-CA"/>
        </w:rPr>
        <w:t>superseding</w:t>
      </w:r>
      <w:r w:rsidR="00ED040D">
        <w:rPr>
          <w:rFonts w:eastAsiaTheme="minorEastAsia"/>
          <w:lang w:val="en-CA"/>
        </w:rPr>
        <w:t xml:space="preserve"> traditional CME programs.</w:t>
      </w:r>
      <w:r w:rsidR="00FC7382">
        <w:rPr>
          <w:rFonts w:eastAsiaTheme="minorEastAsia"/>
          <w:lang w:val="en-CA"/>
        </w:rPr>
        <w:t xml:space="preserve"> The evolving standards for continuing education with direct application to care and quality measures is </w:t>
      </w:r>
      <w:r w:rsidR="00ED040D">
        <w:rPr>
          <w:rFonts w:eastAsiaTheme="minorEastAsia"/>
          <w:lang w:val="en-CA"/>
        </w:rPr>
        <w:t>supported</w:t>
      </w:r>
      <w:r w:rsidR="00FC7382">
        <w:rPr>
          <w:rFonts w:eastAsiaTheme="minorEastAsia"/>
          <w:lang w:val="en-CA"/>
        </w:rPr>
        <w:t xml:space="preserve"> and shows that this </w:t>
      </w:r>
      <w:r w:rsidR="00A207A4" w:rsidRPr="00F654D3">
        <w:rPr>
          <w:rFonts w:eastAsiaTheme="minorEastAsia"/>
          <w:lang w:val="en-CA"/>
        </w:rPr>
        <w:t>Provider Education Program</w:t>
      </w:r>
      <w:r w:rsidR="00A207A4" w:rsidRPr="00065C04">
        <w:rPr>
          <w:rFonts w:eastAsiaTheme="minorEastAsia"/>
          <w:lang w:val="en-CA"/>
        </w:rPr>
        <w:t xml:space="preserve"> (</w:t>
      </w:r>
      <w:r w:rsidR="00FC7382" w:rsidRPr="00065C04">
        <w:rPr>
          <w:rFonts w:eastAsiaTheme="minorEastAsia"/>
          <w:lang w:val="en-CA"/>
        </w:rPr>
        <w:t>PEP</w:t>
      </w:r>
      <w:r w:rsidR="00A207A4" w:rsidRPr="00065C04">
        <w:rPr>
          <w:rFonts w:eastAsiaTheme="minorEastAsia"/>
          <w:lang w:val="en-CA"/>
        </w:rPr>
        <w:t>)</w:t>
      </w:r>
      <w:r w:rsidR="00FC7382">
        <w:rPr>
          <w:rFonts w:eastAsiaTheme="minorEastAsia"/>
          <w:lang w:val="en-CA"/>
        </w:rPr>
        <w:t xml:space="preserve"> initiative fits this newer paradigm for provider improvement.</w:t>
      </w:r>
    </w:p>
    <w:p w14:paraId="461BC483" w14:textId="77777777" w:rsidR="00A8530B" w:rsidRDefault="005B0490" w:rsidP="007A61B6">
      <w:pPr>
        <w:rPr>
          <w:rFonts w:eastAsiaTheme="minorEastAsia"/>
          <w:lang w:val="en-CA"/>
        </w:rPr>
      </w:pPr>
      <w:r w:rsidRPr="003A5E06">
        <w:rPr>
          <w:rFonts w:eastAsiaTheme="minorEastAsia"/>
          <w:b/>
          <w:lang w:val="en-CA"/>
        </w:rPr>
        <w:t xml:space="preserve">Search </w:t>
      </w:r>
      <w:r>
        <w:rPr>
          <w:rFonts w:eastAsiaTheme="minorEastAsia"/>
          <w:b/>
          <w:lang w:val="en-CA"/>
        </w:rPr>
        <w:t>S</w:t>
      </w:r>
      <w:r w:rsidRPr="003A5E06">
        <w:rPr>
          <w:rFonts w:eastAsiaTheme="minorEastAsia"/>
          <w:b/>
          <w:lang w:val="en-CA"/>
        </w:rPr>
        <w:t>trategy</w:t>
      </w:r>
      <w:r>
        <w:rPr>
          <w:rFonts w:eastAsiaTheme="minorEastAsia"/>
          <w:lang w:val="en-CA"/>
        </w:rPr>
        <w:t xml:space="preserve"> </w:t>
      </w:r>
    </w:p>
    <w:p w14:paraId="318402AA" w14:textId="42E07485" w:rsidR="00AF7D86" w:rsidRPr="008D2C13" w:rsidRDefault="00AF7D86" w:rsidP="00E574D5">
      <w:pPr>
        <w:ind w:firstLine="720"/>
        <w:rPr>
          <w:rFonts w:eastAsiaTheme="minorEastAsia"/>
          <w:b/>
          <w:lang w:val="en-CA"/>
        </w:rPr>
      </w:pPr>
      <w:r>
        <w:rPr>
          <w:rFonts w:eastAsiaTheme="minorEastAsia"/>
        </w:rPr>
        <w:t>A systematic review of the subject matter was performed</w:t>
      </w:r>
      <w:r>
        <w:rPr>
          <w:rFonts w:eastAsiaTheme="minorEastAsia"/>
          <w:lang w:val="en-CA"/>
        </w:rPr>
        <w:t>.  Eas</w:t>
      </w:r>
      <w:r w:rsidR="00E10FB8">
        <w:rPr>
          <w:rFonts w:eastAsiaTheme="minorEastAsia"/>
          <w:lang w:val="en-CA"/>
        </w:rPr>
        <w:t xml:space="preserve">t Carolina University </w:t>
      </w:r>
      <w:proofErr w:type="spellStart"/>
      <w:r w:rsidR="00E10FB8">
        <w:rPr>
          <w:rFonts w:eastAsiaTheme="minorEastAsia"/>
          <w:lang w:val="en-CA"/>
        </w:rPr>
        <w:t>Laupus</w:t>
      </w:r>
      <w:proofErr w:type="spellEnd"/>
      <w:r w:rsidR="00E10FB8">
        <w:rPr>
          <w:rFonts w:eastAsiaTheme="minorEastAsia"/>
          <w:lang w:val="en-CA"/>
        </w:rPr>
        <w:t xml:space="preserve"> Health Sciences Library </w:t>
      </w:r>
      <w:r w:rsidR="00B557A6">
        <w:rPr>
          <w:rFonts w:eastAsiaTheme="minorEastAsia"/>
          <w:lang w:val="en-CA"/>
        </w:rPr>
        <w:t xml:space="preserve">was </w:t>
      </w:r>
      <w:r>
        <w:rPr>
          <w:rFonts w:eastAsiaTheme="minorEastAsia"/>
          <w:lang w:val="en-CA"/>
        </w:rPr>
        <w:t>utilized to access databases</w:t>
      </w:r>
      <w:r w:rsidR="00A207A4">
        <w:rPr>
          <w:rFonts w:eastAsiaTheme="minorEastAsia"/>
          <w:lang w:val="en-CA"/>
        </w:rPr>
        <w:t xml:space="preserve"> including Pub-Med, Medline </w:t>
      </w:r>
      <w:r w:rsidR="00E10FB8">
        <w:rPr>
          <w:rFonts w:eastAsiaTheme="minorEastAsia"/>
          <w:lang w:val="en-CA"/>
        </w:rPr>
        <w:t>and hand searching of selected journals.</w:t>
      </w:r>
      <w:r>
        <w:rPr>
          <w:rFonts w:eastAsiaTheme="minorEastAsia"/>
          <w:lang w:val="en-CA"/>
        </w:rPr>
        <w:t xml:space="preserve"> </w:t>
      </w:r>
      <w:r w:rsidR="00324F18">
        <w:rPr>
          <w:rFonts w:eastAsiaTheme="minorEastAsia"/>
          <w:lang w:val="en-CA"/>
        </w:rPr>
        <w:t>Key</w:t>
      </w:r>
      <w:r w:rsidR="008152C3" w:rsidRPr="0041274D">
        <w:rPr>
          <w:rFonts w:eastAsiaTheme="minorEastAsia"/>
          <w:lang w:val="en-CA"/>
        </w:rPr>
        <w:t>word</w:t>
      </w:r>
      <w:r w:rsidR="008152C3">
        <w:rPr>
          <w:rFonts w:eastAsiaTheme="minorEastAsia"/>
          <w:lang w:val="en-CA"/>
        </w:rPr>
        <w:t xml:space="preserve"> search</w:t>
      </w:r>
      <w:r w:rsidR="008152C3" w:rsidRPr="008D2C13">
        <w:rPr>
          <w:rFonts w:eastAsiaTheme="minorEastAsia"/>
          <w:lang w:val="en-CA"/>
        </w:rPr>
        <w:t xml:space="preserve"> terms included: “testicular,” “neoplasm</w:t>
      </w:r>
      <w:r w:rsidR="008152C3">
        <w:rPr>
          <w:rFonts w:eastAsiaTheme="minorEastAsia"/>
          <w:lang w:val="en-CA"/>
        </w:rPr>
        <w:t>,” “testicular cancer</w:t>
      </w:r>
      <w:r w:rsidR="008152C3" w:rsidRPr="008D2C13">
        <w:rPr>
          <w:rFonts w:eastAsiaTheme="minorEastAsia"/>
          <w:lang w:val="en-CA"/>
        </w:rPr>
        <w:t>,</w:t>
      </w:r>
      <w:r w:rsidR="008152C3">
        <w:rPr>
          <w:rFonts w:eastAsiaTheme="minorEastAsia"/>
          <w:lang w:val="en-CA"/>
        </w:rPr>
        <w:t>”</w:t>
      </w:r>
      <w:r w:rsidR="008152C3" w:rsidRPr="008D2C13">
        <w:rPr>
          <w:rFonts w:eastAsiaTheme="minorEastAsia"/>
          <w:lang w:val="en-CA"/>
        </w:rPr>
        <w:t xml:space="preserve">  “detection,” “screening,” </w:t>
      </w:r>
      <w:r w:rsidR="008152C3">
        <w:rPr>
          <w:rFonts w:eastAsiaTheme="minorEastAsia"/>
          <w:lang w:val="en-CA"/>
        </w:rPr>
        <w:t xml:space="preserve">“TSE,” “Testicular Self-Exam,”  “cancer incidence,”  “cancer mortality rates,” </w:t>
      </w:r>
      <w:r w:rsidR="008152C3" w:rsidRPr="008D2C13">
        <w:rPr>
          <w:rFonts w:eastAsiaTheme="minorEastAsia"/>
          <w:lang w:val="en-CA"/>
        </w:rPr>
        <w:t>“Orem,” “self-care,” “</w:t>
      </w:r>
      <w:r w:rsidR="008152C3">
        <w:rPr>
          <w:rFonts w:eastAsiaTheme="minorEastAsia"/>
          <w:lang w:val="en-CA"/>
        </w:rPr>
        <w:t xml:space="preserve">self-care </w:t>
      </w:r>
      <w:r w:rsidR="008152C3" w:rsidRPr="008D2C13">
        <w:rPr>
          <w:rFonts w:eastAsiaTheme="minorEastAsia"/>
          <w:lang w:val="en-CA"/>
        </w:rPr>
        <w:t xml:space="preserve">deficit,” </w:t>
      </w:r>
      <w:r w:rsidR="008152C3">
        <w:rPr>
          <w:rFonts w:eastAsiaTheme="minorEastAsia"/>
          <w:lang w:val="en-CA"/>
        </w:rPr>
        <w:t xml:space="preserve"> “Continuing Medical Education,” </w:t>
      </w:r>
      <w:r w:rsidR="008152C3" w:rsidRPr="008D2C13">
        <w:rPr>
          <w:rFonts w:eastAsiaTheme="minorEastAsia"/>
          <w:lang w:val="en-CA"/>
        </w:rPr>
        <w:t>“</w:t>
      </w:r>
      <w:r w:rsidR="008152C3">
        <w:rPr>
          <w:rFonts w:eastAsiaTheme="minorEastAsia"/>
          <w:lang w:val="en-CA"/>
        </w:rPr>
        <w:t xml:space="preserve"> CME,</w:t>
      </w:r>
      <w:r w:rsidR="008152C3" w:rsidRPr="008D2C13">
        <w:rPr>
          <w:rFonts w:eastAsiaTheme="minorEastAsia"/>
          <w:lang w:val="en-CA"/>
        </w:rPr>
        <w:t>”</w:t>
      </w:r>
      <w:r w:rsidR="008152C3">
        <w:rPr>
          <w:rFonts w:eastAsiaTheme="minorEastAsia"/>
          <w:lang w:val="en-CA"/>
        </w:rPr>
        <w:t xml:space="preserve"> “quality improvement,” “CME effectiveness,” “Standard of Care,” and “clinical guidelines.” </w:t>
      </w:r>
      <w:r w:rsidR="00B557A6">
        <w:rPr>
          <w:rFonts w:eastAsiaTheme="minorEastAsia"/>
          <w:lang w:val="en-CA"/>
        </w:rPr>
        <w:t>The c</w:t>
      </w:r>
      <w:r>
        <w:rPr>
          <w:rFonts w:eastAsiaTheme="minorEastAsia"/>
          <w:lang w:val="en-CA"/>
        </w:rPr>
        <w:t>riteria</w:t>
      </w:r>
      <w:r w:rsidRPr="008D2C13">
        <w:rPr>
          <w:rFonts w:eastAsiaTheme="minorEastAsia"/>
          <w:lang w:val="en-CA"/>
        </w:rPr>
        <w:t xml:space="preserve"> for literature </w:t>
      </w:r>
      <w:r w:rsidR="00B557A6">
        <w:rPr>
          <w:rFonts w:eastAsiaTheme="minorEastAsia"/>
          <w:lang w:val="en-CA"/>
        </w:rPr>
        <w:t xml:space="preserve">inclusion was a </w:t>
      </w:r>
      <w:r>
        <w:rPr>
          <w:rFonts w:eastAsiaTheme="minorEastAsia"/>
          <w:lang w:val="en-CA"/>
        </w:rPr>
        <w:t>200</w:t>
      </w:r>
      <w:r w:rsidR="00E10FB8">
        <w:rPr>
          <w:rFonts w:eastAsiaTheme="minorEastAsia"/>
          <w:lang w:val="en-CA"/>
        </w:rPr>
        <w:t>0</w:t>
      </w:r>
      <w:r>
        <w:rPr>
          <w:rFonts w:eastAsiaTheme="minorEastAsia"/>
          <w:lang w:val="en-CA"/>
        </w:rPr>
        <w:t xml:space="preserve"> or later publication</w:t>
      </w:r>
      <w:r w:rsidR="00E77459">
        <w:rPr>
          <w:rFonts w:eastAsiaTheme="minorEastAsia"/>
          <w:lang w:val="en-CA"/>
        </w:rPr>
        <w:t xml:space="preserve"> t</w:t>
      </w:r>
      <w:r w:rsidRPr="008D2C13">
        <w:rPr>
          <w:rFonts w:eastAsiaTheme="minorEastAsia"/>
          <w:lang w:val="en-CA"/>
        </w:rPr>
        <w:t xml:space="preserve">ime frame, results that match </w:t>
      </w:r>
      <w:r w:rsidR="00B557A6">
        <w:rPr>
          <w:rFonts w:eastAsiaTheme="minorEastAsia"/>
          <w:lang w:val="en-CA"/>
        </w:rPr>
        <w:t>TC</w:t>
      </w:r>
      <w:r>
        <w:rPr>
          <w:rFonts w:eastAsiaTheme="minorEastAsia"/>
          <w:lang w:val="en-CA"/>
        </w:rPr>
        <w:t xml:space="preserve"> and screening, TSE, </w:t>
      </w:r>
      <w:r w:rsidR="00B557A6">
        <w:rPr>
          <w:rFonts w:eastAsiaTheme="minorEastAsia"/>
          <w:lang w:val="en-CA"/>
        </w:rPr>
        <w:t>CME</w:t>
      </w:r>
      <w:r>
        <w:rPr>
          <w:rFonts w:eastAsiaTheme="minorEastAsia"/>
          <w:lang w:val="en-CA"/>
        </w:rPr>
        <w:t xml:space="preserve">, </w:t>
      </w:r>
      <w:r w:rsidR="00E10FB8">
        <w:rPr>
          <w:rFonts w:eastAsiaTheme="minorEastAsia"/>
          <w:lang w:val="en-CA"/>
        </w:rPr>
        <w:t xml:space="preserve">Physician </w:t>
      </w:r>
      <w:r w:rsidR="00E10FB8">
        <w:rPr>
          <w:rFonts w:eastAsiaTheme="minorEastAsia"/>
          <w:lang w:val="en-CA"/>
        </w:rPr>
        <w:lastRenderedPageBreak/>
        <w:t xml:space="preserve">education, health care provider education, </w:t>
      </w:r>
      <w:r>
        <w:rPr>
          <w:rFonts w:eastAsiaTheme="minorEastAsia"/>
          <w:lang w:val="en-CA"/>
        </w:rPr>
        <w:t xml:space="preserve">Standards of Care, Cancer Incidence, </w:t>
      </w:r>
      <w:r w:rsidRPr="008D2C13">
        <w:rPr>
          <w:rFonts w:eastAsiaTheme="minorEastAsia"/>
          <w:lang w:val="en-CA"/>
        </w:rPr>
        <w:t xml:space="preserve">and Orem. Other resources </w:t>
      </w:r>
      <w:r w:rsidR="00F654D3">
        <w:rPr>
          <w:rFonts w:eastAsiaTheme="minorEastAsia"/>
          <w:lang w:val="en-CA"/>
        </w:rPr>
        <w:t xml:space="preserve">searched </w:t>
      </w:r>
      <w:r w:rsidRPr="008D2C13">
        <w:rPr>
          <w:rFonts w:eastAsiaTheme="minorEastAsia"/>
          <w:lang w:val="en-CA"/>
        </w:rPr>
        <w:t>includ</w:t>
      </w:r>
      <w:r w:rsidR="00F654D3">
        <w:rPr>
          <w:rFonts w:eastAsiaTheme="minorEastAsia"/>
          <w:lang w:val="en-CA"/>
        </w:rPr>
        <w:t>ed</w:t>
      </w:r>
      <w:r w:rsidRPr="008D2C13">
        <w:rPr>
          <w:rFonts w:eastAsiaTheme="minorEastAsia"/>
          <w:lang w:val="en-CA"/>
        </w:rPr>
        <w:t xml:space="preserve"> </w:t>
      </w:r>
      <w:r>
        <w:rPr>
          <w:rFonts w:eastAsiaTheme="minorEastAsia"/>
          <w:lang w:val="en-CA"/>
        </w:rPr>
        <w:t xml:space="preserve">published </w:t>
      </w:r>
      <w:r w:rsidRPr="008D2C13">
        <w:rPr>
          <w:rFonts w:eastAsiaTheme="minorEastAsia"/>
          <w:lang w:val="en-CA"/>
        </w:rPr>
        <w:t>clinical guidelines</w:t>
      </w:r>
      <w:r w:rsidR="00F654D3">
        <w:rPr>
          <w:rFonts w:eastAsiaTheme="minorEastAsia"/>
          <w:lang w:val="en-CA"/>
        </w:rPr>
        <w:t xml:space="preserve"> and cancer organization</w:t>
      </w:r>
      <w:r>
        <w:rPr>
          <w:rFonts w:eastAsiaTheme="minorEastAsia"/>
          <w:lang w:val="en-CA"/>
        </w:rPr>
        <w:t xml:space="preserve"> websites.</w:t>
      </w:r>
    </w:p>
    <w:p w14:paraId="560F8A31" w14:textId="151A8451" w:rsidR="00AF7D86" w:rsidRDefault="00AF7D86" w:rsidP="00B557A6">
      <w:pPr>
        <w:ind w:firstLine="720"/>
        <w:rPr>
          <w:rFonts w:eastAsiaTheme="minorEastAsia"/>
          <w:lang w:val="en-CA"/>
        </w:rPr>
      </w:pPr>
      <w:r>
        <w:rPr>
          <w:rFonts w:eastAsiaTheme="minorEastAsia"/>
          <w:lang w:val="en-CA"/>
        </w:rPr>
        <w:t xml:space="preserve">Two </w:t>
      </w:r>
      <w:r w:rsidRPr="008D2C13">
        <w:rPr>
          <w:rFonts w:eastAsiaTheme="minorEastAsia"/>
          <w:lang w:val="en-CA"/>
        </w:rPr>
        <w:t xml:space="preserve">hundred and </w:t>
      </w:r>
      <w:r>
        <w:rPr>
          <w:rFonts w:eastAsiaTheme="minorEastAsia"/>
          <w:lang w:val="en-CA"/>
        </w:rPr>
        <w:t>forty</w:t>
      </w:r>
      <w:r w:rsidRPr="008D2C13">
        <w:rPr>
          <w:rFonts w:eastAsiaTheme="minorEastAsia"/>
          <w:lang w:val="en-CA"/>
        </w:rPr>
        <w:t xml:space="preserve">-two articles, studies, or publications met inclusion criteria and were screened with </w:t>
      </w:r>
      <w:r w:rsidR="00D41439">
        <w:rPr>
          <w:rFonts w:eastAsiaTheme="minorEastAsia"/>
          <w:lang w:val="en-CA"/>
        </w:rPr>
        <w:t>5</w:t>
      </w:r>
      <w:r w:rsidRPr="008D2C13">
        <w:rPr>
          <w:rFonts w:eastAsiaTheme="minorEastAsia"/>
          <w:lang w:val="en-CA"/>
        </w:rPr>
        <w:t xml:space="preserve">6 full text articles being assessed for eligible inclusion of which </w:t>
      </w:r>
      <w:r w:rsidR="005B0490" w:rsidRPr="00A3499E">
        <w:rPr>
          <w:rFonts w:eastAsiaTheme="minorEastAsia"/>
          <w:lang w:val="en-CA"/>
        </w:rPr>
        <w:t xml:space="preserve">seven </w:t>
      </w:r>
      <w:r w:rsidRPr="00A3499E">
        <w:rPr>
          <w:rFonts w:eastAsiaTheme="minorEastAsia"/>
          <w:lang w:val="en-CA"/>
        </w:rPr>
        <w:t>were excluded</w:t>
      </w:r>
      <w:r w:rsidR="00A207A4" w:rsidRPr="00A3499E">
        <w:rPr>
          <w:rFonts w:eastAsiaTheme="minorEastAsia"/>
          <w:lang w:val="en-CA"/>
        </w:rPr>
        <w:t xml:space="preserve"> due non-specificity to topic</w:t>
      </w:r>
      <w:r>
        <w:rPr>
          <w:rFonts w:eastAsiaTheme="minorEastAsia"/>
          <w:lang w:val="en-CA"/>
        </w:rPr>
        <w:t xml:space="preserve">. </w:t>
      </w:r>
      <w:r w:rsidR="005B0490">
        <w:rPr>
          <w:rFonts w:eastAsiaTheme="minorEastAsia"/>
          <w:lang w:val="en-CA"/>
        </w:rPr>
        <w:t>Thirty-six</w:t>
      </w:r>
      <w:r w:rsidR="005B0490" w:rsidRPr="008D2C13">
        <w:rPr>
          <w:rFonts w:eastAsiaTheme="minorEastAsia"/>
          <w:lang w:val="en-CA"/>
        </w:rPr>
        <w:t xml:space="preserve"> </w:t>
      </w:r>
      <w:r w:rsidRPr="008D2C13">
        <w:rPr>
          <w:rFonts w:eastAsiaTheme="minorEastAsia"/>
          <w:lang w:val="en-CA"/>
        </w:rPr>
        <w:t>full text articles were included</w:t>
      </w:r>
      <w:r w:rsidR="005B0490">
        <w:rPr>
          <w:rFonts w:eastAsiaTheme="minorEastAsia"/>
          <w:lang w:val="en-CA"/>
        </w:rPr>
        <w:t xml:space="preserve"> based on the established criteria</w:t>
      </w:r>
      <w:r w:rsidRPr="008D2C13">
        <w:rPr>
          <w:rFonts w:eastAsiaTheme="minorEastAsia"/>
          <w:lang w:val="en-CA"/>
        </w:rPr>
        <w:t>.  T</w:t>
      </w:r>
      <w:r w:rsidR="005B0490">
        <w:rPr>
          <w:rFonts w:eastAsiaTheme="minorEastAsia"/>
          <w:lang w:val="en-CA"/>
        </w:rPr>
        <w:t>he premise that there is a self</w:t>
      </w:r>
      <w:r w:rsidRPr="008D2C13">
        <w:rPr>
          <w:rFonts w:eastAsiaTheme="minorEastAsia"/>
          <w:lang w:val="en-CA"/>
        </w:rPr>
        <w:t xml:space="preserve">-care deficit in young adult males regarding </w:t>
      </w:r>
      <w:r w:rsidR="005B0490">
        <w:rPr>
          <w:rFonts w:eastAsiaTheme="minorEastAsia"/>
          <w:lang w:val="en-CA"/>
        </w:rPr>
        <w:t>TSE</w:t>
      </w:r>
      <w:r w:rsidRPr="008D2C13">
        <w:rPr>
          <w:rFonts w:eastAsiaTheme="minorEastAsia"/>
          <w:lang w:val="en-CA"/>
        </w:rPr>
        <w:t xml:space="preserve"> and that education can improve self-care was supported by </w:t>
      </w:r>
      <w:r w:rsidR="00446289">
        <w:rPr>
          <w:rFonts w:eastAsiaTheme="minorEastAsia"/>
          <w:lang w:val="en-CA"/>
        </w:rPr>
        <w:t>the literature</w:t>
      </w:r>
      <w:r w:rsidRPr="008D2C13">
        <w:rPr>
          <w:rFonts w:eastAsiaTheme="minorEastAsia"/>
          <w:lang w:val="en-CA"/>
        </w:rPr>
        <w:t>.</w:t>
      </w:r>
      <w:r w:rsidR="00446289">
        <w:rPr>
          <w:rFonts w:eastAsiaTheme="minorEastAsia"/>
          <w:lang w:val="en-CA"/>
        </w:rPr>
        <w:t xml:space="preserve">  Further, the literature suggests that patient outcome directed teaching is superior </w:t>
      </w:r>
      <w:r w:rsidR="00C62D7B">
        <w:rPr>
          <w:rFonts w:eastAsiaTheme="minorEastAsia"/>
          <w:lang w:val="en-CA"/>
        </w:rPr>
        <w:t>to</w:t>
      </w:r>
      <w:r w:rsidR="00446289">
        <w:rPr>
          <w:rFonts w:eastAsiaTheme="minorEastAsia"/>
          <w:lang w:val="en-CA"/>
        </w:rPr>
        <w:t xml:space="preserve"> traditional CME.</w:t>
      </w:r>
    </w:p>
    <w:p w14:paraId="1C8287F7" w14:textId="5A38319A" w:rsidR="005B0490" w:rsidRDefault="005B0490" w:rsidP="005B0490">
      <w:pPr>
        <w:rPr>
          <w:rFonts w:eastAsiaTheme="minorEastAsia"/>
          <w:b/>
          <w:lang w:val="en-CA"/>
        </w:rPr>
      </w:pPr>
      <w:r>
        <w:rPr>
          <w:rFonts w:eastAsiaTheme="minorEastAsia"/>
          <w:b/>
          <w:lang w:val="en-CA"/>
        </w:rPr>
        <w:t>Evidence Findings</w:t>
      </w:r>
    </w:p>
    <w:p w14:paraId="00C73B29" w14:textId="43EE5536" w:rsidR="004C0354" w:rsidRDefault="001D48C6" w:rsidP="001D48C6">
      <w:pPr>
        <w:ind w:firstLine="720"/>
        <w:rPr>
          <w:rFonts w:eastAsiaTheme="minorEastAsia"/>
          <w:lang w:val="en-CA"/>
        </w:rPr>
      </w:pPr>
      <w:r>
        <w:rPr>
          <w:rFonts w:eastAsiaTheme="minorEastAsia"/>
          <w:b/>
          <w:lang w:val="en-CA"/>
        </w:rPr>
        <w:t>The a</w:t>
      </w:r>
      <w:r w:rsidR="004C0354">
        <w:rPr>
          <w:rFonts w:eastAsiaTheme="minorEastAsia"/>
          <w:b/>
          <w:lang w:val="en-CA"/>
        </w:rPr>
        <w:t>rgument against TSE</w:t>
      </w:r>
      <w:r>
        <w:rPr>
          <w:rFonts w:eastAsiaTheme="minorEastAsia"/>
          <w:b/>
          <w:lang w:val="en-CA"/>
        </w:rPr>
        <w:t xml:space="preserve">. </w:t>
      </w:r>
      <w:r w:rsidR="004C0354">
        <w:rPr>
          <w:rFonts w:eastAsiaTheme="minorEastAsia"/>
          <w:lang w:val="en-CA"/>
        </w:rPr>
        <w:t xml:space="preserve">The argument </w:t>
      </w:r>
      <w:r w:rsidR="003A5E06">
        <w:rPr>
          <w:rFonts w:eastAsiaTheme="minorEastAsia"/>
          <w:lang w:val="en-CA"/>
        </w:rPr>
        <w:t xml:space="preserve">against TSE </w:t>
      </w:r>
      <w:r w:rsidR="004C0354">
        <w:rPr>
          <w:rFonts w:eastAsiaTheme="minorEastAsia"/>
          <w:lang w:val="en-CA"/>
        </w:rPr>
        <w:t xml:space="preserve">is that there could be more harm than good; specifically the thought that false positives could cause unnecessary angst, fear, or anxiety in the male awaiting testing and that unnecessary per Casey, Grainger, Butler, </w:t>
      </w:r>
      <w:proofErr w:type="spellStart"/>
      <w:r w:rsidR="004C0354">
        <w:rPr>
          <w:rFonts w:eastAsiaTheme="minorEastAsia"/>
          <w:lang w:val="en-CA"/>
        </w:rPr>
        <w:t>McDeermott</w:t>
      </w:r>
      <w:proofErr w:type="spellEnd"/>
      <w:r w:rsidR="004C0354">
        <w:rPr>
          <w:rFonts w:eastAsiaTheme="minorEastAsia"/>
          <w:lang w:val="en-CA"/>
        </w:rPr>
        <w:t>, and Thornhill (</w:t>
      </w:r>
      <w:r w:rsidR="00B7486A">
        <w:rPr>
          <w:rFonts w:eastAsiaTheme="minorEastAsia"/>
          <w:lang w:val="en-CA"/>
        </w:rPr>
        <w:t>2010</w:t>
      </w:r>
      <w:r w:rsidR="004C0354">
        <w:rPr>
          <w:rFonts w:eastAsiaTheme="minorEastAsia"/>
          <w:lang w:val="en-CA"/>
        </w:rPr>
        <w:t xml:space="preserve">).  </w:t>
      </w:r>
      <w:r w:rsidR="004C0354" w:rsidRPr="00A3499E">
        <w:rPr>
          <w:rFonts w:eastAsiaTheme="minorEastAsia"/>
          <w:lang w:val="en-CA"/>
        </w:rPr>
        <w:t>Hopcroft (2012)</w:t>
      </w:r>
      <w:r w:rsidR="004C0354">
        <w:rPr>
          <w:rFonts w:eastAsiaTheme="minorEastAsia"/>
          <w:lang w:val="en-CA"/>
        </w:rPr>
        <w:t xml:space="preserve"> takes this further opining that </w:t>
      </w:r>
      <w:r w:rsidR="004C0354" w:rsidRPr="003A5E06">
        <w:rPr>
          <w:rFonts w:eastAsiaTheme="minorEastAsia"/>
          <w:lang w:val="en-CA"/>
        </w:rPr>
        <w:t>potentially</w:t>
      </w:r>
      <w:r w:rsidR="004C0354">
        <w:rPr>
          <w:rFonts w:eastAsiaTheme="minorEastAsia"/>
          <w:i/>
          <w:lang w:val="en-CA"/>
        </w:rPr>
        <w:t xml:space="preserve"> </w:t>
      </w:r>
      <w:r w:rsidR="004C0354">
        <w:rPr>
          <w:rFonts w:eastAsiaTheme="minorEastAsia"/>
          <w:lang w:val="en-CA"/>
        </w:rPr>
        <w:t xml:space="preserve">costs could be driven up by unnecessary invasive procedures to either confirm or rule out the diagnosis.  The issue is of course ruling out as confirming the diagnosis is the earlier detection needed to improve prognosis. </w:t>
      </w:r>
    </w:p>
    <w:p w14:paraId="763535FC" w14:textId="1EAB33BD" w:rsidR="004C0354" w:rsidRPr="004C0354" w:rsidRDefault="004C0354" w:rsidP="004C0354">
      <w:pPr>
        <w:rPr>
          <w:rFonts w:eastAsiaTheme="minorEastAsia"/>
          <w:lang w:val="en-CA"/>
        </w:rPr>
      </w:pPr>
      <w:r>
        <w:rPr>
          <w:rFonts w:eastAsiaTheme="minorEastAsia"/>
          <w:lang w:val="en-CA"/>
        </w:rPr>
        <w:tab/>
        <w:t>The U.S. Preventive Services Task Force (</w:t>
      </w:r>
      <w:r w:rsidR="00C62D7B">
        <w:rPr>
          <w:rFonts w:eastAsiaTheme="minorEastAsia"/>
          <w:lang w:val="en-CA"/>
        </w:rPr>
        <w:t>USPSTF</w:t>
      </w:r>
      <w:r w:rsidR="00A3499E">
        <w:rPr>
          <w:rFonts w:eastAsiaTheme="minorEastAsia"/>
          <w:lang w:val="en-CA"/>
        </w:rPr>
        <w:t>;</w:t>
      </w:r>
      <w:r w:rsidR="00B80ACD">
        <w:rPr>
          <w:rFonts w:eastAsiaTheme="minorEastAsia"/>
          <w:lang w:val="en-CA"/>
        </w:rPr>
        <w:t xml:space="preserve"> </w:t>
      </w:r>
      <w:r>
        <w:rPr>
          <w:rFonts w:eastAsiaTheme="minorEastAsia"/>
          <w:lang w:val="en-CA"/>
        </w:rPr>
        <w:t>201</w:t>
      </w:r>
      <w:r w:rsidR="00A207A4" w:rsidRPr="00A3499E">
        <w:rPr>
          <w:rFonts w:eastAsiaTheme="minorEastAsia"/>
          <w:lang w:val="en-CA"/>
        </w:rPr>
        <w:t>2</w:t>
      </w:r>
      <w:r w:rsidR="00B80ACD">
        <w:rPr>
          <w:rFonts w:eastAsiaTheme="minorEastAsia"/>
          <w:lang w:val="en-CA"/>
        </w:rPr>
        <w:t>)</w:t>
      </w:r>
      <w:r>
        <w:rPr>
          <w:rFonts w:eastAsiaTheme="minorEastAsia"/>
          <w:lang w:val="en-CA"/>
        </w:rPr>
        <w:t xml:space="preserve"> in their final </w:t>
      </w:r>
      <w:r w:rsidR="00E54AD3">
        <w:rPr>
          <w:rFonts w:eastAsiaTheme="minorEastAsia"/>
          <w:lang w:val="en-CA"/>
        </w:rPr>
        <w:t>r</w:t>
      </w:r>
      <w:r>
        <w:rPr>
          <w:rFonts w:eastAsiaTheme="minorEastAsia"/>
          <w:lang w:val="en-CA"/>
        </w:rPr>
        <w:t>ecommendations concluded that screening for TC has no net benefit. This recommendation was inclusive of clinical exam by a medical provider as well as TSE and cited the potential harm from false positives. Further, four points were made including citing no evidence that TSE could reduce mortality rates from TC, relative rarity rates of TC, good treatment outcomes for TC and “accuracy concerns of clinical or self-examination” (</w:t>
      </w:r>
      <w:proofErr w:type="spellStart"/>
      <w:r>
        <w:rPr>
          <w:rFonts w:eastAsiaTheme="minorEastAsia"/>
          <w:lang w:val="en-CA"/>
        </w:rPr>
        <w:t>Rovito</w:t>
      </w:r>
      <w:proofErr w:type="spellEnd"/>
      <w:r w:rsidR="00B7486A">
        <w:rPr>
          <w:rFonts w:eastAsiaTheme="minorEastAsia"/>
          <w:lang w:val="en-CA"/>
        </w:rPr>
        <w:t>,</w:t>
      </w:r>
      <w:r>
        <w:rPr>
          <w:rFonts w:eastAsiaTheme="minorEastAsia"/>
          <w:lang w:val="en-CA"/>
        </w:rPr>
        <w:t xml:space="preserve"> </w:t>
      </w:r>
      <w:proofErr w:type="spellStart"/>
      <w:r w:rsidR="00B7486A" w:rsidRPr="0048568E">
        <w:t>Manjelievskaia</w:t>
      </w:r>
      <w:proofErr w:type="spellEnd"/>
      <w:r w:rsidR="00B7486A">
        <w:rPr>
          <w:rFonts w:eastAsiaTheme="minorEastAsia"/>
          <w:lang w:val="en-CA"/>
        </w:rPr>
        <w:t xml:space="preserve"> </w:t>
      </w:r>
      <w:r>
        <w:rPr>
          <w:rFonts w:eastAsiaTheme="minorEastAsia"/>
          <w:lang w:val="en-CA"/>
        </w:rPr>
        <w:t>et al., 2015</w:t>
      </w:r>
      <w:r w:rsidR="003A5E06">
        <w:rPr>
          <w:rFonts w:eastAsiaTheme="minorEastAsia"/>
          <w:lang w:val="en-CA"/>
        </w:rPr>
        <w:t>, p.</w:t>
      </w:r>
      <w:r w:rsidR="00B671D9">
        <w:rPr>
          <w:rFonts w:eastAsiaTheme="minorEastAsia"/>
          <w:lang w:val="en-CA"/>
        </w:rPr>
        <w:t xml:space="preserve"> 2</w:t>
      </w:r>
      <w:r>
        <w:rPr>
          <w:rFonts w:eastAsiaTheme="minorEastAsia"/>
          <w:lang w:val="en-CA"/>
        </w:rPr>
        <w:t>).  This last justification for the D rating can be considered an endorsement for enhance</w:t>
      </w:r>
      <w:r w:rsidR="00AF7D86">
        <w:rPr>
          <w:rFonts w:eastAsiaTheme="minorEastAsia"/>
          <w:lang w:val="en-CA"/>
        </w:rPr>
        <w:t>d</w:t>
      </w:r>
      <w:r>
        <w:rPr>
          <w:rFonts w:eastAsiaTheme="minorEastAsia"/>
          <w:lang w:val="en-CA"/>
        </w:rPr>
        <w:t xml:space="preserve"> TSE and </w:t>
      </w:r>
      <w:r>
        <w:rPr>
          <w:rFonts w:eastAsiaTheme="minorEastAsia"/>
          <w:lang w:val="en-CA"/>
        </w:rPr>
        <w:lastRenderedPageBreak/>
        <w:t>TC screening and examination that should be taught in formal educational programs (Casey et al., 2010)</w:t>
      </w:r>
      <w:r w:rsidR="00D34A86">
        <w:rPr>
          <w:rFonts w:eastAsiaTheme="minorEastAsia"/>
          <w:lang w:val="en-CA"/>
        </w:rPr>
        <w:t xml:space="preserve">.  </w:t>
      </w:r>
      <w:r w:rsidR="00D34A86" w:rsidRPr="003D3A7E">
        <w:rPr>
          <w:rFonts w:eastAsiaTheme="minorEastAsia"/>
          <w:lang w:val="en-CA"/>
        </w:rPr>
        <w:t xml:space="preserve">The rating scale of A for best evidence down to D for least evidence </w:t>
      </w:r>
      <w:r w:rsidR="006C1751" w:rsidRPr="003D3A7E">
        <w:rPr>
          <w:rFonts w:eastAsiaTheme="minorEastAsia"/>
          <w:lang w:val="en-CA"/>
        </w:rPr>
        <w:t>see seems to have been misapplied or the evidence misinterpreted</w:t>
      </w:r>
      <w:r w:rsidR="006C1751">
        <w:rPr>
          <w:rFonts w:eastAsiaTheme="minorEastAsia"/>
          <w:lang w:val="en-CA"/>
        </w:rPr>
        <w:t xml:space="preserve">. </w:t>
      </w:r>
    </w:p>
    <w:p w14:paraId="266BCE5F" w14:textId="4A86915C" w:rsidR="004C0354" w:rsidRDefault="004C0354" w:rsidP="001D48C6">
      <w:pPr>
        <w:ind w:firstLine="720"/>
        <w:rPr>
          <w:rFonts w:eastAsiaTheme="minorEastAsia"/>
          <w:lang w:val="en-CA"/>
        </w:rPr>
      </w:pPr>
      <w:r>
        <w:rPr>
          <w:rFonts w:eastAsiaTheme="minorEastAsia"/>
          <w:b/>
          <w:lang w:val="en-CA"/>
        </w:rPr>
        <w:t>T</w:t>
      </w:r>
      <w:r w:rsidR="001D48C6">
        <w:rPr>
          <w:rFonts w:eastAsiaTheme="minorEastAsia"/>
          <w:b/>
          <w:lang w:val="en-CA"/>
        </w:rPr>
        <w:t>he a</w:t>
      </w:r>
      <w:r>
        <w:rPr>
          <w:rFonts w:eastAsiaTheme="minorEastAsia"/>
          <w:b/>
          <w:lang w:val="en-CA"/>
        </w:rPr>
        <w:t>rgument for TSE</w:t>
      </w:r>
      <w:r w:rsidR="001D48C6">
        <w:rPr>
          <w:rFonts w:eastAsiaTheme="minorEastAsia"/>
          <w:b/>
          <w:lang w:val="en-CA"/>
        </w:rPr>
        <w:t xml:space="preserve">. </w:t>
      </w:r>
      <w:r>
        <w:rPr>
          <w:rFonts w:eastAsiaTheme="minorEastAsia"/>
          <w:lang w:val="en-CA"/>
        </w:rPr>
        <w:t xml:space="preserve">Despite the high cure rates for </w:t>
      </w:r>
      <w:r w:rsidR="00FE71A1">
        <w:rPr>
          <w:rFonts w:eastAsiaTheme="minorEastAsia"/>
          <w:lang w:val="en-CA"/>
        </w:rPr>
        <w:t>TC</w:t>
      </w:r>
      <w:r>
        <w:rPr>
          <w:rFonts w:eastAsiaTheme="minorEastAsia"/>
          <w:lang w:val="en-CA"/>
        </w:rPr>
        <w:t>, TC still remains the third leading cause of cancer deaths among males age 18 to 50 and healthcare provider</w:t>
      </w:r>
      <w:r w:rsidR="00FE71A1">
        <w:rPr>
          <w:rFonts w:eastAsiaTheme="minorEastAsia"/>
          <w:lang w:val="en-CA"/>
        </w:rPr>
        <w:t>s</w:t>
      </w:r>
      <w:r>
        <w:rPr>
          <w:rFonts w:eastAsiaTheme="minorEastAsia"/>
          <w:lang w:val="en-CA"/>
        </w:rPr>
        <w:t xml:space="preserve"> seldom teach TSE to their patients as </w:t>
      </w:r>
      <w:proofErr w:type="spellStart"/>
      <w:r>
        <w:rPr>
          <w:rFonts w:eastAsiaTheme="minorEastAsia"/>
          <w:lang w:val="en-CA"/>
        </w:rPr>
        <w:t>Ugboma</w:t>
      </w:r>
      <w:proofErr w:type="spellEnd"/>
      <w:r>
        <w:rPr>
          <w:rFonts w:eastAsiaTheme="minorEastAsia"/>
          <w:lang w:val="en-CA"/>
        </w:rPr>
        <w:t xml:space="preserve"> and </w:t>
      </w:r>
      <w:proofErr w:type="spellStart"/>
      <w:r>
        <w:rPr>
          <w:rFonts w:eastAsiaTheme="minorEastAsia"/>
          <w:lang w:val="en-CA"/>
        </w:rPr>
        <w:t>Aburoma</w:t>
      </w:r>
      <w:proofErr w:type="spellEnd"/>
      <w:r>
        <w:rPr>
          <w:rFonts w:eastAsiaTheme="minorEastAsia"/>
          <w:lang w:val="en-CA"/>
        </w:rPr>
        <w:t xml:space="preserve"> (2011) point out.  </w:t>
      </w:r>
      <w:proofErr w:type="spellStart"/>
      <w:r w:rsidR="00FE71A1">
        <w:rPr>
          <w:rFonts w:eastAsiaTheme="minorEastAsia"/>
          <w:lang w:val="en-CA"/>
        </w:rPr>
        <w:t>Ugboma</w:t>
      </w:r>
      <w:proofErr w:type="spellEnd"/>
      <w:r w:rsidR="00FE71A1">
        <w:rPr>
          <w:rFonts w:eastAsiaTheme="minorEastAsia"/>
          <w:lang w:val="en-CA"/>
        </w:rPr>
        <w:t xml:space="preserve"> and </w:t>
      </w:r>
      <w:proofErr w:type="spellStart"/>
      <w:r w:rsidR="00FE71A1">
        <w:rPr>
          <w:rFonts w:eastAsiaTheme="minorEastAsia"/>
          <w:lang w:val="en-CA"/>
        </w:rPr>
        <w:t>Aburoma</w:t>
      </w:r>
      <w:proofErr w:type="spellEnd"/>
      <w:r>
        <w:rPr>
          <w:rFonts w:eastAsiaTheme="minorEastAsia"/>
          <w:lang w:val="en-CA"/>
        </w:rPr>
        <w:t xml:space="preserve"> further cite that TSE easily detects </w:t>
      </w:r>
      <w:r w:rsidR="004E2F97">
        <w:rPr>
          <w:rFonts w:eastAsiaTheme="minorEastAsia"/>
          <w:lang w:val="en-CA"/>
        </w:rPr>
        <w:t>TC,</w:t>
      </w:r>
      <w:r>
        <w:rPr>
          <w:rFonts w:eastAsiaTheme="minorEastAsia"/>
          <w:lang w:val="en-CA"/>
        </w:rPr>
        <w:t xml:space="preserve"> which is 96% curable with early diagnosis.  The most important factor impacting prognosis for a </w:t>
      </w:r>
      <w:r w:rsidR="004E2F97">
        <w:rPr>
          <w:rFonts w:eastAsiaTheme="minorEastAsia"/>
          <w:lang w:val="en-CA"/>
        </w:rPr>
        <w:t>TC</w:t>
      </w:r>
      <w:r>
        <w:rPr>
          <w:rFonts w:eastAsiaTheme="minorEastAsia"/>
          <w:lang w:val="en-CA"/>
        </w:rPr>
        <w:t xml:space="preserve"> patient is early presentation (Casey et al. 2010).  Lack of awareness is blamed for late presentation and delay in recognition of symptoms (American Cancer Society</w:t>
      </w:r>
      <w:r w:rsidR="008B39ED">
        <w:rPr>
          <w:rFonts w:eastAsiaTheme="minorEastAsia"/>
          <w:lang w:val="en-CA"/>
        </w:rPr>
        <w:t xml:space="preserve"> [ACS</w:t>
      </w:r>
      <w:r w:rsidR="008B39ED" w:rsidRPr="00A3499E">
        <w:rPr>
          <w:rFonts w:eastAsiaTheme="minorEastAsia"/>
          <w:lang w:val="en-CA"/>
        </w:rPr>
        <w:t>]</w:t>
      </w:r>
      <w:r w:rsidRPr="00A3499E">
        <w:rPr>
          <w:rFonts w:eastAsiaTheme="minorEastAsia"/>
          <w:lang w:val="en-CA"/>
        </w:rPr>
        <w:t>, 2015</w:t>
      </w:r>
      <w:r>
        <w:rPr>
          <w:rFonts w:eastAsiaTheme="minorEastAsia"/>
          <w:lang w:val="en-CA"/>
        </w:rPr>
        <w:t xml:space="preserve">)  This is especially pertinent in the modern evolution of health care with particular emphasis on cost containment and access to care </w:t>
      </w:r>
      <w:r w:rsidR="008B39ED">
        <w:rPr>
          <w:rFonts w:eastAsiaTheme="minorEastAsia"/>
          <w:lang w:val="en-CA"/>
        </w:rPr>
        <w:t>(</w:t>
      </w:r>
      <w:r w:rsidRPr="0048568E">
        <w:rPr>
          <w:rFonts w:eastAsiaTheme="minorEastAsia"/>
          <w:lang w:val="en-CA"/>
        </w:rPr>
        <w:t xml:space="preserve">Wenger </w:t>
      </w:r>
      <w:r w:rsidR="008B39ED" w:rsidRPr="0048568E">
        <w:rPr>
          <w:rFonts w:eastAsiaTheme="minorEastAsia"/>
          <w:lang w:val="en-CA"/>
        </w:rPr>
        <w:t xml:space="preserve">&amp; </w:t>
      </w:r>
      <w:proofErr w:type="spellStart"/>
      <w:r w:rsidRPr="0048568E">
        <w:rPr>
          <w:rFonts w:eastAsiaTheme="minorEastAsia"/>
          <w:lang w:val="en-CA"/>
        </w:rPr>
        <w:t>Oliffe</w:t>
      </w:r>
      <w:proofErr w:type="spellEnd"/>
      <w:r w:rsidR="008B39ED" w:rsidRPr="0048568E">
        <w:rPr>
          <w:rFonts w:eastAsiaTheme="minorEastAsia"/>
          <w:lang w:val="en-CA"/>
        </w:rPr>
        <w:t>,</w:t>
      </w:r>
      <w:r w:rsidRPr="0048568E">
        <w:rPr>
          <w:rFonts w:eastAsiaTheme="minorEastAsia"/>
          <w:lang w:val="en-CA"/>
        </w:rPr>
        <w:t xml:space="preserve"> 2013</w:t>
      </w:r>
      <w:r>
        <w:rPr>
          <w:rFonts w:eastAsiaTheme="minorEastAsia"/>
          <w:lang w:val="en-CA"/>
        </w:rPr>
        <w:t xml:space="preserve">).   </w:t>
      </w:r>
      <w:proofErr w:type="spellStart"/>
      <w:r w:rsidR="00A3499E" w:rsidRPr="00ED7CC1">
        <w:rPr>
          <w:rFonts w:eastAsia="Times New Roman"/>
          <w:szCs w:val="24"/>
        </w:rPr>
        <w:t>Rovito</w:t>
      </w:r>
      <w:proofErr w:type="spellEnd"/>
      <w:r w:rsidR="00A3499E" w:rsidRPr="00ED7CC1">
        <w:rPr>
          <w:rFonts w:eastAsia="Times New Roman"/>
          <w:szCs w:val="24"/>
        </w:rPr>
        <w:t>, Leone, </w:t>
      </w:r>
      <w:r w:rsidR="00A3499E">
        <w:rPr>
          <w:rFonts w:eastAsia="Times New Roman"/>
          <w:szCs w:val="24"/>
        </w:rPr>
        <w:t>and</w:t>
      </w:r>
      <w:r w:rsidR="00A3499E" w:rsidRPr="00ED7CC1">
        <w:rPr>
          <w:rFonts w:eastAsia="Times New Roman"/>
          <w:szCs w:val="24"/>
        </w:rPr>
        <w:t xml:space="preserve"> </w:t>
      </w:r>
      <w:proofErr w:type="spellStart"/>
      <w:r w:rsidR="00A3499E" w:rsidRPr="00ED7CC1">
        <w:rPr>
          <w:rFonts w:eastAsia="Times New Roman"/>
          <w:szCs w:val="24"/>
        </w:rPr>
        <w:t>Cavayero</w:t>
      </w:r>
      <w:proofErr w:type="spellEnd"/>
      <w:r w:rsidR="00A3499E">
        <w:rPr>
          <w:rFonts w:eastAsiaTheme="minorEastAsia"/>
          <w:lang w:val="en-CA"/>
        </w:rPr>
        <w:t xml:space="preserve"> </w:t>
      </w:r>
      <w:r>
        <w:rPr>
          <w:rFonts w:eastAsiaTheme="minorEastAsia"/>
          <w:lang w:val="en-CA"/>
        </w:rPr>
        <w:t>(2015) emphasize the importance of health promotion and preventive behaviors through patient education and measures that are simple and cost effective</w:t>
      </w:r>
      <w:r w:rsidR="008B39ED">
        <w:rPr>
          <w:rFonts w:eastAsiaTheme="minorEastAsia"/>
          <w:lang w:val="en-CA"/>
        </w:rPr>
        <w:t xml:space="preserve">, with </w:t>
      </w:r>
      <w:r>
        <w:rPr>
          <w:rFonts w:eastAsiaTheme="minorEastAsia"/>
          <w:lang w:val="en-CA"/>
        </w:rPr>
        <w:t xml:space="preserve">TSE cited as one of the best examples of this. </w:t>
      </w:r>
    </w:p>
    <w:p w14:paraId="698631AE" w14:textId="7481B059" w:rsidR="004C0354" w:rsidRPr="009B5AA1" w:rsidRDefault="004C0354" w:rsidP="004C0354">
      <w:pPr>
        <w:rPr>
          <w:rFonts w:eastAsiaTheme="minorEastAsia"/>
          <w:lang w:val="en-CA"/>
        </w:rPr>
      </w:pPr>
      <w:r>
        <w:rPr>
          <w:rFonts w:eastAsiaTheme="minorEastAsia"/>
          <w:lang w:val="en-CA"/>
        </w:rPr>
        <w:tab/>
        <w:t xml:space="preserve">There is strong support for TSE and TC screening among professional and specialty groups and insurance payers.  The American Urological Society </w:t>
      </w:r>
      <w:r w:rsidR="004E2F97">
        <w:rPr>
          <w:rFonts w:eastAsiaTheme="minorEastAsia"/>
          <w:lang w:val="en-CA"/>
        </w:rPr>
        <w:t>(</w:t>
      </w:r>
      <w:r w:rsidR="008B39ED">
        <w:rPr>
          <w:rFonts w:eastAsiaTheme="minorEastAsia"/>
          <w:lang w:val="en-CA"/>
        </w:rPr>
        <w:t xml:space="preserve">AUS; </w:t>
      </w:r>
      <w:r w:rsidR="004E2F97">
        <w:rPr>
          <w:rFonts w:eastAsiaTheme="minorEastAsia"/>
          <w:lang w:val="en-CA"/>
        </w:rPr>
        <w:t xml:space="preserve">2014) </w:t>
      </w:r>
      <w:r>
        <w:rPr>
          <w:rFonts w:eastAsiaTheme="minorEastAsia"/>
          <w:lang w:val="en-CA"/>
        </w:rPr>
        <w:t xml:space="preserve">includes TSE in their reference “Men’s Health Checklist”, which was published as a recommended guideline for health care providers to improve care.  The </w:t>
      </w:r>
      <w:r w:rsidR="008B39ED">
        <w:rPr>
          <w:rFonts w:eastAsiaTheme="minorEastAsia"/>
          <w:lang w:val="en-CA"/>
        </w:rPr>
        <w:t>ACS</w:t>
      </w:r>
      <w:r>
        <w:rPr>
          <w:rFonts w:eastAsiaTheme="minorEastAsia"/>
          <w:lang w:val="en-CA"/>
        </w:rPr>
        <w:t xml:space="preserve"> </w:t>
      </w:r>
      <w:r w:rsidRPr="0048568E">
        <w:rPr>
          <w:rFonts w:eastAsiaTheme="minorEastAsia"/>
          <w:lang w:val="en-CA"/>
        </w:rPr>
        <w:t>(2015</w:t>
      </w:r>
      <w:r>
        <w:rPr>
          <w:rFonts w:eastAsiaTheme="minorEastAsia"/>
          <w:lang w:val="en-CA"/>
        </w:rPr>
        <w:t xml:space="preserve">) states testicular exam should be part of every male screening physical exam.  Other sources recommending TSE are many and diverse including, but not limited to </w:t>
      </w:r>
      <w:r w:rsidRPr="0040145A">
        <w:rPr>
          <w:rFonts w:eastAsiaTheme="minorEastAsia"/>
          <w:lang w:val="en-CA"/>
        </w:rPr>
        <w:t xml:space="preserve">Massey Cancer Center at Virginia Commonwealth University (2015), </w:t>
      </w:r>
      <w:r w:rsidR="008949D9" w:rsidRPr="0040145A">
        <w:rPr>
          <w:rFonts w:eastAsiaTheme="minorEastAsia"/>
          <w:lang w:val="en-CA"/>
        </w:rPr>
        <w:t xml:space="preserve"> </w:t>
      </w:r>
      <w:r w:rsidRPr="0040145A">
        <w:rPr>
          <w:rFonts w:eastAsiaTheme="minorEastAsia"/>
          <w:lang w:val="en-CA"/>
        </w:rPr>
        <w:t xml:space="preserve"> Blue Cross/Blue Shield (</w:t>
      </w:r>
      <w:r w:rsidR="004E2F97" w:rsidRPr="0040145A">
        <w:rPr>
          <w:rFonts w:eastAsiaTheme="minorEastAsia"/>
          <w:lang w:val="en-CA"/>
        </w:rPr>
        <w:t xml:space="preserve">BC/BS; </w:t>
      </w:r>
      <w:r w:rsidRPr="0040145A">
        <w:rPr>
          <w:rFonts w:eastAsiaTheme="minorEastAsia"/>
          <w:lang w:val="en-CA"/>
        </w:rPr>
        <w:t>2016) and</w:t>
      </w:r>
      <w:r w:rsidR="00D34A86">
        <w:rPr>
          <w:rFonts w:eastAsiaTheme="minorEastAsia"/>
          <w:lang w:val="en-CA"/>
        </w:rPr>
        <w:t xml:space="preserve"> the</w:t>
      </w:r>
      <w:r w:rsidRPr="0040145A">
        <w:rPr>
          <w:rFonts w:eastAsiaTheme="minorEastAsia"/>
          <w:lang w:val="en-CA"/>
        </w:rPr>
        <w:t xml:space="preserve"> </w:t>
      </w:r>
      <w:r w:rsidR="00D34A86" w:rsidRPr="00D2082F">
        <w:rPr>
          <w:color w:val="000000"/>
          <w:shd w:val="clear" w:color="auto" w:fill="FFFFFF"/>
        </w:rPr>
        <w:t>North Carolina Department of Health and Human Services</w:t>
      </w:r>
      <w:r w:rsidR="00D34A86" w:rsidRPr="00D2082F">
        <w:rPr>
          <w:rFonts w:eastAsiaTheme="minorEastAsia"/>
          <w:lang w:val="en-CA"/>
        </w:rPr>
        <w:t xml:space="preserve"> (</w:t>
      </w:r>
      <w:r w:rsidR="0018293E">
        <w:rPr>
          <w:rFonts w:eastAsiaTheme="minorEastAsia"/>
          <w:lang w:val="en-CA"/>
        </w:rPr>
        <w:t xml:space="preserve">NCDHHS; </w:t>
      </w:r>
      <w:r w:rsidR="00D34A86" w:rsidRPr="00D2082F">
        <w:rPr>
          <w:rFonts w:eastAsiaTheme="minorEastAsia"/>
          <w:lang w:val="en-CA"/>
        </w:rPr>
        <w:t xml:space="preserve">2016) in their </w:t>
      </w:r>
      <w:r w:rsidRPr="00D2082F">
        <w:rPr>
          <w:rFonts w:eastAsiaTheme="minorEastAsia"/>
          <w:lang w:val="en-CA"/>
        </w:rPr>
        <w:t>Medicaid Family Planning</w:t>
      </w:r>
      <w:r w:rsidRPr="0040145A">
        <w:rPr>
          <w:rFonts w:eastAsiaTheme="minorEastAsia"/>
          <w:lang w:val="en-CA"/>
        </w:rPr>
        <w:t xml:space="preserve"> Guidelines</w:t>
      </w:r>
      <w:r w:rsidR="00D34A86">
        <w:rPr>
          <w:rFonts w:eastAsiaTheme="minorEastAsia"/>
          <w:lang w:val="en-CA"/>
        </w:rPr>
        <w:t xml:space="preserve">.  </w:t>
      </w:r>
      <w:r>
        <w:rPr>
          <w:rFonts w:eastAsiaTheme="minorEastAsia"/>
          <w:lang w:val="en-CA"/>
        </w:rPr>
        <w:t xml:space="preserve">Further, </w:t>
      </w:r>
      <w:r>
        <w:rPr>
          <w:rFonts w:eastAsiaTheme="minorEastAsia"/>
          <w:lang w:val="en-CA"/>
        </w:rPr>
        <w:lastRenderedPageBreak/>
        <w:t>BC/BS and Medicaid look for this documentation as part of their auditing of their participating providers performance.</w:t>
      </w:r>
    </w:p>
    <w:p w14:paraId="5C2CD2C6" w14:textId="6707390A" w:rsidR="004C0354" w:rsidRDefault="004C0354" w:rsidP="004C0354">
      <w:pPr>
        <w:ind w:firstLine="720"/>
        <w:rPr>
          <w:rFonts w:eastAsiaTheme="minorEastAsia"/>
          <w:lang w:val="en-CA"/>
        </w:rPr>
      </w:pPr>
      <w:r w:rsidRPr="008D2C13">
        <w:rPr>
          <w:rFonts w:eastAsiaTheme="minorEastAsia"/>
          <w:lang w:val="en-CA"/>
        </w:rPr>
        <w:t xml:space="preserve">The premise that there is a self-care deficit in young adult males regarding </w:t>
      </w:r>
      <w:r w:rsidR="003D6876">
        <w:rPr>
          <w:rFonts w:eastAsiaTheme="minorEastAsia"/>
          <w:lang w:val="en-CA"/>
        </w:rPr>
        <w:t>TSE</w:t>
      </w:r>
      <w:r w:rsidRPr="008D2C13">
        <w:rPr>
          <w:rFonts w:eastAsiaTheme="minorEastAsia"/>
          <w:lang w:val="en-CA"/>
        </w:rPr>
        <w:t xml:space="preserve"> and that education can improve self-care was supported by multiple </w:t>
      </w:r>
      <w:r>
        <w:rPr>
          <w:rFonts w:eastAsiaTheme="minorEastAsia"/>
          <w:lang w:val="en-CA"/>
        </w:rPr>
        <w:t xml:space="preserve">authors. </w:t>
      </w:r>
      <w:r>
        <w:t xml:space="preserve"> Fazio's hypothesis that direct experience enhances attitude-behavior consistency (</w:t>
      </w:r>
      <w:r w:rsidRPr="000B3A00">
        <w:t xml:space="preserve">Fazio &amp; </w:t>
      </w:r>
      <w:proofErr w:type="spellStart"/>
      <w:r w:rsidRPr="000B3A00">
        <w:t>Zanna</w:t>
      </w:r>
      <w:proofErr w:type="spellEnd"/>
      <w:r w:rsidRPr="000B3A00">
        <w:t>, 1981</w:t>
      </w:r>
      <w:r>
        <w:t>) was tested (</w:t>
      </w:r>
      <w:r w:rsidRPr="000B3A00">
        <w:t>Steffen &amp; Gruber, 1991</w:t>
      </w:r>
      <w:r>
        <w:t xml:space="preserve">) to identify lasting effects of the intervention.  </w:t>
      </w:r>
      <w:r w:rsidR="000B3A00" w:rsidRPr="000B3A00">
        <w:t xml:space="preserve">Steffen </w:t>
      </w:r>
      <w:r w:rsidR="000B3A00">
        <w:t>and</w:t>
      </w:r>
      <w:r w:rsidR="000B3A00" w:rsidRPr="000B3A00">
        <w:t xml:space="preserve"> Gruber</w:t>
      </w:r>
      <w:r w:rsidR="000B3A00">
        <w:t xml:space="preserve"> </w:t>
      </w:r>
      <w:r>
        <w:t xml:space="preserve">reported a statistically significant increase in intent and performance.  </w:t>
      </w:r>
      <w:r>
        <w:rPr>
          <w:rFonts w:eastAsiaTheme="minorEastAsia"/>
          <w:lang w:val="en-CA"/>
        </w:rPr>
        <w:t xml:space="preserve">  </w:t>
      </w:r>
    </w:p>
    <w:p w14:paraId="3E9EEBB8" w14:textId="35375225" w:rsidR="004C0354" w:rsidRDefault="004C0354" w:rsidP="004C0354">
      <w:pPr>
        <w:ind w:firstLine="720"/>
        <w:rPr>
          <w:rFonts w:eastAsiaTheme="minorEastAsia"/>
        </w:rPr>
      </w:pPr>
      <w:r w:rsidRPr="008D2C13">
        <w:rPr>
          <w:rFonts w:eastAsiaTheme="minorEastAsia"/>
          <w:lang w:val="en-CA"/>
        </w:rPr>
        <w:t xml:space="preserve">Recent research contradicts The Guide to Clinical Preventive Services Recommendations of the </w:t>
      </w:r>
      <w:r w:rsidR="005E29BB">
        <w:rPr>
          <w:rFonts w:eastAsiaTheme="minorEastAsia"/>
          <w:lang w:val="en-CA"/>
        </w:rPr>
        <w:t xml:space="preserve">USPSTF </w:t>
      </w:r>
      <w:r>
        <w:rPr>
          <w:rFonts w:eastAsiaTheme="minorEastAsia"/>
          <w:lang w:val="en-CA"/>
        </w:rPr>
        <w:t>(</w:t>
      </w:r>
      <w:r w:rsidRPr="008D2C13">
        <w:rPr>
          <w:rFonts w:eastAsiaTheme="minorEastAsia"/>
          <w:lang w:val="en-CA"/>
        </w:rPr>
        <w:t>2012</w:t>
      </w:r>
      <w:r>
        <w:rPr>
          <w:rFonts w:eastAsiaTheme="minorEastAsia"/>
          <w:lang w:val="en-CA"/>
        </w:rPr>
        <w:t>)</w:t>
      </w:r>
      <w:r w:rsidR="00004FC4">
        <w:rPr>
          <w:rFonts w:eastAsiaTheme="minorEastAsia"/>
          <w:lang w:val="en-CA"/>
        </w:rPr>
        <w:t>,</w:t>
      </w:r>
      <w:r w:rsidRPr="008D2C13">
        <w:rPr>
          <w:rFonts w:eastAsiaTheme="minorEastAsia"/>
          <w:lang w:val="en-CA"/>
        </w:rPr>
        <w:t xml:space="preserve"> which states screening is not necessary for asymptomatic patients with the high cure rate for all stages of </w:t>
      </w:r>
      <w:r w:rsidR="000D6523">
        <w:rPr>
          <w:rFonts w:eastAsiaTheme="minorEastAsia"/>
          <w:lang w:val="en-CA"/>
        </w:rPr>
        <w:t>TC</w:t>
      </w:r>
      <w:r w:rsidRPr="008D2C13">
        <w:rPr>
          <w:rFonts w:eastAsiaTheme="minorEastAsia"/>
          <w:lang w:val="en-CA"/>
        </w:rPr>
        <w:t>. This stance does not take into the consideration that TSE at an early age leads to a pattern of proactive screening for other health concerns</w:t>
      </w:r>
      <w:r w:rsidR="005E29BB">
        <w:rPr>
          <w:rFonts w:eastAsiaTheme="minorEastAsia"/>
          <w:lang w:val="en-CA"/>
        </w:rPr>
        <w:t xml:space="preserve"> (</w:t>
      </w:r>
      <w:proofErr w:type="spellStart"/>
      <w:r w:rsidR="005E29BB">
        <w:rPr>
          <w:rFonts w:eastAsiaTheme="minorEastAsia"/>
          <w:lang w:val="en-CA"/>
        </w:rPr>
        <w:t>Wanzer</w:t>
      </w:r>
      <w:proofErr w:type="spellEnd"/>
      <w:r w:rsidR="00004FC4">
        <w:rPr>
          <w:rFonts w:eastAsiaTheme="minorEastAsia"/>
          <w:lang w:val="en-CA"/>
        </w:rPr>
        <w:t>,</w:t>
      </w:r>
      <w:r w:rsidR="005E29BB">
        <w:rPr>
          <w:rFonts w:eastAsiaTheme="minorEastAsia"/>
          <w:lang w:val="en-CA"/>
        </w:rPr>
        <w:t xml:space="preserve"> </w:t>
      </w:r>
      <w:r w:rsidR="00004FC4" w:rsidRPr="000A4016">
        <w:rPr>
          <w:rFonts w:eastAsia="Times New Roman"/>
          <w:szCs w:val="24"/>
        </w:rPr>
        <w:t>Foster, </w:t>
      </w:r>
      <w:proofErr w:type="spellStart"/>
      <w:r w:rsidR="00004FC4" w:rsidRPr="000A4016">
        <w:rPr>
          <w:rFonts w:eastAsia="Times New Roman"/>
          <w:szCs w:val="24"/>
        </w:rPr>
        <w:t>Servoss</w:t>
      </w:r>
      <w:proofErr w:type="spellEnd"/>
      <w:r w:rsidR="00004FC4" w:rsidRPr="000A4016">
        <w:rPr>
          <w:rFonts w:eastAsia="Times New Roman"/>
          <w:szCs w:val="24"/>
        </w:rPr>
        <w:t>, &amp; LaBelle</w:t>
      </w:r>
      <w:r w:rsidR="005E29BB">
        <w:rPr>
          <w:rFonts w:eastAsiaTheme="minorEastAsia"/>
          <w:lang w:val="en-CA"/>
        </w:rPr>
        <w:t>, 201</w:t>
      </w:r>
      <w:r w:rsidR="00321A40">
        <w:rPr>
          <w:rFonts w:eastAsiaTheme="minorEastAsia"/>
          <w:lang w:val="en-CA"/>
        </w:rPr>
        <w:t>3</w:t>
      </w:r>
      <w:r w:rsidR="005E29BB">
        <w:rPr>
          <w:rFonts w:eastAsiaTheme="minorEastAsia"/>
          <w:lang w:val="en-CA"/>
        </w:rPr>
        <w:t>).</w:t>
      </w:r>
      <w:r>
        <w:rPr>
          <w:rFonts w:eastAsiaTheme="minorEastAsia"/>
          <w:lang w:val="en-CA"/>
        </w:rPr>
        <w:t xml:space="preserve">   </w:t>
      </w:r>
      <w:r w:rsidR="00321A40">
        <w:rPr>
          <w:rFonts w:eastAsiaTheme="minorEastAsia"/>
          <w:lang w:val="en-CA"/>
        </w:rPr>
        <w:t>These recommendations</w:t>
      </w:r>
      <w:r w:rsidR="000D6523">
        <w:rPr>
          <w:rFonts w:eastAsiaTheme="minorEastAsia"/>
          <w:lang w:val="en-CA"/>
        </w:rPr>
        <w:t xml:space="preserve"> also do</w:t>
      </w:r>
      <w:r>
        <w:rPr>
          <w:rFonts w:eastAsiaTheme="minorEastAsia"/>
          <w:lang w:val="en-CA"/>
        </w:rPr>
        <w:t xml:space="preserve"> not take into account that </w:t>
      </w:r>
      <w:r w:rsidR="005E29BB">
        <w:rPr>
          <w:rFonts w:eastAsiaTheme="minorEastAsia"/>
          <w:lang w:val="en-CA"/>
        </w:rPr>
        <w:t xml:space="preserve">the USPSTF is </w:t>
      </w:r>
      <w:r>
        <w:rPr>
          <w:rFonts w:eastAsiaTheme="minorEastAsia"/>
          <w:lang w:val="en-CA"/>
        </w:rPr>
        <w:t>only examining the crude death rate</w:t>
      </w:r>
      <w:r w:rsidR="00321A40">
        <w:rPr>
          <w:rFonts w:eastAsiaTheme="minorEastAsia"/>
          <w:lang w:val="en-CA"/>
        </w:rPr>
        <w:t xml:space="preserve"> and</w:t>
      </w:r>
      <w:r>
        <w:rPr>
          <w:rFonts w:eastAsiaTheme="minorEastAsia"/>
          <w:lang w:val="en-CA"/>
        </w:rPr>
        <w:t xml:space="preserve"> does not consider that the age of those dying is significantly lower than those dying of other cancers for which screening is recommended such as prostate or breast cancer.  When the total of years of lives lost is factored in, then the mortality rates compare with more equivalence to other cancers (</w:t>
      </w:r>
      <w:proofErr w:type="spellStart"/>
      <w:r w:rsidR="00321A40" w:rsidRPr="000D6523">
        <w:rPr>
          <w:color w:val="000000"/>
        </w:rPr>
        <w:t>Kamel</w:t>
      </w:r>
      <w:proofErr w:type="spellEnd"/>
      <w:r w:rsidR="000D6523" w:rsidRPr="000D6523">
        <w:rPr>
          <w:color w:val="000000"/>
        </w:rPr>
        <w:t xml:space="preserve"> et al.</w:t>
      </w:r>
      <w:r w:rsidR="00321A40" w:rsidRPr="000D6523">
        <w:rPr>
          <w:color w:val="000000"/>
        </w:rPr>
        <w:t xml:space="preserve">, </w:t>
      </w:r>
      <w:r w:rsidRPr="000D6523">
        <w:rPr>
          <w:rFonts w:eastAsiaTheme="minorEastAsia"/>
          <w:lang w:val="en-CA"/>
        </w:rPr>
        <w:t>201</w:t>
      </w:r>
      <w:r w:rsidR="00321A40" w:rsidRPr="000D6523">
        <w:rPr>
          <w:rFonts w:eastAsiaTheme="minorEastAsia"/>
          <w:lang w:val="en-CA"/>
        </w:rPr>
        <w:t>6</w:t>
      </w:r>
      <w:r w:rsidRPr="000D6523">
        <w:rPr>
          <w:rFonts w:eastAsiaTheme="minorEastAsia"/>
          <w:lang w:val="en-CA"/>
        </w:rPr>
        <w:t>).</w:t>
      </w:r>
      <w:r>
        <w:rPr>
          <w:rFonts w:eastAsiaTheme="minorEastAsia"/>
          <w:lang w:val="en-CA"/>
        </w:rPr>
        <w:t xml:space="preserve">  The </w:t>
      </w:r>
      <w:proofErr w:type="spellStart"/>
      <w:r>
        <w:rPr>
          <w:rFonts w:eastAsiaTheme="minorEastAsia"/>
          <w:lang w:val="en-CA"/>
        </w:rPr>
        <w:t>Rovito</w:t>
      </w:r>
      <w:proofErr w:type="spellEnd"/>
      <w:r w:rsidR="00321A40">
        <w:rPr>
          <w:rFonts w:eastAsiaTheme="minorEastAsia"/>
          <w:lang w:val="en-CA"/>
        </w:rPr>
        <w:t>, Leone,</w:t>
      </w:r>
      <w:r>
        <w:rPr>
          <w:rFonts w:eastAsiaTheme="minorEastAsia"/>
          <w:lang w:val="en-CA"/>
        </w:rPr>
        <w:t xml:space="preserve"> et al</w:t>
      </w:r>
      <w:r w:rsidR="003D6876">
        <w:rPr>
          <w:rFonts w:eastAsiaTheme="minorEastAsia"/>
          <w:lang w:val="en-CA"/>
        </w:rPr>
        <w:t>.</w:t>
      </w:r>
      <w:r>
        <w:rPr>
          <w:rFonts w:eastAsiaTheme="minorEastAsia"/>
          <w:lang w:val="en-CA"/>
        </w:rPr>
        <w:t xml:space="preserve"> (2015) study is an overview regarding the debate about the benefits of clinical screening and concludes “….</w:t>
      </w:r>
      <w:r w:rsidRPr="002555B2">
        <w:rPr>
          <w:rFonts w:eastAsiaTheme="minorEastAsia"/>
        </w:rPr>
        <w:t xml:space="preserve"> that TSE is a behavior that is beneficial beyond detecting cancer.</w:t>
      </w:r>
      <w:r>
        <w:rPr>
          <w:rFonts w:eastAsiaTheme="minorEastAsia"/>
        </w:rPr>
        <w:t>”</w:t>
      </w:r>
      <w:r w:rsidR="003D6876">
        <w:rPr>
          <w:rFonts w:eastAsiaTheme="minorEastAsia"/>
        </w:rPr>
        <w:t xml:space="preserve"> (p.</w:t>
      </w:r>
      <w:r w:rsidR="00807C32">
        <w:rPr>
          <w:rFonts w:eastAsiaTheme="minorEastAsia"/>
        </w:rPr>
        <w:t xml:space="preserve"> 4</w:t>
      </w:r>
      <w:r w:rsidR="003D6876">
        <w:rPr>
          <w:rFonts w:eastAsiaTheme="minorEastAsia"/>
        </w:rPr>
        <w:t xml:space="preserve">). </w:t>
      </w:r>
      <w:r w:rsidRPr="002555B2">
        <w:rPr>
          <w:rFonts w:eastAsiaTheme="minorEastAsia"/>
        </w:rPr>
        <w:t xml:space="preserve"> These proposed </w:t>
      </w:r>
      <w:r w:rsidR="00446289">
        <w:rPr>
          <w:rFonts w:eastAsiaTheme="minorEastAsia"/>
        </w:rPr>
        <w:t>‘</w:t>
      </w:r>
      <w:r w:rsidR="005E29BB">
        <w:rPr>
          <w:rFonts w:eastAsiaTheme="minorEastAsia"/>
        </w:rPr>
        <w:t>off</w:t>
      </w:r>
      <w:r w:rsidRPr="002555B2">
        <w:rPr>
          <w:rFonts w:eastAsiaTheme="minorEastAsia"/>
        </w:rPr>
        <w:t>-label</w:t>
      </w:r>
      <w:r>
        <w:rPr>
          <w:rFonts w:eastAsiaTheme="minorEastAsia"/>
        </w:rPr>
        <w:t>’</w:t>
      </w:r>
      <w:r w:rsidR="005E29BB">
        <w:rPr>
          <w:rFonts w:eastAsiaTheme="minorEastAsia"/>
        </w:rPr>
        <w:t xml:space="preserve"> </w:t>
      </w:r>
      <w:r w:rsidRPr="002555B2">
        <w:rPr>
          <w:rFonts w:eastAsiaTheme="minorEastAsia"/>
        </w:rPr>
        <w:t>uses of the procedure make for an effectual means to promote testicular health, self-awareness, and wellness among males.</w:t>
      </w:r>
      <w:r>
        <w:rPr>
          <w:rFonts w:eastAsiaTheme="minorEastAsia"/>
        </w:rPr>
        <w:t xml:space="preserve">   </w:t>
      </w:r>
      <w:proofErr w:type="spellStart"/>
      <w:r>
        <w:rPr>
          <w:rFonts w:eastAsiaTheme="minorEastAsia"/>
        </w:rPr>
        <w:t>Akar</w:t>
      </w:r>
      <w:proofErr w:type="spellEnd"/>
      <w:r>
        <w:rPr>
          <w:rFonts w:eastAsiaTheme="minorEastAsia"/>
        </w:rPr>
        <w:t xml:space="preserve"> </w:t>
      </w:r>
      <w:r w:rsidR="003D6876">
        <w:rPr>
          <w:rFonts w:eastAsiaTheme="minorEastAsia"/>
        </w:rPr>
        <w:t xml:space="preserve">and </w:t>
      </w:r>
      <w:proofErr w:type="spellStart"/>
      <w:r>
        <w:rPr>
          <w:rFonts w:eastAsiaTheme="minorEastAsia"/>
        </w:rPr>
        <w:t>Bebis</w:t>
      </w:r>
      <w:proofErr w:type="spellEnd"/>
      <w:r>
        <w:rPr>
          <w:rFonts w:eastAsiaTheme="minorEastAsia"/>
        </w:rPr>
        <w:t xml:space="preserve"> (2014) also support this argument </w:t>
      </w:r>
      <w:r w:rsidR="006D552E">
        <w:rPr>
          <w:rFonts w:eastAsiaTheme="minorEastAsia"/>
        </w:rPr>
        <w:t>by noting</w:t>
      </w:r>
      <w:r>
        <w:rPr>
          <w:rFonts w:eastAsiaTheme="minorEastAsia"/>
        </w:rPr>
        <w:t xml:space="preserve"> that late diagnosis is problematic and over the course of a decade, contrary the </w:t>
      </w:r>
      <w:r w:rsidR="00870C09">
        <w:rPr>
          <w:rFonts w:eastAsiaTheme="minorEastAsia"/>
        </w:rPr>
        <w:t>USPSTF</w:t>
      </w:r>
      <w:r>
        <w:rPr>
          <w:rFonts w:eastAsiaTheme="minorEastAsia"/>
        </w:rPr>
        <w:t xml:space="preserve"> (2012) position of TC being a low incidence occurrence approximately 90,000 cases are diagnosed with approximately 4000 deaths and the remaining </w:t>
      </w:r>
      <w:r>
        <w:rPr>
          <w:rFonts w:eastAsiaTheme="minorEastAsia"/>
        </w:rPr>
        <w:lastRenderedPageBreak/>
        <w:t xml:space="preserve">86,000 survivors frequently left sterile and missing testes with chronic sequelae of the chemotherapy. </w:t>
      </w:r>
      <w:r w:rsidR="00446289">
        <w:rPr>
          <w:rFonts w:eastAsiaTheme="minorEastAsia"/>
        </w:rPr>
        <w:t xml:space="preserve">The years of lives lost (YLL) is comparable to many more frequently occurring and aggressive cancers due to the younger age of the population affected. </w:t>
      </w:r>
    </w:p>
    <w:p w14:paraId="71C5B9FF" w14:textId="3936639C" w:rsidR="004C0354" w:rsidRDefault="00AA39E2" w:rsidP="004C0354">
      <w:pPr>
        <w:ind w:firstLine="720"/>
        <w:rPr>
          <w:rFonts w:eastAsiaTheme="minorEastAsia"/>
        </w:rPr>
      </w:pPr>
      <w:proofErr w:type="spellStart"/>
      <w:r w:rsidRPr="000D6523">
        <w:rPr>
          <w:rFonts w:eastAsiaTheme="minorEastAsia"/>
        </w:rPr>
        <w:t>Rovito</w:t>
      </w:r>
      <w:proofErr w:type="spellEnd"/>
      <w:r w:rsidRPr="000D6523">
        <w:rPr>
          <w:rFonts w:eastAsiaTheme="minorEastAsia"/>
        </w:rPr>
        <w:t>,</w:t>
      </w:r>
      <w:r w:rsidRPr="000D6523">
        <w:t xml:space="preserve"> </w:t>
      </w:r>
      <w:proofErr w:type="spellStart"/>
      <w:r w:rsidRPr="000D6523">
        <w:t>Manjelievskaia</w:t>
      </w:r>
      <w:proofErr w:type="spellEnd"/>
      <w:r w:rsidRPr="000D6523">
        <w:t xml:space="preserve">, </w:t>
      </w:r>
      <w:r w:rsidR="000D6523" w:rsidRPr="000D6523">
        <w:t>et al.</w:t>
      </w:r>
      <w:r w:rsidRPr="000D6523">
        <w:rPr>
          <w:rFonts w:eastAsiaTheme="minorEastAsia"/>
        </w:rPr>
        <w:t xml:space="preserve"> </w:t>
      </w:r>
      <w:r w:rsidR="004C0354" w:rsidRPr="000D6523">
        <w:rPr>
          <w:rFonts w:eastAsiaTheme="minorEastAsia"/>
        </w:rPr>
        <w:t>(2015) state</w:t>
      </w:r>
      <w:r w:rsidR="004C0354">
        <w:rPr>
          <w:rFonts w:eastAsiaTheme="minorEastAsia"/>
        </w:rPr>
        <w:t xml:space="preserve"> that there is now overwhelming support from public health literature for TSE advocacy. </w:t>
      </w:r>
      <w:proofErr w:type="spellStart"/>
      <w:r w:rsidR="004C0354">
        <w:rPr>
          <w:rFonts w:eastAsiaTheme="minorEastAsia"/>
        </w:rPr>
        <w:t>Wanzer</w:t>
      </w:r>
      <w:proofErr w:type="spellEnd"/>
      <w:r w:rsidR="004C0354">
        <w:rPr>
          <w:rFonts w:eastAsiaTheme="minorEastAsia"/>
        </w:rPr>
        <w:t xml:space="preserve"> et al. (2014) call for proactive health care behaviors in males including TSE to promote healthier lives. The USPSTF standards for evidence are randomized controlled trials (USPSTF, 201</w:t>
      </w:r>
      <w:r w:rsidR="00661521">
        <w:rPr>
          <w:rFonts w:eastAsiaTheme="minorEastAsia"/>
        </w:rPr>
        <w:t>1</w:t>
      </w:r>
      <w:r w:rsidR="00EA67CF">
        <w:rPr>
          <w:rFonts w:eastAsiaTheme="minorEastAsia"/>
        </w:rPr>
        <w:t>a</w:t>
      </w:r>
      <w:r w:rsidR="004C0354">
        <w:rPr>
          <w:rFonts w:eastAsiaTheme="minorEastAsia"/>
        </w:rPr>
        <w:t xml:space="preserve">) </w:t>
      </w:r>
      <w:r>
        <w:rPr>
          <w:rFonts w:eastAsiaTheme="minorEastAsia"/>
        </w:rPr>
        <w:t>but</w:t>
      </w:r>
      <w:r w:rsidR="004C0354">
        <w:rPr>
          <w:rFonts w:eastAsiaTheme="minorEastAsia"/>
        </w:rPr>
        <w:t xml:space="preserve"> a systematic review of the literature in 2010 failed to identify any controlled trials, cohort, or case studies examining benefits or harms related to TSE and reduction of mortality and morbidity (Lin </w:t>
      </w:r>
      <w:r w:rsidR="004C0354" w:rsidRPr="006D2CB2">
        <w:rPr>
          <w:rFonts w:eastAsiaTheme="minorEastAsia"/>
        </w:rPr>
        <w:t>&amp;</w:t>
      </w:r>
      <w:r w:rsidR="004C0354">
        <w:rPr>
          <w:rFonts w:eastAsiaTheme="minorEastAsia"/>
        </w:rPr>
        <w:t xml:space="preserve"> </w:t>
      </w:r>
      <w:proofErr w:type="spellStart"/>
      <w:r w:rsidR="004C0354">
        <w:rPr>
          <w:rFonts w:eastAsiaTheme="minorEastAsia"/>
        </w:rPr>
        <w:t>Sharangpani</w:t>
      </w:r>
      <w:proofErr w:type="spellEnd"/>
      <w:r w:rsidR="004C0354">
        <w:rPr>
          <w:rFonts w:eastAsiaTheme="minorEastAsia"/>
        </w:rPr>
        <w:t xml:space="preserve">, 2010).  In other words, the recommendation against TSE is not supported by any evidence.  </w:t>
      </w:r>
      <w:proofErr w:type="spellStart"/>
      <w:r w:rsidR="004C0354" w:rsidRPr="00EB2991">
        <w:rPr>
          <w:rFonts w:eastAsiaTheme="minorEastAsia"/>
        </w:rPr>
        <w:t>Aberger</w:t>
      </w:r>
      <w:proofErr w:type="spellEnd"/>
      <w:r w:rsidR="004C0354" w:rsidRPr="00EB2991">
        <w:rPr>
          <w:rFonts w:eastAsiaTheme="minorEastAsia"/>
        </w:rPr>
        <w:t xml:space="preserve">, Wilson, </w:t>
      </w:r>
      <w:proofErr w:type="spellStart"/>
      <w:r w:rsidR="004C0354" w:rsidRPr="00EB2991">
        <w:rPr>
          <w:rFonts w:eastAsiaTheme="minorEastAsia"/>
        </w:rPr>
        <w:t>Hozbeirlein</w:t>
      </w:r>
      <w:proofErr w:type="spellEnd"/>
      <w:r w:rsidR="004C0354" w:rsidRPr="00EB2991">
        <w:rPr>
          <w:rFonts w:eastAsiaTheme="minorEastAsia"/>
        </w:rPr>
        <w:t xml:space="preserve">, </w:t>
      </w:r>
      <w:proofErr w:type="spellStart"/>
      <w:r w:rsidR="004C0354" w:rsidRPr="00EB2991">
        <w:rPr>
          <w:rFonts w:eastAsiaTheme="minorEastAsia"/>
        </w:rPr>
        <w:t>Griebling</w:t>
      </w:r>
      <w:proofErr w:type="spellEnd"/>
      <w:r w:rsidR="004C0354" w:rsidRPr="00EB2991">
        <w:rPr>
          <w:rFonts w:eastAsiaTheme="minorEastAsia"/>
        </w:rPr>
        <w:t xml:space="preserve">, </w:t>
      </w:r>
      <w:r w:rsidR="00156558" w:rsidRPr="00EB2991">
        <w:rPr>
          <w:rFonts w:eastAsiaTheme="minorEastAsia"/>
        </w:rPr>
        <w:t xml:space="preserve">and </w:t>
      </w:r>
      <w:proofErr w:type="spellStart"/>
      <w:r w:rsidR="004C0354" w:rsidRPr="00EB2991">
        <w:rPr>
          <w:rFonts w:eastAsiaTheme="minorEastAsia"/>
        </w:rPr>
        <w:t>Nagia</w:t>
      </w:r>
      <w:proofErr w:type="spellEnd"/>
      <w:r w:rsidR="004C0354" w:rsidRPr="00EB2991">
        <w:rPr>
          <w:rFonts w:eastAsiaTheme="minorEastAsia"/>
        </w:rPr>
        <w:t xml:space="preserve"> (2014)</w:t>
      </w:r>
      <w:r w:rsidR="004C0354">
        <w:rPr>
          <w:rFonts w:eastAsiaTheme="minorEastAsia"/>
        </w:rPr>
        <w:t xml:space="preserve"> go as far as to state benefits far exceed risks and through the life span benefits to the male population as a whole would be ‘invaluable” in terms of Years of Potential Lives Lost (YPLL) and monetary savings.</w:t>
      </w:r>
    </w:p>
    <w:p w14:paraId="56E0E637" w14:textId="00A625C3" w:rsidR="004C0354" w:rsidRDefault="001D48C6" w:rsidP="0041274D">
      <w:pPr>
        <w:ind w:firstLine="720"/>
        <w:rPr>
          <w:rFonts w:eastAsiaTheme="minorEastAsia"/>
        </w:rPr>
      </w:pPr>
      <w:r>
        <w:rPr>
          <w:rFonts w:eastAsiaTheme="minorEastAsia"/>
          <w:b/>
        </w:rPr>
        <w:t xml:space="preserve">The case </w:t>
      </w:r>
      <w:r w:rsidR="005E29BB">
        <w:rPr>
          <w:rFonts w:eastAsiaTheme="minorEastAsia"/>
          <w:b/>
        </w:rPr>
        <w:t xml:space="preserve">for </w:t>
      </w:r>
      <w:r>
        <w:rPr>
          <w:rFonts w:eastAsiaTheme="minorEastAsia"/>
          <w:b/>
        </w:rPr>
        <w:t>a provider education p</w:t>
      </w:r>
      <w:r w:rsidR="004C0354">
        <w:rPr>
          <w:rFonts w:eastAsiaTheme="minorEastAsia"/>
          <w:b/>
        </w:rPr>
        <w:t>rogram</w:t>
      </w:r>
      <w:r w:rsidR="00ED040D">
        <w:rPr>
          <w:rFonts w:eastAsiaTheme="minorEastAsia"/>
          <w:b/>
        </w:rPr>
        <w:t>s</w:t>
      </w:r>
      <w:r>
        <w:rPr>
          <w:rFonts w:eastAsiaTheme="minorEastAsia"/>
          <w:b/>
        </w:rPr>
        <w:t xml:space="preserve">. </w:t>
      </w:r>
      <w:r w:rsidR="004C0354">
        <w:rPr>
          <w:rFonts w:eastAsiaTheme="minorEastAsia"/>
        </w:rPr>
        <w:t xml:space="preserve">Ongoing CME is a requirement of state licensing boards and certification boards to maintain practice status.  The value of CME has been questioned as a pro-forma exercise instead of true learning and a benefit to practice.  The American Board of Medical Specialties </w:t>
      </w:r>
      <w:r w:rsidR="004C0354" w:rsidRPr="00EB2991">
        <w:rPr>
          <w:rFonts w:eastAsiaTheme="minorEastAsia"/>
        </w:rPr>
        <w:t>(</w:t>
      </w:r>
      <w:r w:rsidR="00A306F6">
        <w:rPr>
          <w:rFonts w:eastAsiaTheme="minorEastAsia"/>
        </w:rPr>
        <w:t>ABMS, 2017</w:t>
      </w:r>
      <w:r w:rsidR="004C0354" w:rsidRPr="00EB2991">
        <w:rPr>
          <w:rFonts w:eastAsiaTheme="minorEastAsia"/>
        </w:rPr>
        <w:t>)</w:t>
      </w:r>
      <w:r w:rsidR="004C0354">
        <w:rPr>
          <w:rFonts w:eastAsiaTheme="minorEastAsia"/>
        </w:rPr>
        <w:t xml:space="preserve"> developed their maintenance of certification program in which physicians are required to demonstrate they are participating in practice based learning that leads to both improved practice procedures and to improved patient health status</w:t>
      </w:r>
      <w:r w:rsidR="00EB2991">
        <w:rPr>
          <w:rFonts w:eastAsiaTheme="minorEastAsia"/>
        </w:rPr>
        <w:t>.</w:t>
      </w:r>
    </w:p>
    <w:p w14:paraId="3D6932D4" w14:textId="17A7159A" w:rsidR="008E506B" w:rsidRPr="00EF5C8C" w:rsidRDefault="004C0354" w:rsidP="00A93C78">
      <w:pPr>
        <w:ind w:firstLine="720"/>
        <w:rPr>
          <w:rFonts w:eastAsiaTheme="minorEastAsia"/>
        </w:rPr>
      </w:pPr>
      <w:r>
        <w:rPr>
          <w:rFonts w:eastAsiaTheme="minorEastAsia"/>
        </w:rPr>
        <w:t>This quality improvement measure involve</w:t>
      </w:r>
      <w:r w:rsidR="00366033">
        <w:rPr>
          <w:rFonts w:eastAsiaTheme="minorEastAsia"/>
        </w:rPr>
        <w:t>d</w:t>
      </w:r>
      <w:r>
        <w:rPr>
          <w:rFonts w:eastAsiaTheme="minorEastAsia"/>
        </w:rPr>
        <w:t xml:space="preserve"> educating the providers resulting in them following this stepwise ladder approach. Davis’s </w:t>
      </w:r>
      <w:r w:rsidR="00366033">
        <w:rPr>
          <w:rFonts w:eastAsiaTheme="minorEastAsia"/>
        </w:rPr>
        <w:t>(</w:t>
      </w:r>
      <w:r w:rsidR="0069451A">
        <w:rPr>
          <w:rFonts w:eastAsiaTheme="minorEastAsia"/>
        </w:rPr>
        <w:t>1992</w:t>
      </w:r>
      <w:r w:rsidR="00366033">
        <w:rPr>
          <w:rFonts w:eastAsiaTheme="minorEastAsia"/>
        </w:rPr>
        <w:t xml:space="preserve">) </w:t>
      </w:r>
      <w:r>
        <w:rPr>
          <w:rFonts w:eastAsiaTheme="minorEastAsia"/>
        </w:rPr>
        <w:t>review of 50 randomized clinical trials studying CME documents the effectiveness of CME</w:t>
      </w:r>
      <w:r w:rsidR="00D34A86">
        <w:rPr>
          <w:rFonts w:eastAsiaTheme="minorEastAsia"/>
        </w:rPr>
        <w:t>.</w:t>
      </w:r>
      <w:r>
        <w:rPr>
          <w:rFonts w:eastAsiaTheme="minorEastAsia"/>
        </w:rPr>
        <w:t xml:space="preserve"> </w:t>
      </w:r>
      <w:r w:rsidR="00D34A86" w:rsidRPr="00632179">
        <w:rPr>
          <w:rFonts w:eastAsiaTheme="minorEastAsia"/>
        </w:rPr>
        <w:t xml:space="preserve">Effective CME is defined as that which </w:t>
      </w:r>
      <w:r w:rsidR="00D34A86" w:rsidRPr="00632179">
        <w:rPr>
          <w:rFonts w:eastAsiaTheme="minorEastAsia"/>
        </w:rPr>
        <w:lastRenderedPageBreak/>
        <w:t>provides the clinician with a t</w:t>
      </w:r>
      <w:r w:rsidRPr="00632179">
        <w:rPr>
          <w:rFonts w:eastAsiaTheme="minorEastAsia"/>
        </w:rPr>
        <w:t xml:space="preserve">eachable moment.’  </w:t>
      </w:r>
      <w:r w:rsidR="00D34A86" w:rsidRPr="00632179">
        <w:rPr>
          <w:rFonts w:eastAsiaTheme="minorEastAsia"/>
        </w:rPr>
        <w:t>The health care</w:t>
      </w:r>
      <w:r w:rsidR="006C1751" w:rsidRPr="00632179">
        <w:rPr>
          <w:rFonts w:eastAsiaTheme="minorEastAsia"/>
        </w:rPr>
        <w:t xml:space="preserve"> provider</w:t>
      </w:r>
      <w:r w:rsidR="00D34A86" w:rsidRPr="00632179">
        <w:rPr>
          <w:rFonts w:eastAsiaTheme="minorEastAsia"/>
        </w:rPr>
        <w:t xml:space="preserve"> then can apply this to his clinical practice.</w:t>
      </w:r>
      <w:r w:rsidR="00D34A86">
        <w:rPr>
          <w:rFonts w:eastAsiaTheme="minorEastAsia"/>
        </w:rPr>
        <w:t xml:space="preserve"> </w:t>
      </w:r>
      <w:r w:rsidR="008E506B">
        <w:rPr>
          <w:rFonts w:eastAsiaTheme="minorEastAsia"/>
        </w:rPr>
        <w:t>An evolving paradigm is one that suggests that traditional CME should be superseded by specific educational programs</w:t>
      </w:r>
      <w:r w:rsidR="00525981">
        <w:rPr>
          <w:rFonts w:eastAsiaTheme="minorEastAsia"/>
        </w:rPr>
        <w:t>.</w:t>
      </w:r>
      <w:r w:rsidR="008E506B">
        <w:rPr>
          <w:rFonts w:eastAsiaTheme="minorEastAsia"/>
        </w:rPr>
        <w:t xml:space="preserve">  </w:t>
      </w:r>
      <w:r w:rsidR="008E506B" w:rsidRPr="00EF5C8C">
        <w:rPr>
          <w:rFonts w:eastAsiaTheme="minorEastAsia"/>
        </w:rPr>
        <w:t>The ABMS</w:t>
      </w:r>
      <w:r w:rsidR="006E2EBC">
        <w:rPr>
          <w:rFonts w:eastAsiaTheme="minorEastAsia"/>
        </w:rPr>
        <w:t xml:space="preserve"> (</w:t>
      </w:r>
      <w:r w:rsidR="00A93C78" w:rsidRPr="009B7F32">
        <w:rPr>
          <w:rFonts w:eastAsiaTheme="minorEastAsia"/>
        </w:rPr>
        <w:t>2017</w:t>
      </w:r>
      <w:r w:rsidR="006E2EBC">
        <w:rPr>
          <w:rFonts w:eastAsiaTheme="minorEastAsia"/>
        </w:rPr>
        <w:t>)</w:t>
      </w:r>
      <w:r w:rsidR="008E506B" w:rsidRPr="00EF5C8C">
        <w:rPr>
          <w:rFonts w:eastAsiaTheme="minorEastAsia"/>
        </w:rPr>
        <w:t xml:space="preserve"> Maintenance of Certification Program mandates that to maintain specialty board certification, physicians must demonstrate that they are participating in practice-based learning and improvement.  This must lead to both improved practice procedures and improve</w:t>
      </w:r>
      <w:r w:rsidR="008E506B">
        <w:rPr>
          <w:rFonts w:eastAsiaTheme="minorEastAsia"/>
        </w:rPr>
        <w:t xml:space="preserve">d patient health status as well </w:t>
      </w:r>
      <w:r w:rsidR="008E506B" w:rsidRPr="00EF5C8C">
        <w:rPr>
          <w:rFonts w:eastAsiaTheme="minorEastAsia"/>
        </w:rPr>
        <w:t xml:space="preserve">(Moore, Green, </w:t>
      </w:r>
      <w:r w:rsidR="006E2EBC">
        <w:rPr>
          <w:rFonts w:eastAsiaTheme="minorEastAsia"/>
        </w:rPr>
        <w:t>&amp;</w:t>
      </w:r>
      <w:r w:rsidR="006E2EBC" w:rsidRPr="00EF5C8C">
        <w:rPr>
          <w:rFonts w:eastAsiaTheme="minorEastAsia"/>
        </w:rPr>
        <w:t xml:space="preserve"> </w:t>
      </w:r>
      <w:proofErr w:type="spellStart"/>
      <w:r w:rsidR="008E506B" w:rsidRPr="00EF5C8C">
        <w:rPr>
          <w:rFonts w:eastAsiaTheme="minorEastAsia"/>
        </w:rPr>
        <w:t>Gallis</w:t>
      </w:r>
      <w:proofErr w:type="spellEnd"/>
      <w:r w:rsidR="008E506B" w:rsidRPr="00EF5C8C">
        <w:rPr>
          <w:rFonts w:eastAsiaTheme="minorEastAsia"/>
        </w:rPr>
        <w:t>, 2009)</w:t>
      </w:r>
      <w:r w:rsidR="008E506B">
        <w:rPr>
          <w:rFonts w:eastAsiaTheme="minorEastAsia"/>
        </w:rPr>
        <w:t xml:space="preserve">. </w:t>
      </w:r>
      <w:r w:rsidR="00366D1E">
        <w:rPr>
          <w:rFonts w:eastAsiaTheme="minorEastAsia"/>
        </w:rPr>
        <w:t xml:space="preserve"> The ABMS </w:t>
      </w:r>
      <w:r w:rsidR="009B7F32">
        <w:rPr>
          <w:rFonts w:eastAsiaTheme="minorEastAsia"/>
        </w:rPr>
        <w:t xml:space="preserve">(2017) </w:t>
      </w:r>
      <w:r w:rsidR="00366D1E">
        <w:rPr>
          <w:rFonts w:eastAsiaTheme="minorEastAsia"/>
        </w:rPr>
        <w:t>goes on to link patient outcomes to measure physician competency</w:t>
      </w:r>
      <w:r w:rsidR="00A93C78">
        <w:rPr>
          <w:rFonts w:eastAsiaTheme="minorEastAsia"/>
        </w:rPr>
        <w:t>.</w:t>
      </w:r>
    </w:p>
    <w:p w14:paraId="1B1FAFB9" w14:textId="3AF800AF" w:rsidR="00366D1E" w:rsidRDefault="008E506B" w:rsidP="00E574D5">
      <w:pPr>
        <w:pStyle w:val="NormalWeb"/>
        <w:ind w:firstLine="720"/>
        <w:rPr>
          <w:rFonts w:eastAsiaTheme="minorEastAsia"/>
        </w:rPr>
      </w:pPr>
      <w:r w:rsidRPr="00EF5C8C">
        <w:rPr>
          <w:rFonts w:eastAsiaTheme="minorEastAsia"/>
        </w:rPr>
        <w:t>The Federation of State Medical Boards (FSMB</w:t>
      </w:r>
      <w:r w:rsidR="00891953">
        <w:rPr>
          <w:rFonts w:eastAsiaTheme="minorEastAsia"/>
        </w:rPr>
        <w:t xml:space="preserve">, </w:t>
      </w:r>
      <w:proofErr w:type="spellStart"/>
      <w:r w:rsidR="00891953">
        <w:rPr>
          <w:rFonts w:eastAsiaTheme="minorEastAsia"/>
        </w:rPr>
        <w:t>n.d.</w:t>
      </w:r>
      <w:proofErr w:type="spellEnd"/>
      <w:r w:rsidRPr="00EF5C8C">
        <w:rPr>
          <w:rFonts w:eastAsiaTheme="minorEastAsia"/>
        </w:rPr>
        <w:t>) has a Maintenance of Licensure (</w:t>
      </w:r>
      <w:proofErr w:type="spellStart"/>
      <w:r w:rsidRPr="00EF5C8C">
        <w:rPr>
          <w:rFonts w:eastAsiaTheme="minorEastAsia"/>
        </w:rPr>
        <w:t>MoL</w:t>
      </w:r>
      <w:proofErr w:type="spellEnd"/>
      <w:r w:rsidRPr="00EF5C8C">
        <w:rPr>
          <w:rFonts w:eastAsiaTheme="minorEastAsia"/>
        </w:rPr>
        <w:t>) program has re</w:t>
      </w:r>
      <w:r>
        <w:rPr>
          <w:rFonts w:eastAsiaTheme="minorEastAsia"/>
        </w:rPr>
        <w:t>-</w:t>
      </w:r>
      <w:r w:rsidRPr="00EF5C8C">
        <w:rPr>
          <w:rFonts w:eastAsiaTheme="minorEastAsia"/>
        </w:rPr>
        <w:t>licensure requirements for providers to demonstrate a commitment to life-long learning and practice improvement</w:t>
      </w:r>
      <w:r>
        <w:rPr>
          <w:rFonts w:eastAsiaTheme="minorEastAsia"/>
        </w:rPr>
        <w:t>.</w:t>
      </w:r>
      <w:r w:rsidRPr="00EF5C8C">
        <w:rPr>
          <w:rFonts w:eastAsiaTheme="minorEastAsia"/>
        </w:rPr>
        <w:t xml:space="preserve">  Hospital systems and individual hospitals as well as group medical practices are instigating competency-based credentialing</w:t>
      </w:r>
      <w:r w:rsidR="006E2EBC">
        <w:rPr>
          <w:rFonts w:eastAsiaTheme="minorEastAsia"/>
        </w:rPr>
        <w:t xml:space="preserve"> (Moore</w:t>
      </w:r>
      <w:r>
        <w:rPr>
          <w:rFonts w:eastAsiaTheme="minorEastAsia"/>
        </w:rPr>
        <w:t xml:space="preserve"> et al., 2009).</w:t>
      </w:r>
      <w:r w:rsidR="0012066D">
        <w:rPr>
          <w:rFonts w:eastAsiaTheme="minorEastAsia"/>
        </w:rPr>
        <w:t xml:space="preserve">  The recognition of th</w:t>
      </w:r>
      <w:r w:rsidR="00B15EDA">
        <w:rPr>
          <w:rFonts w:eastAsiaTheme="minorEastAsia"/>
        </w:rPr>
        <w:t xml:space="preserve">e need for a paradigm shift to quality measures education </w:t>
      </w:r>
      <w:r w:rsidR="00366D1E">
        <w:rPr>
          <w:rFonts w:eastAsiaTheme="minorEastAsia"/>
        </w:rPr>
        <w:t xml:space="preserve">away from simple CME </w:t>
      </w:r>
      <w:r w:rsidR="00B15EDA">
        <w:rPr>
          <w:rFonts w:eastAsiaTheme="minorEastAsia"/>
        </w:rPr>
        <w:t xml:space="preserve">resulting in improved outcomes has gained significant momentum over the past </w:t>
      </w:r>
      <w:r w:rsidR="00EA4C6A">
        <w:rPr>
          <w:rFonts w:eastAsiaTheme="minorEastAsia"/>
        </w:rPr>
        <w:t>d</w:t>
      </w:r>
      <w:r w:rsidR="00B15EDA">
        <w:rPr>
          <w:rFonts w:eastAsiaTheme="minorEastAsia"/>
        </w:rPr>
        <w:t>ecade</w:t>
      </w:r>
      <w:r w:rsidR="00EA4C6A">
        <w:rPr>
          <w:rFonts w:eastAsiaTheme="minorEastAsia"/>
        </w:rPr>
        <w:t xml:space="preserve">.  This is </w:t>
      </w:r>
      <w:r w:rsidR="00366D1E">
        <w:rPr>
          <w:rFonts w:eastAsiaTheme="minorEastAsia"/>
        </w:rPr>
        <w:t>based on the growing body of evidence that improvement programs are superior</w:t>
      </w:r>
      <w:r w:rsidR="00B15EDA">
        <w:rPr>
          <w:rFonts w:eastAsiaTheme="minorEastAsia"/>
        </w:rPr>
        <w:t>.  Moore</w:t>
      </w:r>
      <w:r w:rsidR="008E2A98">
        <w:rPr>
          <w:rFonts w:eastAsiaTheme="minorEastAsia"/>
        </w:rPr>
        <w:t xml:space="preserve"> et al. </w:t>
      </w:r>
      <w:r w:rsidR="00B15EDA">
        <w:rPr>
          <w:rFonts w:eastAsiaTheme="minorEastAsia"/>
        </w:rPr>
        <w:t>(200</w:t>
      </w:r>
      <w:r w:rsidR="008E2A98">
        <w:rPr>
          <w:rFonts w:eastAsiaTheme="minorEastAsia"/>
        </w:rPr>
        <w:t>9</w:t>
      </w:r>
      <w:r w:rsidR="00B15EDA">
        <w:rPr>
          <w:rFonts w:eastAsiaTheme="minorEastAsia"/>
        </w:rPr>
        <w:t>) discuss</w:t>
      </w:r>
      <w:r w:rsidR="008E2A98">
        <w:rPr>
          <w:rFonts w:eastAsiaTheme="minorEastAsia"/>
        </w:rPr>
        <w:t xml:space="preserve"> </w:t>
      </w:r>
      <w:r w:rsidR="00B15EDA">
        <w:rPr>
          <w:rFonts w:eastAsiaTheme="minorEastAsia"/>
        </w:rPr>
        <w:t>specifically designing educational experiences based on how physicians learn and apply knowledge.  Directed education directly impacts the implementation of guidelines and skill development (</w:t>
      </w:r>
      <w:proofErr w:type="spellStart"/>
      <w:r w:rsidR="00B15EDA">
        <w:rPr>
          <w:rFonts w:eastAsiaTheme="minorEastAsia"/>
        </w:rPr>
        <w:t>Grimshaw</w:t>
      </w:r>
      <w:proofErr w:type="spellEnd"/>
      <w:r w:rsidR="00E17C30">
        <w:rPr>
          <w:rFonts w:eastAsiaTheme="minorEastAsia"/>
        </w:rPr>
        <w:t xml:space="preserve"> et al.</w:t>
      </w:r>
      <w:r w:rsidR="00B15EDA">
        <w:rPr>
          <w:rFonts w:eastAsiaTheme="minorEastAsia"/>
        </w:rPr>
        <w:t>, 2004).  In other words, specific, defined</w:t>
      </w:r>
      <w:r w:rsidR="00ED040D">
        <w:rPr>
          <w:rFonts w:eastAsiaTheme="minorEastAsia"/>
        </w:rPr>
        <w:t>,</w:t>
      </w:r>
      <w:r w:rsidR="00B15EDA">
        <w:rPr>
          <w:rFonts w:eastAsiaTheme="minorEastAsia"/>
        </w:rPr>
        <w:t xml:space="preserve"> goal oriented teaching programs produce results that generalized CME </w:t>
      </w:r>
      <w:r w:rsidR="00ED040D">
        <w:rPr>
          <w:rFonts w:eastAsiaTheme="minorEastAsia"/>
        </w:rPr>
        <w:t>fails to provide</w:t>
      </w:r>
      <w:r w:rsidR="00B15EDA">
        <w:rPr>
          <w:rFonts w:eastAsiaTheme="minorEastAsia"/>
        </w:rPr>
        <w:t xml:space="preserve">. </w:t>
      </w:r>
      <w:r w:rsidR="00366D1E">
        <w:rPr>
          <w:rFonts w:eastAsiaTheme="minorEastAsia"/>
        </w:rPr>
        <w:t xml:space="preserve"> Health care provider performance and health care status as measured by patient outcomes (Institute of Medicine</w:t>
      </w:r>
      <w:r w:rsidR="007E6FBE">
        <w:rPr>
          <w:rFonts w:eastAsiaTheme="minorEastAsia"/>
        </w:rPr>
        <w:t xml:space="preserve"> [IOM]</w:t>
      </w:r>
      <w:r w:rsidR="00366D1E">
        <w:rPr>
          <w:rFonts w:eastAsiaTheme="minorEastAsia"/>
        </w:rPr>
        <w:t xml:space="preserve">, 2001) has been put forth as the standard for measurement. </w:t>
      </w:r>
    </w:p>
    <w:p w14:paraId="2A3C5BA5" w14:textId="116A254F" w:rsidR="00B15EDA" w:rsidRDefault="00B15EDA" w:rsidP="00E574D5">
      <w:pPr>
        <w:pStyle w:val="NormalWeb"/>
        <w:ind w:firstLine="720"/>
        <w:rPr>
          <w:rFonts w:eastAsiaTheme="minorEastAsia"/>
        </w:rPr>
      </w:pPr>
      <w:r>
        <w:rPr>
          <w:rFonts w:eastAsiaTheme="minorEastAsia"/>
        </w:rPr>
        <w:t>Questions regarding the worth of CME g</w:t>
      </w:r>
      <w:r w:rsidR="007E6FBE">
        <w:rPr>
          <w:rFonts w:eastAsiaTheme="minorEastAsia"/>
        </w:rPr>
        <w:t xml:space="preserve">o back even farther. </w:t>
      </w:r>
      <w:proofErr w:type="spellStart"/>
      <w:r w:rsidR="007E6FBE">
        <w:rPr>
          <w:rFonts w:eastAsiaTheme="minorEastAsia"/>
        </w:rPr>
        <w:t>Cantillon</w:t>
      </w:r>
      <w:proofErr w:type="spellEnd"/>
      <w:r w:rsidR="007E6FBE">
        <w:rPr>
          <w:rFonts w:eastAsiaTheme="minorEastAsia"/>
        </w:rPr>
        <w:t xml:space="preserve"> and</w:t>
      </w:r>
      <w:r>
        <w:rPr>
          <w:rFonts w:eastAsiaTheme="minorEastAsia"/>
        </w:rPr>
        <w:t xml:space="preserve"> Jones (1999) suggested that CME had little impact in general practice. </w:t>
      </w:r>
      <w:r w:rsidR="00366D1E">
        <w:rPr>
          <w:rFonts w:eastAsiaTheme="minorEastAsia"/>
        </w:rPr>
        <w:t xml:space="preserve"> </w:t>
      </w:r>
      <w:r w:rsidR="00C57F61">
        <w:rPr>
          <w:rFonts w:eastAsiaTheme="minorEastAsia"/>
        </w:rPr>
        <w:t xml:space="preserve"> </w:t>
      </w:r>
      <w:proofErr w:type="spellStart"/>
      <w:r w:rsidR="00D34A86">
        <w:rPr>
          <w:rFonts w:eastAsiaTheme="minorEastAsia"/>
        </w:rPr>
        <w:t>Grimshaw</w:t>
      </w:r>
      <w:proofErr w:type="spellEnd"/>
      <w:r w:rsidR="00452A22">
        <w:rPr>
          <w:rFonts w:eastAsiaTheme="minorEastAsia"/>
        </w:rPr>
        <w:t xml:space="preserve"> et al.</w:t>
      </w:r>
      <w:r w:rsidR="00C57F61">
        <w:rPr>
          <w:rFonts w:eastAsiaTheme="minorEastAsia"/>
        </w:rPr>
        <w:t xml:space="preserve"> </w:t>
      </w:r>
      <w:r w:rsidR="00366D1E">
        <w:rPr>
          <w:rFonts w:eastAsiaTheme="minorEastAsia"/>
        </w:rPr>
        <w:t xml:space="preserve">(2001) </w:t>
      </w:r>
      <w:r w:rsidR="00C57F61">
        <w:rPr>
          <w:rFonts w:eastAsiaTheme="minorEastAsia"/>
        </w:rPr>
        <w:t>identified</w:t>
      </w:r>
      <w:r w:rsidR="00A047DD">
        <w:rPr>
          <w:rFonts w:eastAsiaTheme="minorEastAsia"/>
        </w:rPr>
        <w:t xml:space="preserve"> </w:t>
      </w:r>
      <w:r w:rsidR="00A047DD">
        <w:rPr>
          <w:rFonts w:eastAsiaTheme="minorEastAsia"/>
        </w:rPr>
        <w:lastRenderedPageBreak/>
        <w:t xml:space="preserve">increasing recognition that research findings were not being translated into practice and called for the active dissemination of implementation </w:t>
      </w:r>
      <w:r w:rsidR="00EF2204">
        <w:rPr>
          <w:rFonts w:eastAsiaTheme="minorEastAsia"/>
        </w:rPr>
        <w:t xml:space="preserve">methodology.  After </w:t>
      </w:r>
      <w:r w:rsidR="007F4924">
        <w:rPr>
          <w:rFonts w:eastAsiaTheme="minorEastAsia"/>
        </w:rPr>
        <w:t>systematically</w:t>
      </w:r>
      <w:r w:rsidR="00EF2204">
        <w:rPr>
          <w:rFonts w:eastAsiaTheme="minorEastAsia"/>
        </w:rPr>
        <w:t xml:space="preserve"> reviewing 41 professional education or quality assurance interventions, all designed to improve quality of care, their conclusions that passive approaches, including CME were ineffective and unlikely to change provider behavior.  </w:t>
      </w:r>
      <w:proofErr w:type="spellStart"/>
      <w:r w:rsidR="00E53649" w:rsidRPr="00825015">
        <w:rPr>
          <w:rFonts w:eastAsiaTheme="minorEastAsia"/>
        </w:rPr>
        <w:t>Marinopoulos</w:t>
      </w:r>
      <w:proofErr w:type="spellEnd"/>
      <w:r w:rsidR="002228F4" w:rsidRPr="00825015">
        <w:rPr>
          <w:rFonts w:eastAsiaTheme="minorEastAsia"/>
        </w:rPr>
        <w:t xml:space="preserve"> </w:t>
      </w:r>
      <w:r w:rsidR="00E53649" w:rsidRPr="00825015">
        <w:rPr>
          <w:rFonts w:eastAsiaTheme="minorEastAsia"/>
        </w:rPr>
        <w:t>(2007</w:t>
      </w:r>
      <w:r w:rsidR="00E53649">
        <w:rPr>
          <w:rFonts w:eastAsiaTheme="minorEastAsia"/>
        </w:rPr>
        <w:t xml:space="preserve">) with </w:t>
      </w:r>
      <w:r w:rsidR="00BA722F">
        <w:rPr>
          <w:rFonts w:eastAsiaTheme="minorEastAsia"/>
        </w:rPr>
        <w:t>input</w:t>
      </w:r>
      <w:r w:rsidR="00E53649">
        <w:rPr>
          <w:rFonts w:eastAsiaTheme="minorEastAsia"/>
        </w:rPr>
        <w:t xml:space="preserve"> from the agency for Healthcare Research and Quality, evaluated CME results in </w:t>
      </w:r>
      <w:r w:rsidR="007E6FBE">
        <w:rPr>
          <w:rFonts w:eastAsiaTheme="minorEastAsia"/>
        </w:rPr>
        <w:t xml:space="preserve">five </w:t>
      </w:r>
      <w:r w:rsidR="00E53649">
        <w:rPr>
          <w:rFonts w:eastAsiaTheme="minorEastAsia"/>
        </w:rPr>
        <w:t>areas.  The first</w:t>
      </w:r>
      <w:r w:rsidR="00BA722F">
        <w:rPr>
          <w:rFonts w:eastAsiaTheme="minorEastAsia"/>
        </w:rPr>
        <w:t xml:space="preserve"> </w:t>
      </w:r>
      <w:r w:rsidR="00825015">
        <w:rPr>
          <w:rFonts w:eastAsiaTheme="minorEastAsia"/>
        </w:rPr>
        <w:t>was increase in knowledge.  The</w:t>
      </w:r>
      <w:r w:rsidR="00BA722F">
        <w:rPr>
          <w:rFonts w:eastAsiaTheme="minorEastAsia"/>
        </w:rPr>
        <w:t xml:space="preserve"> finding was that CME was 79% successful in this area.  The second was in attitude as far as intent to apply and this was 85%.  The third area was in skill development and CME was 80% effective.  To this point CME seems to be achieving its purpose.  However, the last two categories reveal the true problem.  When it came to the fourth parameter, changing practice behavior based on the new learning, the percentage dropped to 59% and when it comes to the true measure of successful education for health care providers, namely clinical practice outcomes, the percentage of successful traditional CME programs was 42%. </w:t>
      </w:r>
      <w:r w:rsidR="00E53649">
        <w:rPr>
          <w:rFonts w:eastAsiaTheme="minorEastAsia"/>
        </w:rPr>
        <w:t xml:space="preserve">The conclusion from this evidence is </w:t>
      </w:r>
      <w:r w:rsidR="00EF2204">
        <w:rPr>
          <w:rFonts w:eastAsiaTheme="minorEastAsia"/>
        </w:rPr>
        <w:t xml:space="preserve">that future educational programs for quality improvement should be based on findings of reviews of professional change </w:t>
      </w:r>
      <w:r w:rsidR="00E53649">
        <w:rPr>
          <w:rFonts w:eastAsiaTheme="minorEastAsia"/>
        </w:rPr>
        <w:t xml:space="preserve">post </w:t>
      </w:r>
      <w:r w:rsidR="00EF2204">
        <w:rPr>
          <w:rFonts w:eastAsiaTheme="minorEastAsia"/>
        </w:rPr>
        <w:t>intervention</w:t>
      </w:r>
      <w:r w:rsidR="00BA722F">
        <w:rPr>
          <w:rFonts w:eastAsiaTheme="minorEastAsia"/>
        </w:rPr>
        <w:t xml:space="preserve"> to evaluate effectiveness.</w:t>
      </w:r>
      <w:r w:rsidR="00EF2204">
        <w:rPr>
          <w:rFonts w:eastAsiaTheme="minorEastAsia"/>
        </w:rPr>
        <w:t xml:space="preserve">  </w:t>
      </w:r>
    </w:p>
    <w:p w14:paraId="09141DA2" w14:textId="1E9BFF6E" w:rsidR="004C0354" w:rsidRPr="008D2C13" w:rsidRDefault="004C0354" w:rsidP="004C0354">
      <w:pPr>
        <w:ind w:firstLine="720"/>
        <w:rPr>
          <w:rFonts w:eastAsiaTheme="minorEastAsia"/>
          <w:lang w:val="en-CA"/>
        </w:rPr>
      </w:pPr>
      <w:r>
        <w:rPr>
          <w:rFonts w:eastAsiaTheme="minorEastAsia"/>
        </w:rPr>
        <w:t xml:space="preserve">The effectiveness of educational endeavors regarding TSE has been addressed in multiple studies.  </w:t>
      </w:r>
      <w:proofErr w:type="spellStart"/>
      <w:r>
        <w:rPr>
          <w:rFonts w:eastAsiaTheme="minorEastAsia"/>
        </w:rPr>
        <w:t>Wanzer</w:t>
      </w:r>
      <w:proofErr w:type="spellEnd"/>
      <w:r w:rsidR="00825015">
        <w:rPr>
          <w:rFonts w:eastAsiaTheme="minorEastAsia"/>
        </w:rPr>
        <w:t xml:space="preserve"> et al.</w:t>
      </w:r>
      <w:r>
        <w:rPr>
          <w:rFonts w:eastAsiaTheme="minorEastAsia"/>
        </w:rPr>
        <w:t xml:space="preserve"> (2013) performed a study at </w:t>
      </w:r>
      <w:r w:rsidR="00366033">
        <w:rPr>
          <w:rFonts w:eastAsiaTheme="minorEastAsia"/>
        </w:rPr>
        <w:t xml:space="preserve">two </w:t>
      </w:r>
      <w:r>
        <w:rPr>
          <w:rFonts w:eastAsiaTheme="minorEastAsia"/>
        </w:rPr>
        <w:t>western New York Universities with a control and test group composed of a sample of undergraduate and graduate students at those institutions.  Areas of inquiry were knowledge, awareness, behavioral intent and actual behavior.  Post test</w:t>
      </w:r>
      <w:r w:rsidR="007E6FBE">
        <w:rPr>
          <w:rFonts w:eastAsiaTheme="minorEastAsia"/>
        </w:rPr>
        <w:t>s</w:t>
      </w:r>
      <w:r>
        <w:rPr>
          <w:rFonts w:eastAsiaTheme="minorEastAsia"/>
        </w:rPr>
        <w:t xml:space="preserve"> showed statistically significant increases in knowledge and awareness and non-statistically increases described as “nearly significant” </w:t>
      </w:r>
      <w:r w:rsidRPr="00825015">
        <w:rPr>
          <w:rFonts w:eastAsiaTheme="minorEastAsia"/>
        </w:rPr>
        <w:t xml:space="preserve">in behavior and intended behavior. </w:t>
      </w:r>
      <w:r w:rsidRPr="00825015">
        <w:rPr>
          <w:rFonts w:eastAsiaTheme="minorEastAsia"/>
          <w:lang w:val="en-CA"/>
        </w:rPr>
        <w:t xml:space="preserve">Only </w:t>
      </w:r>
      <w:r w:rsidR="00366033" w:rsidRPr="00825015">
        <w:rPr>
          <w:rFonts w:eastAsiaTheme="minorEastAsia"/>
          <w:lang w:val="en-CA"/>
        </w:rPr>
        <w:t xml:space="preserve">one </w:t>
      </w:r>
      <w:r w:rsidRPr="00825015">
        <w:rPr>
          <w:rFonts w:eastAsiaTheme="minorEastAsia"/>
          <w:lang w:val="en-CA"/>
        </w:rPr>
        <w:t>reference was discovered linking Self-Care Deficit</w:t>
      </w:r>
      <w:r w:rsidRPr="008D2C13">
        <w:rPr>
          <w:rFonts w:eastAsiaTheme="minorEastAsia"/>
          <w:lang w:val="en-CA"/>
        </w:rPr>
        <w:t xml:space="preserve"> theory of Dorothy Orem to prevention and screening. </w:t>
      </w:r>
      <w:proofErr w:type="spellStart"/>
      <w:r>
        <w:rPr>
          <w:rFonts w:eastAsiaTheme="minorEastAsia"/>
          <w:lang w:val="en-CA"/>
        </w:rPr>
        <w:t>Bekel</w:t>
      </w:r>
      <w:proofErr w:type="spellEnd"/>
      <w:r>
        <w:rPr>
          <w:rFonts w:eastAsiaTheme="minorEastAsia"/>
          <w:lang w:val="en-CA"/>
        </w:rPr>
        <w:t xml:space="preserve">, Panfil, </w:t>
      </w:r>
      <w:r w:rsidR="00366033">
        <w:rPr>
          <w:rFonts w:eastAsiaTheme="minorEastAsia"/>
          <w:lang w:val="en-CA"/>
        </w:rPr>
        <w:t xml:space="preserve">and </w:t>
      </w:r>
      <w:proofErr w:type="spellStart"/>
      <w:r>
        <w:rPr>
          <w:rFonts w:eastAsiaTheme="minorEastAsia"/>
          <w:lang w:val="en-CA"/>
        </w:rPr>
        <w:t>Scupin</w:t>
      </w:r>
      <w:proofErr w:type="spellEnd"/>
      <w:r>
        <w:rPr>
          <w:rFonts w:eastAsiaTheme="minorEastAsia"/>
          <w:lang w:val="en-CA"/>
        </w:rPr>
        <w:t xml:space="preserve"> (2005) concluded that </w:t>
      </w:r>
      <w:r w:rsidR="00825015">
        <w:rPr>
          <w:rFonts w:eastAsiaTheme="minorEastAsia"/>
          <w:lang w:val="en-CA"/>
        </w:rPr>
        <w:t>“t</w:t>
      </w:r>
      <w:r w:rsidRPr="008D2C13">
        <w:rPr>
          <w:rFonts w:eastAsiaTheme="minorEastAsia"/>
          <w:lang w:val="en-CA"/>
        </w:rPr>
        <w:t xml:space="preserve">he fostering of self-care and </w:t>
      </w:r>
      <w:r w:rsidRPr="008D2C13">
        <w:rPr>
          <w:rFonts w:eastAsiaTheme="minorEastAsia"/>
          <w:lang w:val="en-CA"/>
        </w:rPr>
        <w:lastRenderedPageBreak/>
        <w:t>dependence-care competence is an important tool to increase the autonomy of affected patients</w:t>
      </w:r>
      <w:r>
        <w:rPr>
          <w:rFonts w:eastAsiaTheme="minorEastAsia"/>
          <w:lang w:val="en-CA"/>
        </w:rPr>
        <w:t>.”</w:t>
      </w:r>
      <w:r w:rsidR="00366033">
        <w:rPr>
          <w:rFonts w:eastAsiaTheme="minorEastAsia"/>
          <w:lang w:val="en-CA"/>
        </w:rPr>
        <w:t xml:space="preserve"> (p. </w:t>
      </w:r>
      <w:r w:rsidR="00807C32">
        <w:rPr>
          <w:rFonts w:eastAsiaTheme="minorEastAsia"/>
          <w:lang w:val="en-CA"/>
        </w:rPr>
        <w:t>41</w:t>
      </w:r>
      <w:r w:rsidR="00366033" w:rsidRPr="00825015">
        <w:rPr>
          <w:rFonts w:eastAsiaTheme="minorEastAsia"/>
          <w:lang w:val="en-CA"/>
        </w:rPr>
        <w:t>).</w:t>
      </w:r>
      <w:r w:rsidR="0036268B" w:rsidRPr="00825015">
        <w:rPr>
          <w:rFonts w:eastAsiaTheme="minorEastAsia"/>
          <w:lang w:val="en-CA"/>
        </w:rPr>
        <w:t xml:space="preserve"> </w:t>
      </w:r>
      <w:r w:rsidR="0036268B" w:rsidRPr="00825015">
        <w:rPr>
          <w:rFonts w:eastAsiaTheme="minorEastAsia"/>
        </w:rPr>
        <w:t xml:space="preserve"> </w:t>
      </w:r>
      <w:proofErr w:type="spellStart"/>
      <w:r w:rsidR="0036268B" w:rsidRPr="00825015">
        <w:rPr>
          <w:rFonts w:eastAsiaTheme="minorEastAsia"/>
        </w:rPr>
        <w:t>Akar</w:t>
      </w:r>
      <w:proofErr w:type="spellEnd"/>
      <w:r w:rsidR="0036268B" w:rsidRPr="00825015">
        <w:rPr>
          <w:rFonts w:eastAsiaTheme="minorEastAsia"/>
        </w:rPr>
        <w:t xml:space="preserve"> and </w:t>
      </w:r>
      <w:proofErr w:type="spellStart"/>
      <w:r w:rsidR="0036268B" w:rsidRPr="00825015">
        <w:rPr>
          <w:rFonts w:eastAsiaTheme="minorEastAsia"/>
        </w:rPr>
        <w:t>Bebis</w:t>
      </w:r>
      <w:proofErr w:type="spellEnd"/>
      <w:r w:rsidR="0036268B" w:rsidRPr="00825015">
        <w:rPr>
          <w:rFonts w:eastAsiaTheme="minorEastAsia"/>
        </w:rPr>
        <w:t xml:space="preserve"> (2014) performed provider educational programs specific to TC and TSE in a study with </w:t>
      </w:r>
      <w:r w:rsidR="00825015">
        <w:rPr>
          <w:rFonts w:eastAsiaTheme="minorEastAsia"/>
        </w:rPr>
        <w:t>two</w:t>
      </w:r>
      <w:r w:rsidR="0036268B" w:rsidRPr="00825015">
        <w:rPr>
          <w:rFonts w:eastAsiaTheme="minorEastAsia"/>
        </w:rPr>
        <w:t xml:space="preserve"> arms. Both groups of 48 health care providers each were taught to provide patient education. The first group was pamphlet education only and the second group was interact</w:t>
      </w:r>
      <w:r w:rsidR="00825015">
        <w:rPr>
          <w:rFonts w:eastAsiaTheme="minorEastAsia"/>
        </w:rPr>
        <w:t xml:space="preserve">ive. </w:t>
      </w:r>
      <w:r w:rsidR="0036268B" w:rsidRPr="00825015">
        <w:rPr>
          <w:rFonts w:eastAsiaTheme="minorEastAsia"/>
        </w:rPr>
        <w:t>Both groups showed significant improvement with the pamphlet group showing a 54.2% performance improvement and the interactive group 83.3%.</w:t>
      </w:r>
      <w:r w:rsidR="0036268B">
        <w:rPr>
          <w:rFonts w:eastAsiaTheme="minorEastAsia"/>
        </w:rPr>
        <w:t xml:space="preserve"> </w:t>
      </w:r>
    </w:p>
    <w:p w14:paraId="63C17623" w14:textId="77777777" w:rsidR="004C0354" w:rsidRPr="00ED182C" w:rsidRDefault="004C0354" w:rsidP="001D48C6">
      <w:pPr>
        <w:rPr>
          <w:rFonts w:eastAsiaTheme="minorEastAsia"/>
          <w:b/>
          <w:lang w:val="en-CA"/>
        </w:rPr>
      </w:pPr>
      <w:r>
        <w:rPr>
          <w:rFonts w:eastAsiaTheme="minorEastAsia"/>
          <w:b/>
          <w:lang w:val="en-CA"/>
        </w:rPr>
        <w:t xml:space="preserve">Summary </w:t>
      </w:r>
    </w:p>
    <w:p w14:paraId="69CA5AC1" w14:textId="4C45585D" w:rsidR="00EA4C6A" w:rsidRDefault="004C0354" w:rsidP="004A3FB1">
      <w:pPr>
        <w:rPr>
          <w:rFonts w:eastAsiaTheme="minorEastAsia"/>
          <w:lang w:val="en-CA"/>
        </w:rPr>
      </w:pPr>
      <w:r>
        <w:rPr>
          <w:rFonts w:eastAsiaTheme="minorEastAsia"/>
          <w:b/>
          <w:lang w:val="en-CA"/>
        </w:rPr>
        <w:tab/>
      </w:r>
      <w:r>
        <w:rPr>
          <w:rFonts w:eastAsiaTheme="minorEastAsia"/>
          <w:lang w:val="en-CA"/>
        </w:rPr>
        <w:t xml:space="preserve">A high percentage of the population at highest risk for </w:t>
      </w:r>
      <w:r w:rsidR="005A3A17">
        <w:rPr>
          <w:rFonts w:eastAsiaTheme="minorEastAsia"/>
          <w:lang w:val="en-CA"/>
        </w:rPr>
        <w:t>TC</w:t>
      </w:r>
      <w:r>
        <w:rPr>
          <w:rFonts w:eastAsiaTheme="minorEastAsia"/>
          <w:lang w:val="en-CA"/>
        </w:rPr>
        <w:t xml:space="preserve"> is uninformed or misinformed about TSE and TC indicating a clear self-care deficit. Educational initiatives have been shown to be effective in changing behaviors from self-care deficit to self-care. </w:t>
      </w:r>
      <w:r w:rsidR="00EA4C6A">
        <w:rPr>
          <w:rFonts w:eastAsiaTheme="minorEastAsia"/>
          <w:lang w:val="en-CA"/>
        </w:rPr>
        <w:t xml:space="preserve">There is significant support in the literature for the concept that traditional continuing medical education has been ineffectual in positively affecting clinical outcomes.  </w:t>
      </w:r>
      <w:r w:rsidR="00EA4C6A" w:rsidRPr="006900D2">
        <w:rPr>
          <w:rFonts w:eastAsiaTheme="minorEastAsia"/>
          <w:lang w:val="en-CA"/>
        </w:rPr>
        <w:t>The literature supports directed educational programs that focus on teaching and enabling health care providers to positively affect clinical outcomes.</w:t>
      </w:r>
      <w:r w:rsidR="00EA4C6A">
        <w:rPr>
          <w:rFonts w:eastAsiaTheme="minorEastAsia"/>
          <w:lang w:val="en-CA"/>
        </w:rPr>
        <w:t xml:space="preserve"> </w:t>
      </w:r>
      <w:r>
        <w:rPr>
          <w:rFonts w:eastAsiaTheme="minorEastAsia"/>
          <w:lang w:val="en-CA"/>
        </w:rPr>
        <w:t xml:space="preserve"> </w:t>
      </w:r>
      <w:r w:rsidR="002228F4">
        <w:rPr>
          <w:rFonts w:eastAsiaTheme="minorEastAsia"/>
          <w:lang w:val="en-CA"/>
        </w:rPr>
        <w:t xml:space="preserve"> The development and implementations of health care provider educational programs</w:t>
      </w:r>
      <w:r w:rsidR="00EA4C6A">
        <w:rPr>
          <w:rFonts w:eastAsiaTheme="minorEastAsia"/>
          <w:lang w:val="en-CA"/>
        </w:rPr>
        <w:t xml:space="preserve"> is consistent with current thought on the </w:t>
      </w:r>
      <w:r w:rsidR="002228F4">
        <w:rPr>
          <w:rFonts w:eastAsiaTheme="minorEastAsia"/>
          <w:lang w:val="en-CA"/>
        </w:rPr>
        <w:t>evolution of</w:t>
      </w:r>
      <w:r w:rsidR="00EA4C6A">
        <w:rPr>
          <w:rFonts w:eastAsiaTheme="minorEastAsia"/>
          <w:lang w:val="en-CA"/>
        </w:rPr>
        <w:t xml:space="preserve"> methods of health care provider education. </w:t>
      </w:r>
      <w:r>
        <w:rPr>
          <w:rFonts w:eastAsiaTheme="minorEastAsia"/>
          <w:lang w:val="en-CA"/>
        </w:rPr>
        <w:t xml:space="preserve"> </w:t>
      </w:r>
    </w:p>
    <w:p w14:paraId="55FCE112" w14:textId="6C43D91A" w:rsidR="004C0354" w:rsidRDefault="004C0354" w:rsidP="00E574D5">
      <w:pPr>
        <w:ind w:firstLine="720"/>
        <w:rPr>
          <w:rFonts w:eastAsiaTheme="minorEastAsia"/>
          <w:lang w:val="en-CA"/>
        </w:rPr>
      </w:pPr>
      <w:r w:rsidRPr="008D2C13">
        <w:rPr>
          <w:rFonts w:eastAsiaTheme="minorEastAsia"/>
          <w:lang w:val="en-CA"/>
        </w:rPr>
        <w:t xml:space="preserve">With </w:t>
      </w:r>
      <w:r w:rsidR="005A3A17">
        <w:rPr>
          <w:rFonts w:eastAsiaTheme="minorEastAsia"/>
          <w:lang w:val="en-CA"/>
        </w:rPr>
        <w:t>TC</w:t>
      </w:r>
      <w:r w:rsidRPr="008D2C13">
        <w:rPr>
          <w:rFonts w:eastAsiaTheme="minorEastAsia"/>
          <w:lang w:val="en-CA"/>
        </w:rPr>
        <w:t xml:space="preserve"> being the most prevalent cancer among 15-39</w:t>
      </w:r>
      <w:r w:rsidR="005A3A17">
        <w:rPr>
          <w:rFonts w:eastAsiaTheme="minorEastAsia"/>
          <w:lang w:val="en-CA"/>
        </w:rPr>
        <w:t xml:space="preserve"> </w:t>
      </w:r>
      <w:r>
        <w:rPr>
          <w:rFonts w:eastAsiaTheme="minorEastAsia"/>
          <w:lang w:val="en-CA"/>
        </w:rPr>
        <w:t>year-old</w:t>
      </w:r>
      <w:r w:rsidRPr="008D2C13">
        <w:rPr>
          <w:rFonts w:eastAsiaTheme="minorEastAsia"/>
          <w:lang w:val="en-CA"/>
        </w:rPr>
        <w:t xml:space="preserve"> age group, </w:t>
      </w:r>
      <w:r w:rsidR="005A3A17">
        <w:rPr>
          <w:rFonts w:eastAsiaTheme="minorEastAsia"/>
          <w:lang w:val="en-CA"/>
        </w:rPr>
        <w:t>TSE</w:t>
      </w:r>
      <w:r w:rsidRPr="008D2C13">
        <w:rPr>
          <w:rFonts w:eastAsiaTheme="minorEastAsia"/>
          <w:lang w:val="en-CA"/>
        </w:rPr>
        <w:t xml:space="preserve"> appears to </w:t>
      </w:r>
      <w:r w:rsidR="005A3A17">
        <w:rPr>
          <w:rFonts w:eastAsiaTheme="minorEastAsia"/>
          <w:lang w:val="en-CA"/>
        </w:rPr>
        <w:t xml:space="preserve">be </w:t>
      </w:r>
      <w:r w:rsidRPr="008D2C13">
        <w:rPr>
          <w:rFonts w:eastAsiaTheme="minorEastAsia"/>
          <w:lang w:val="en-CA"/>
        </w:rPr>
        <w:t xml:space="preserve">an important part of young adult male preventive health </w:t>
      </w:r>
      <w:r w:rsidRPr="008D2C13">
        <w:rPr>
          <w:rFonts w:eastAsiaTheme="minorEastAsia"/>
          <w:lang w:val="en-CA"/>
        </w:rPr>
        <w:fldChar w:fldCharType="begin"/>
      </w:r>
      <w:r w:rsidRPr="008D2C13">
        <w:rPr>
          <w:rFonts w:eastAsiaTheme="minorEastAsia"/>
          <w:lang w:val="en-CA"/>
        </w:rPr>
        <w:instrText>ADDIN RW.CITE{{14 Braga,I.C. 2015}}</w:instrText>
      </w:r>
      <w:r w:rsidRPr="008D2C13">
        <w:rPr>
          <w:rFonts w:eastAsiaTheme="minorEastAsia"/>
          <w:lang w:val="en-CA"/>
        </w:rPr>
        <w:fldChar w:fldCharType="separate"/>
      </w:r>
      <w:r w:rsidRPr="008D2C13">
        <w:rPr>
          <w:rFonts w:eastAsiaTheme="minorEastAsia"/>
          <w:lang w:val="en-CA"/>
        </w:rPr>
        <w:t>(Braga</w:t>
      </w:r>
      <w:r>
        <w:rPr>
          <w:rFonts w:eastAsiaTheme="minorEastAsia"/>
          <w:lang w:val="en-CA"/>
        </w:rPr>
        <w:t xml:space="preserve"> et al., 2015)</w:t>
      </w:r>
      <w:r w:rsidRPr="008D2C13">
        <w:rPr>
          <w:rFonts w:eastAsiaTheme="minorEastAsia"/>
        </w:rPr>
        <w:fldChar w:fldCharType="end"/>
      </w:r>
      <w:r w:rsidR="005A3A17">
        <w:rPr>
          <w:rFonts w:eastAsiaTheme="minorEastAsia"/>
        </w:rPr>
        <w:t>.</w:t>
      </w:r>
      <w:r w:rsidRPr="008D2C13">
        <w:rPr>
          <w:rFonts w:eastAsiaTheme="minorEastAsia"/>
          <w:lang w:val="en-CA"/>
        </w:rPr>
        <w:t xml:space="preserve"> </w:t>
      </w:r>
      <w:r>
        <w:rPr>
          <w:rFonts w:eastAsiaTheme="minorEastAsia"/>
          <w:lang w:val="en-CA"/>
        </w:rPr>
        <w:t xml:space="preserve"> Multiple studies and research findings agree that contrary to </w:t>
      </w:r>
      <w:r w:rsidR="006900D2">
        <w:rPr>
          <w:rFonts w:eastAsiaTheme="minorEastAsia"/>
          <w:lang w:val="en-CA"/>
        </w:rPr>
        <w:t>USPSTF (2012)</w:t>
      </w:r>
      <w:r>
        <w:rPr>
          <w:rFonts w:eastAsiaTheme="minorEastAsia"/>
          <w:lang w:val="en-CA"/>
        </w:rPr>
        <w:t xml:space="preserve"> Guidelines early detection of </w:t>
      </w:r>
      <w:r w:rsidR="005A3A17">
        <w:rPr>
          <w:rFonts w:eastAsiaTheme="minorEastAsia"/>
          <w:lang w:val="en-CA"/>
        </w:rPr>
        <w:t>TC</w:t>
      </w:r>
      <w:r>
        <w:rPr>
          <w:rFonts w:eastAsiaTheme="minorEastAsia"/>
          <w:lang w:val="en-CA"/>
        </w:rPr>
        <w:t xml:space="preserve"> offers significant reductions in morbidity and mortality as well as reductions in health care costs.  </w:t>
      </w:r>
      <w:r w:rsidRPr="006900D2">
        <w:rPr>
          <w:rFonts w:eastAsiaTheme="minorEastAsia"/>
          <w:lang w:val="en-CA"/>
        </w:rPr>
        <w:t xml:space="preserve">According the </w:t>
      </w:r>
      <w:r w:rsidR="006900D2">
        <w:rPr>
          <w:rFonts w:eastAsiaTheme="minorEastAsia"/>
          <w:lang w:val="en-CA"/>
        </w:rPr>
        <w:t>ACS</w:t>
      </w:r>
      <w:r w:rsidRPr="006900D2">
        <w:rPr>
          <w:rFonts w:eastAsiaTheme="minorEastAsia"/>
          <w:lang w:val="en-CA"/>
        </w:rPr>
        <w:t xml:space="preserve"> </w:t>
      </w:r>
      <w:r w:rsidR="006900D2">
        <w:rPr>
          <w:rFonts w:eastAsiaTheme="minorEastAsia"/>
          <w:lang w:val="en-CA"/>
        </w:rPr>
        <w:t>in 2016</w:t>
      </w:r>
      <w:r>
        <w:rPr>
          <w:rFonts w:eastAsiaTheme="minorEastAsia"/>
          <w:lang w:val="en-CA"/>
        </w:rPr>
        <w:t xml:space="preserve"> </w:t>
      </w:r>
      <w:r w:rsidR="006900D2">
        <w:rPr>
          <w:rFonts w:eastAsiaTheme="minorEastAsia"/>
          <w:lang w:val="en-CA"/>
        </w:rPr>
        <w:t>with</w:t>
      </w:r>
      <w:r>
        <w:rPr>
          <w:rFonts w:eastAsiaTheme="minorEastAsia"/>
          <w:lang w:val="en-CA"/>
        </w:rPr>
        <w:t xml:space="preserve">in the United States the incidence of </w:t>
      </w:r>
      <w:r w:rsidR="005A3A17">
        <w:rPr>
          <w:rFonts w:eastAsiaTheme="minorEastAsia"/>
          <w:lang w:val="en-CA"/>
        </w:rPr>
        <w:t>TC</w:t>
      </w:r>
      <w:r>
        <w:rPr>
          <w:rFonts w:eastAsiaTheme="minorEastAsia"/>
          <w:lang w:val="en-CA"/>
        </w:rPr>
        <w:t xml:space="preserve"> will be close to 9000 and approximately 1 in 25 will die from this disease. Most will have lifelong devastating physical and emotional long term consequences due to outcomes including orchiectomy, sterility, negative self-image, chronic pain and respiratory symptoms from chemotherapy.</w:t>
      </w:r>
      <w:r w:rsidR="0020757B">
        <w:rPr>
          <w:rFonts w:eastAsiaTheme="minorEastAsia"/>
          <w:lang w:val="en-CA"/>
        </w:rPr>
        <w:t xml:space="preserve">  The </w:t>
      </w:r>
      <w:r w:rsidR="0020757B">
        <w:rPr>
          <w:rFonts w:eastAsiaTheme="minorEastAsia"/>
          <w:lang w:val="en-CA"/>
        </w:rPr>
        <w:lastRenderedPageBreak/>
        <w:t>importance of early screening in this disease and all diseases to prevent negative sequelae cannot be over stated.</w:t>
      </w:r>
      <w:r w:rsidR="002244A4">
        <w:rPr>
          <w:rFonts w:eastAsiaTheme="minorEastAsia"/>
          <w:lang w:val="en-CA"/>
        </w:rPr>
        <w:t xml:space="preserve"> </w:t>
      </w:r>
    </w:p>
    <w:p w14:paraId="3708069E" w14:textId="77777777" w:rsidR="00E909AF" w:rsidRDefault="00E909AF" w:rsidP="00E574D5">
      <w:pPr>
        <w:ind w:firstLine="720"/>
        <w:rPr>
          <w:rFonts w:eastAsiaTheme="minorEastAsia"/>
          <w:lang w:val="en-CA"/>
        </w:rPr>
      </w:pPr>
    </w:p>
    <w:p w14:paraId="49F2A68D" w14:textId="77777777" w:rsidR="00E909AF" w:rsidRDefault="00E909AF" w:rsidP="00E574D5">
      <w:pPr>
        <w:ind w:firstLine="720"/>
        <w:rPr>
          <w:rFonts w:eastAsiaTheme="minorEastAsia"/>
          <w:lang w:val="en-CA"/>
        </w:rPr>
      </w:pPr>
    </w:p>
    <w:p w14:paraId="7CEC502D" w14:textId="77777777" w:rsidR="00E909AF" w:rsidRDefault="00E909AF" w:rsidP="00E574D5">
      <w:pPr>
        <w:ind w:firstLine="720"/>
        <w:rPr>
          <w:rFonts w:eastAsiaTheme="minorEastAsia"/>
          <w:lang w:val="en-CA"/>
        </w:rPr>
      </w:pPr>
    </w:p>
    <w:p w14:paraId="10CCD034" w14:textId="77777777" w:rsidR="00E909AF" w:rsidRDefault="00E909AF" w:rsidP="00E574D5">
      <w:pPr>
        <w:ind w:firstLine="720"/>
        <w:rPr>
          <w:rFonts w:eastAsiaTheme="minorEastAsia"/>
          <w:lang w:val="en-CA"/>
        </w:rPr>
      </w:pPr>
    </w:p>
    <w:p w14:paraId="1C5C0620" w14:textId="77777777" w:rsidR="00E909AF" w:rsidRDefault="00E909AF" w:rsidP="00E574D5">
      <w:pPr>
        <w:ind w:firstLine="720"/>
        <w:rPr>
          <w:rFonts w:eastAsiaTheme="minorEastAsia"/>
          <w:lang w:val="en-CA"/>
        </w:rPr>
      </w:pPr>
    </w:p>
    <w:p w14:paraId="1163CC0D" w14:textId="77777777" w:rsidR="00E909AF" w:rsidRDefault="00E909AF" w:rsidP="00E574D5">
      <w:pPr>
        <w:ind w:firstLine="720"/>
        <w:rPr>
          <w:rFonts w:eastAsiaTheme="minorEastAsia"/>
          <w:lang w:val="en-CA"/>
        </w:rPr>
      </w:pPr>
    </w:p>
    <w:p w14:paraId="3C97BAB5" w14:textId="77777777" w:rsidR="00E909AF" w:rsidRDefault="00E909AF" w:rsidP="00E574D5">
      <w:pPr>
        <w:ind w:firstLine="720"/>
        <w:rPr>
          <w:rFonts w:eastAsiaTheme="minorEastAsia"/>
          <w:lang w:val="en-CA"/>
        </w:rPr>
      </w:pPr>
    </w:p>
    <w:p w14:paraId="23E27D22" w14:textId="77777777" w:rsidR="00E909AF" w:rsidRDefault="00E909AF" w:rsidP="00E574D5">
      <w:pPr>
        <w:ind w:firstLine="720"/>
        <w:rPr>
          <w:rFonts w:eastAsiaTheme="minorEastAsia"/>
          <w:lang w:val="en-CA"/>
        </w:rPr>
      </w:pPr>
    </w:p>
    <w:p w14:paraId="42E750DA" w14:textId="77777777" w:rsidR="00E909AF" w:rsidRDefault="00E909AF" w:rsidP="00E574D5">
      <w:pPr>
        <w:ind w:firstLine="720"/>
        <w:rPr>
          <w:rFonts w:eastAsiaTheme="minorEastAsia"/>
          <w:lang w:val="en-CA"/>
        </w:rPr>
      </w:pPr>
    </w:p>
    <w:p w14:paraId="3F158A52" w14:textId="77777777" w:rsidR="00E909AF" w:rsidRDefault="00E909AF" w:rsidP="00E574D5">
      <w:pPr>
        <w:ind w:firstLine="720"/>
        <w:rPr>
          <w:rFonts w:eastAsiaTheme="minorEastAsia"/>
          <w:lang w:val="en-CA"/>
        </w:rPr>
      </w:pPr>
    </w:p>
    <w:p w14:paraId="38683E70" w14:textId="77777777" w:rsidR="00E909AF" w:rsidRDefault="00E909AF" w:rsidP="00E574D5">
      <w:pPr>
        <w:ind w:firstLine="720"/>
        <w:rPr>
          <w:rFonts w:eastAsiaTheme="minorEastAsia"/>
          <w:lang w:val="en-CA"/>
        </w:rPr>
      </w:pPr>
    </w:p>
    <w:p w14:paraId="12300F94" w14:textId="77777777" w:rsidR="00E909AF" w:rsidRDefault="00E909AF" w:rsidP="00E574D5">
      <w:pPr>
        <w:ind w:firstLine="720"/>
        <w:rPr>
          <w:rFonts w:eastAsiaTheme="minorEastAsia"/>
          <w:lang w:val="en-CA"/>
        </w:rPr>
      </w:pPr>
    </w:p>
    <w:p w14:paraId="58D25FC7" w14:textId="77777777" w:rsidR="00E909AF" w:rsidRDefault="00E909AF" w:rsidP="00E574D5">
      <w:pPr>
        <w:ind w:firstLine="720"/>
        <w:rPr>
          <w:rFonts w:eastAsiaTheme="minorEastAsia"/>
          <w:lang w:val="en-CA"/>
        </w:rPr>
      </w:pPr>
    </w:p>
    <w:p w14:paraId="19B14C48" w14:textId="77777777" w:rsidR="00E909AF" w:rsidRDefault="00E909AF" w:rsidP="00E574D5">
      <w:pPr>
        <w:ind w:firstLine="720"/>
        <w:rPr>
          <w:rFonts w:eastAsiaTheme="minorEastAsia"/>
          <w:lang w:val="en-CA"/>
        </w:rPr>
      </w:pPr>
    </w:p>
    <w:p w14:paraId="41C82AB7" w14:textId="77777777" w:rsidR="00E909AF" w:rsidRDefault="00E909AF" w:rsidP="00E574D5">
      <w:pPr>
        <w:ind w:firstLine="720"/>
        <w:rPr>
          <w:rFonts w:eastAsiaTheme="minorEastAsia"/>
          <w:lang w:val="en-CA"/>
        </w:rPr>
      </w:pPr>
    </w:p>
    <w:p w14:paraId="371B900A" w14:textId="77777777" w:rsidR="00E909AF" w:rsidRDefault="00E909AF" w:rsidP="00E574D5">
      <w:pPr>
        <w:ind w:firstLine="720"/>
        <w:rPr>
          <w:rFonts w:eastAsiaTheme="minorEastAsia"/>
          <w:lang w:val="en-CA"/>
        </w:rPr>
      </w:pPr>
    </w:p>
    <w:p w14:paraId="37719624" w14:textId="77777777" w:rsidR="00E909AF" w:rsidRDefault="00E909AF" w:rsidP="00E574D5">
      <w:pPr>
        <w:ind w:firstLine="720"/>
        <w:rPr>
          <w:rFonts w:eastAsiaTheme="minorEastAsia"/>
          <w:lang w:val="en-CA"/>
        </w:rPr>
      </w:pPr>
    </w:p>
    <w:p w14:paraId="1B99B9FF" w14:textId="77777777" w:rsidR="00E909AF" w:rsidRDefault="00E909AF" w:rsidP="00E574D5">
      <w:pPr>
        <w:ind w:firstLine="720"/>
        <w:rPr>
          <w:rFonts w:eastAsiaTheme="minorEastAsia"/>
          <w:lang w:val="en-CA"/>
        </w:rPr>
      </w:pPr>
    </w:p>
    <w:p w14:paraId="73813A15" w14:textId="77777777" w:rsidR="00E909AF" w:rsidRDefault="00E909AF" w:rsidP="00E574D5">
      <w:pPr>
        <w:ind w:firstLine="720"/>
        <w:rPr>
          <w:rFonts w:eastAsiaTheme="minorEastAsia"/>
          <w:lang w:val="en-CA"/>
        </w:rPr>
      </w:pPr>
    </w:p>
    <w:p w14:paraId="3F9E3EA6" w14:textId="77777777" w:rsidR="00E909AF" w:rsidRDefault="00E909AF" w:rsidP="00E574D5">
      <w:pPr>
        <w:ind w:firstLine="720"/>
        <w:rPr>
          <w:rFonts w:eastAsiaTheme="minorEastAsia"/>
          <w:lang w:val="en-CA"/>
        </w:rPr>
      </w:pPr>
    </w:p>
    <w:p w14:paraId="34D64C6F" w14:textId="77777777" w:rsidR="00E909AF" w:rsidRDefault="00E909AF" w:rsidP="00E574D5">
      <w:pPr>
        <w:ind w:firstLine="720"/>
        <w:rPr>
          <w:rFonts w:eastAsiaTheme="minorEastAsia"/>
          <w:lang w:val="en-CA"/>
        </w:rPr>
      </w:pPr>
    </w:p>
    <w:p w14:paraId="6153488D" w14:textId="58390331" w:rsidR="004C0354" w:rsidRDefault="004C0354" w:rsidP="004C0354">
      <w:pPr>
        <w:shd w:val="clear" w:color="auto" w:fill="FFFFFF"/>
        <w:jc w:val="center"/>
        <w:rPr>
          <w:rFonts w:eastAsiaTheme="minorEastAsia"/>
          <w:b/>
        </w:rPr>
      </w:pPr>
      <w:r>
        <w:rPr>
          <w:rFonts w:eastAsiaTheme="minorEastAsia"/>
          <w:b/>
        </w:rPr>
        <w:lastRenderedPageBreak/>
        <w:t xml:space="preserve">Chapter </w:t>
      </w:r>
      <w:r w:rsidR="00C40A6E">
        <w:rPr>
          <w:rFonts w:eastAsiaTheme="minorEastAsia"/>
          <w:b/>
        </w:rPr>
        <w:t>Three</w:t>
      </w:r>
      <w:r>
        <w:rPr>
          <w:rFonts w:eastAsiaTheme="minorEastAsia"/>
          <w:b/>
        </w:rPr>
        <w:t>:  Methodology</w:t>
      </w:r>
    </w:p>
    <w:p w14:paraId="4247C803" w14:textId="59E2FA4E" w:rsidR="001D48C6" w:rsidRPr="001D48C6" w:rsidRDefault="00297DE2" w:rsidP="00297DE2">
      <w:pPr>
        <w:shd w:val="clear" w:color="auto" w:fill="FFFFFF"/>
        <w:ind w:firstLine="720"/>
        <w:rPr>
          <w:rFonts w:eastAsiaTheme="minorEastAsia"/>
        </w:rPr>
      </w:pPr>
      <w:r>
        <w:rPr>
          <w:rFonts w:eastAsiaTheme="minorEastAsia"/>
        </w:rPr>
        <w:t xml:space="preserve"> </w:t>
      </w:r>
      <w:r w:rsidRPr="00DF16D1">
        <w:rPr>
          <w:rFonts w:eastAsiaTheme="minorEastAsia"/>
        </w:rPr>
        <w:t>Lack of knowledge about testicular cancer (TC) and testicular self-exam (TSE) in the high risk population of adolescent and younger adult males has been identified.  The primary care provider has the responsibility to educate their patients to practice self-care behavior to optimize health.</w:t>
      </w:r>
      <w:r>
        <w:rPr>
          <w:rFonts w:eastAsiaTheme="minorEastAsia"/>
        </w:rPr>
        <w:t xml:space="preserve"> An</w:t>
      </w:r>
      <w:r w:rsidR="00306E8C">
        <w:rPr>
          <w:rFonts w:eastAsiaTheme="minorEastAsia"/>
        </w:rPr>
        <w:t xml:space="preserve"> educational program for health care providers was conceived that encompassed continuing education specifically geared to improving provider performance in younger adult males’ preventive care activities.  The topic chosen was </w:t>
      </w:r>
      <w:r w:rsidR="00776D57">
        <w:rPr>
          <w:rFonts w:eastAsiaTheme="minorEastAsia"/>
        </w:rPr>
        <w:t xml:space="preserve">TC </w:t>
      </w:r>
      <w:r w:rsidR="00306E8C">
        <w:rPr>
          <w:rFonts w:eastAsiaTheme="minorEastAsia"/>
        </w:rPr>
        <w:t xml:space="preserve">awareness and screening </w:t>
      </w:r>
      <w:r w:rsidR="00DF16D1">
        <w:rPr>
          <w:rFonts w:eastAsiaTheme="minorEastAsia"/>
        </w:rPr>
        <w:t>where</w:t>
      </w:r>
      <w:r w:rsidR="00306E8C">
        <w:rPr>
          <w:rFonts w:eastAsiaTheme="minorEastAsia"/>
        </w:rPr>
        <w:t xml:space="preserve"> a comprehensive literature review was performed. The </w:t>
      </w:r>
      <w:r w:rsidR="00DF16D1">
        <w:rPr>
          <w:rFonts w:eastAsiaTheme="minorEastAsia"/>
        </w:rPr>
        <w:t>evidence</w:t>
      </w:r>
      <w:r w:rsidR="00306E8C">
        <w:rPr>
          <w:rFonts w:eastAsiaTheme="minorEastAsia"/>
        </w:rPr>
        <w:t xml:space="preserve"> supported the </w:t>
      </w:r>
      <w:r>
        <w:rPr>
          <w:rFonts w:eastAsiaTheme="minorEastAsia"/>
        </w:rPr>
        <w:t xml:space="preserve">effectiveness of quality improvement provider education driving improved patient outcomes. </w:t>
      </w:r>
      <w:r w:rsidR="00306E8C">
        <w:rPr>
          <w:rFonts w:eastAsiaTheme="minorEastAsia"/>
        </w:rPr>
        <w:t xml:space="preserve">  The results of the research were collated and summarized and the educational program was developed. </w:t>
      </w:r>
    </w:p>
    <w:p w14:paraId="53134155" w14:textId="77777777" w:rsidR="004C0354" w:rsidRPr="005E28B0" w:rsidRDefault="004C0354" w:rsidP="004C0354">
      <w:pPr>
        <w:shd w:val="clear" w:color="auto" w:fill="FFFFFF"/>
        <w:jc w:val="both"/>
        <w:rPr>
          <w:rFonts w:eastAsiaTheme="minorEastAsia"/>
          <w:b/>
        </w:rPr>
      </w:pPr>
      <w:r w:rsidRPr="005E28B0">
        <w:rPr>
          <w:rFonts w:eastAsiaTheme="minorEastAsia"/>
          <w:b/>
        </w:rPr>
        <w:t>Design</w:t>
      </w:r>
    </w:p>
    <w:p w14:paraId="24BE3A3D" w14:textId="0240EC9B" w:rsidR="004C0354" w:rsidRDefault="004C0354" w:rsidP="004C0354">
      <w:pPr>
        <w:shd w:val="clear" w:color="auto" w:fill="FFFFFF"/>
        <w:rPr>
          <w:rFonts w:eastAsiaTheme="minorEastAsia"/>
        </w:rPr>
      </w:pPr>
      <w:r>
        <w:rPr>
          <w:rFonts w:eastAsiaTheme="minorEastAsia"/>
        </w:rPr>
        <w:tab/>
        <w:t xml:space="preserve">A provider education program </w:t>
      </w:r>
      <w:r w:rsidR="003025E2">
        <w:rPr>
          <w:rFonts w:eastAsiaTheme="minorEastAsia"/>
        </w:rPr>
        <w:t xml:space="preserve">(PEP) </w:t>
      </w:r>
      <w:r w:rsidR="001C07F4" w:rsidRPr="00DF16D1">
        <w:rPr>
          <w:rFonts w:eastAsiaTheme="minorEastAsia"/>
        </w:rPr>
        <w:t>was</w:t>
      </w:r>
      <w:r w:rsidRPr="00DF16D1">
        <w:rPr>
          <w:rFonts w:eastAsiaTheme="minorEastAsia"/>
        </w:rPr>
        <w:t xml:space="preserve"> </w:t>
      </w:r>
      <w:r>
        <w:rPr>
          <w:rFonts w:eastAsiaTheme="minorEastAsia"/>
        </w:rPr>
        <w:t xml:space="preserve">conducted for all of the providers in a primary care clinic that sees pediatric and adult patients.  This </w:t>
      </w:r>
      <w:r w:rsidR="001C07F4">
        <w:rPr>
          <w:rFonts w:eastAsiaTheme="minorEastAsia"/>
        </w:rPr>
        <w:t>was</w:t>
      </w:r>
      <w:r>
        <w:rPr>
          <w:rFonts w:eastAsiaTheme="minorEastAsia"/>
        </w:rPr>
        <w:t xml:space="preserve"> in the form of small group sessions with a PowerPoint presentation that demonstrate</w:t>
      </w:r>
      <w:r w:rsidR="001C07F4">
        <w:rPr>
          <w:rFonts w:eastAsiaTheme="minorEastAsia"/>
        </w:rPr>
        <w:t>d</w:t>
      </w:r>
      <w:r>
        <w:rPr>
          <w:rFonts w:eastAsiaTheme="minorEastAsia"/>
        </w:rPr>
        <w:t xml:space="preserve"> morbidity and mortality statistics.  A summary of the literature </w:t>
      </w:r>
      <w:r w:rsidR="001C07F4">
        <w:rPr>
          <w:rFonts w:eastAsiaTheme="minorEastAsia"/>
        </w:rPr>
        <w:t>was</w:t>
      </w:r>
      <w:r>
        <w:rPr>
          <w:rFonts w:eastAsiaTheme="minorEastAsia"/>
        </w:rPr>
        <w:t xml:space="preserve"> discussed </w:t>
      </w:r>
      <w:r w:rsidR="00ED040D">
        <w:rPr>
          <w:rFonts w:eastAsiaTheme="minorEastAsia"/>
        </w:rPr>
        <w:t xml:space="preserve">and </w:t>
      </w:r>
      <w:r>
        <w:rPr>
          <w:rFonts w:eastAsiaTheme="minorEastAsia"/>
        </w:rPr>
        <w:t xml:space="preserve">the most current trends in the literature </w:t>
      </w:r>
      <w:r w:rsidR="001C07F4">
        <w:rPr>
          <w:rFonts w:eastAsiaTheme="minorEastAsia"/>
        </w:rPr>
        <w:t>were</w:t>
      </w:r>
      <w:r>
        <w:rPr>
          <w:rFonts w:eastAsiaTheme="minorEastAsia"/>
        </w:rPr>
        <w:t xml:space="preserve"> emphasized.  How this </w:t>
      </w:r>
      <w:r w:rsidR="001C07F4">
        <w:rPr>
          <w:rFonts w:eastAsiaTheme="minorEastAsia"/>
        </w:rPr>
        <w:t xml:space="preserve">would </w:t>
      </w:r>
      <w:r>
        <w:rPr>
          <w:rFonts w:eastAsiaTheme="minorEastAsia"/>
        </w:rPr>
        <w:t xml:space="preserve">be a quality measure to the practice </w:t>
      </w:r>
      <w:r w:rsidR="001C07F4">
        <w:rPr>
          <w:rFonts w:eastAsiaTheme="minorEastAsia"/>
        </w:rPr>
        <w:t>was</w:t>
      </w:r>
      <w:r>
        <w:rPr>
          <w:rFonts w:eastAsiaTheme="minorEastAsia"/>
        </w:rPr>
        <w:t xml:space="preserve"> discussed and how this documentation </w:t>
      </w:r>
      <w:r w:rsidR="001C07F4">
        <w:rPr>
          <w:rFonts w:eastAsiaTheme="minorEastAsia"/>
        </w:rPr>
        <w:t xml:space="preserve">would </w:t>
      </w:r>
      <w:r>
        <w:rPr>
          <w:rFonts w:eastAsiaTheme="minorEastAsia"/>
        </w:rPr>
        <w:t xml:space="preserve">help ensure compliance to payer recommendations resulting in better reimbursement to the practice </w:t>
      </w:r>
      <w:r w:rsidR="001C07F4">
        <w:rPr>
          <w:rFonts w:eastAsiaTheme="minorEastAsia"/>
        </w:rPr>
        <w:t>was</w:t>
      </w:r>
      <w:r>
        <w:rPr>
          <w:rFonts w:eastAsiaTheme="minorEastAsia"/>
        </w:rPr>
        <w:t xml:space="preserve"> emphasized.   Hard copies of the presentation </w:t>
      </w:r>
      <w:r w:rsidR="001C07F4">
        <w:rPr>
          <w:rFonts w:eastAsiaTheme="minorEastAsia"/>
        </w:rPr>
        <w:t>were</w:t>
      </w:r>
      <w:r>
        <w:rPr>
          <w:rFonts w:eastAsiaTheme="minorEastAsia"/>
        </w:rPr>
        <w:t xml:space="preserve"> provided and </w:t>
      </w:r>
      <w:r w:rsidR="001C07F4">
        <w:rPr>
          <w:rFonts w:eastAsiaTheme="minorEastAsia"/>
        </w:rPr>
        <w:t xml:space="preserve">were </w:t>
      </w:r>
      <w:r>
        <w:rPr>
          <w:rFonts w:eastAsiaTheme="minorEastAsia"/>
        </w:rPr>
        <w:t xml:space="preserve">also be provided via email.  A question and answer period </w:t>
      </w:r>
      <w:r w:rsidR="00146E76">
        <w:rPr>
          <w:rFonts w:eastAsiaTheme="minorEastAsia"/>
        </w:rPr>
        <w:t>follow</w:t>
      </w:r>
      <w:r w:rsidR="001C07F4">
        <w:rPr>
          <w:rFonts w:eastAsiaTheme="minorEastAsia"/>
        </w:rPr>
        <w:t>ed</w:t>
      </w:r>
      <w:r w:rsidR="00146E76">
        <w:rPr>
          <w:rFonts w:eastAsiaTheme="minorEastAsia"/>
        </w:rPr>
        <w:t xml:space="preserve"> the presentation and </w:t>
      </w:r>
      <w:r>
        <w:rPr>
          <w:rFonts w:eastAsiaTheme="minorEastAsia"/>
        </w:rPr>
        <w:t xml:space="preserve">any concerns </w:t>
      </w:r>
      <w:r w:rsidR="001C07F4">
        <w:rPr>
          <w:rFonts w:eastAsiaTheme="minorEastAsia"/>
        </w:rPr>
        <w:t>were</w:t>
      </w:r>
      <w:r>
        <w:rPr>
          <w:rFonts w:eastAsiaTheme="minorEastAsia"/>
        </w:rPr>
        <w:t xml:space="preserve"> addressed </w:t>
      </w:r>
      <w:r w:rsidR="003025E2">
        <w:rPr>
          <w:rFonts w:eastAsiaTheme="minorEastAsia"/>
        </w:rPr>
        <w:t>along with</w:t>
      </w:r>
      <w:r>
        <w:rPr>
          <w:rFonts w:eastAsiaTheme="minorEastAsia"/>
        </w:rPr>
        <w:t xml:space="preserve"> any clarifications that may be requested </w:t>
      </w:r>
      <w:r w:rsidR="001C07F4">
        <w:rPr>
          <w:rFonts w:eastAsiaTheme="minorEastAsia"/>
        </w:rPr>
        <w:t>were</w:t>
      </w:r>
      <w:r>
        <w:rPr>
          <w:rFonts w:eastAsiaTheme="minorEastAsia"/>
        </w:rPr>
        <w:t xml:space="preserve"> provided.  In this manner, the ways, means, and justification for this project </w:t>
      </w:r>
      <w:r w:rsidR="001C07F4">
        <w:rPr>
          <w:rFonts w:eastAsiaTheme="minorEastAsia"/>
        </w:rPr>
        <w:t>was</w:t>
      </w:r>
      <w:r>
        <w:rPr>
          <w:rFonts w:eastAsiaTheme="minorEastAsia"/>
        </w:rPr>
        <w:t xml:space="preserve"> communicated to all providers </w:t>
      </w:r>
      <w:r>
        <w:rPr>
          <w:rFonts w:eastAsiaTheme="minorEastAsia"/>
        </w:rPr>
        <w:lastRenderedPageBreak/>
        <w:t xml:space="preserve">and </w:t>
      </w:r>
      <w:r w:rsidR="002E478C">
        <w:rPr>
          <w:rFonts w:eastAsiaTheme="minorEastAsia"/>
        </w:rPr>
        <w:t xml:space="preserve">management of the practice. </w:t>
      </w:r>
      <w:r>
        <w:rPr>
          <w:rFonts w:eastAsiaTheme="minorEastAsia"/>
        </w:rPr>
        <w:t>The CEO and Medical Director of this company approved this process prior too initiation</w:t>
      </w:r>
      <w:r w:rsidR="00CE277B">
        <w:rPr>
          <w:rFonts w:eastAsiaTheme="minorEastAsia"/>
        </w:rPr>
        <w:t xml:space="preserve"> (see Appendix </w:t>
      </w:r>
      <w:r w:rsidR="003025E2">
        <w:rPr>
          <w:rFonts w:eastAsiaTheme="minorEastAsia"/>
        </w:rPr>
        <w:t>A</w:t>
      </w:r>
      <w:r w:rsidR="00525981">
        <w:rPr>
          <w:rFonts w:eastAsiaTheme="minorEastAsia"/>
        </w:rPr>
        <w:t>).</w:t>
      </w:r>
    </w:p>
    <w:p w14:paraId="438FFCD5" w14:textId="72291CC6" w:rsidR="004C0354" w:rsidRDefault="004C0354" w:rsidP="007A61B6">
      <w:pPr>
        <w:shd w:val="clear" w:color="auto" w:fill="FFFFFF"/>
        <w:ind w:firstLine="720"/>
        <w:rPr>
          <w:rFonts w:eastAsiaTheme="minorEastAsia"/>
        </w:rPr>
      </w:pPr>
      <w:r>
        <w:rPr>
          <w:rFonts w:eastAsiaTheme="minorEastAsia"/>
          <w:b/>
        </w:rPr>
        <w:t>Setting</w:t>
      </w:r>
      <w:r w:rsidR="003025E2">
        <w:rPr>
          <w:rFonts w:eastAsiaTheme="minorEastAsia"/>
          <w:b/>
        </w:rPr>
        <w:t>.</w:t>
      </w:r>
      <w:r w:rsidR="00E926CF">
        <w:rPr>
          <w:rFonts w:eastAsiaTheme="minorEastAsia"/>
          <w:b/>
        </w:rPr>
        <w:t xml:space="preserve">  </w:t>
      </w:r>
      <w:r w:rsidRPr="00332F36">
        <w:rPr>
          <w:rFonts w:eastAsiaTheme="minorEastAsia"/>
        </w:rPr>
        <w:t>The</w:t>
      </w:r>
      <w:r>
        <w:rPr>
          <w:rFonts w:eastAsiaTheme="minorEastAsia"/>
        </w:rPr>
        <w:t xml:space="preserve"> site chosen </w:t>
      </w:r>
      <w:r w:rsidR="001C07F4">
        <w:rPr>
          <w:rFonts w:eastAsiaTheme="minorEastAsia"/>
        </w:rPr>
        <w:t xml:space="preserve">for the evidence-based practice (EBP) change project was </w:t>
      </w:r>
      <w:r>
        <w:rPr>
          <w:rFonts w:eastAsiaTheme="minorEastAsia"/>
        </w:rPr>
        <w:t>a multi-provider family practice clinic in eastern North Carolina.  It is the flagship office of a multi-site family practice and urgent care group.  This site was chosen because a potentially significant number of individuals in the target age group</w:t>
      </w:r>
      <w:r w:rsidR="00AC79CF">
        <w:rPr>
          <w:rFonts w:eastAsiaTheme="minorEastAsia"/>
        </w:rPr>
        <w:t xml:space="preserve"> would be available</w:t>
      </w:r>
      <w:r>
        <w:rPr>
          <w:rFonts w:eastAsiaTheme="minorEastAsia"/>
        </w:rPr>
        <w:t xml:space="preserve">.  </w:t>
      </w:r>
      <w:r w:rsidR="00431567" w:rsidRPr="00E56312">
        <w:rPr>
          <w:rFonts w:eastAsiaTheme="minorEastAsia"/>
        </w:rPr>
        <w:t xml:space="preserve">The practice has approximately 10,000 patients with approximately 35% pediatric.  The estimate of pediatric and adult patients in the target group </w:t>
      </w:r>
      <w:r w:rsidR="00E56312">
        <w:rPr>
          <w:rFonts w:eastAsiaTheme="minorEastAsia"/>
        </w:rPr>
        <w:t xml:space="preserve">cared for at the project site </w:t>
      </w:r>
      <w:r w:rsidR="00431567" w:rsidRPr="00E56312">
        <w:rPr>
          <w:rFonts w:eastAsiaTheme="minorEastAsia"/>
        </w:rPr>
        <w:t xml:space="preserve">are </w:t>
      </w:r>
      <w:r w:rsidR="00E56312">
        <w:rPr>
          <w:rFonts w:eastAsiaTheme="minorEastAsia"/>
        </w:rPr>
        <w:t>approximately</w:t>
      </w:r>
      <w:r w:rsidR="00431567" w:rsidRPr="00E56312">
        <w:rPr>
          <w:rFonts w:eastAsiaTheme="minorEastAsia"/>
        </w:rPr>
        <w:t xml:space="preserve"> 1800.</w:t>
      </w:r>
    </w:p>
    <w:p w14:paraId="3EB85F30" w14:textId="7F5BD2B4" w:rsidR="00F602DB" w:rsidRPr="00804D74" w:rsidRDefault="00F602DB" w:rsidP="0041274D">
      <w:pPr>
        <w:shd w:val="clear" w:color="auto" w:fill="FFFFFF"/>
        <w:ind w:firstLine="720"/>
        <w:rPr>
          <w:rFonts w:eastAsiaTheme="minorEastAsia"/>
        </w:rPr>
      </w:pPr>
      <w:r>
        <w:rPr>
          <w:rFonts w:eastAsiaTheme="minorEastAsia"/>
          <w:b/>
        </w:rPr>
        <w:t>Population.</w:t>
      </w:r>
      <w:r w:rsidR="00804D74">
        <w:rPr>
          <w:rFonts w:eastAsiaTheme="minorEastAsia"/>
          <w:b/>
        </w:rPr>
        <w:t xml:space="preserve">  </w:t>
      </w:r>
      <w:r w:rsidR="00804D74" w:rsidRPr="00596B2E">
        <w:rPr>
          <w:rFonts w:eastAsiaTheme="minorEastAsia"/>
        </w:rPr>
        <w:t>The provider group consists of a mixture of Advanc</w:t>
      </w:r>
      <w:r w:rsidR="00073FAF" w:rsidRPr="00596B2E">
        <w:rPr>
          <w:rFonts w:eastAsiaTheme="minorEastAsia"/>
        </w:rPr>
        <w:t xml:space="preserve">ed Practice Providers (AAP) including Nurse Practitioners (NP’s) and Physician Assistants (PA’s) as well as Physicians.  An average of </w:t>
      </w:r>
      <w:r w:rsidR="00596B2E">
        <w:rPr>
          <w:rFonts w:eastAsiaTheme="minorEastAsia"/>
        </w:rPr>
        <w:t>three</w:t>
      </w:r>
      <w:r w:rsidR="00073FAF" w:rsidRPr="00596B2E">
        <w:rPr>
          <w:rFonts w:eastAsiaTheme="minorEastAsia"/>
        </w:rPr>
        <w:t xml:space="preserve"> providers daily are on site </w:t>
      </w:r>
      <w:r w:rsidR="00596B2E">
        <w:rPr>
          <w:rFonts w:eastAsiaTheme="minorEastAsia"/>
        </w:rPr>
        <w:t>at the practice; however, this practice</w:t>
      </w:r>
      <w:r w:rsidR="00073FAF" w:rsidRPr="00596B2E">
        <w:rPr>
          <w:rFonts w:eastAsiaTheme="minorEastAsia"/>
        </w:rPr>
        <w:t xml:space="preserve"> is part a large group and as many as 12 providers rotate through.  All providers who work this clinic </w:t>
      </w:r>
      <w:r w:rsidR="00596B2E">
        <w:rPr>
          <w:rFonts w:eastAsiaTheme="minorEastAsia"/>
        </w:rPr>
        <w:t>were</w:t>
      </w:r>
      <w:r w:rsidR="00073FAF" w:rsidRPr="00596B2E">
        <w:rPr>
          <w:rFonts w:eastAsiaTheme="minorEastAsia"/>
        </w:rPr>
        <w:t xml:space="preserve"> subjects for the administration of the intervention. The practice has indicated a desire to implement the measure for all their practices if the results warrant.</w:t>
      </w:r>
      <w:r w:rsidR="00073FAF">
        <w:rPr>
          <w:rFonts w:eastAsiaTheme="minorEastAsia"/>
        </w:rPr>
        <w:t xml:space="preserve"> </w:t>
      </w:r>
    </w:p>
    <w:p w14:paraId="7A14C104" w14:textId="5D996224" w:rsidR="004C0354" w:rsidRDefault="004C0354" w:rsidP="0041274D">
      <w:pPr>
        <w:shd w:val="clear" w:color="auto" w:fill="FFFFFF"/>
        <w:ind w:firstLine="720"/>
        <w:rPr>
          <w:rFonts w:eastAsiaTheme="minorEastAsia"/>
        </w:rPr>
      </w:pPr>
      <w:r>
        <w:rPr>
          <w:rFonts w:eastAsiaTheme="minorEastAsia"/>
          <w:b/>
        </w:rPr>
        <w:t>Methods</w:t>
      </w:r>
      <w:r w:rsidR="003E2326">
        <w:rPr>
          <w:rFonts w:eastAsiaTheme="minorEastAsia"/>
          <w:b/>
        </w:rPr>
        <w:t>.</w:t>
      </w:r>
      <w:r w:rsidR="00E926CF">
        <w:rPr>
          <w:rFonts w:eastAsiaTheme="minorEastAsia"/>
          <w:b/>
        </w:rPr>
        <w:t xml:space="preserve"> </w:t>
      </w:r>
      <w:r w:rsidR="00306E8C">
        <w:rPr>
          <w:rFonts w:eastAsiaTheme="minorEastAsia"/>
        </w:rPr>
        <w:t xml:space="preserve"> </w:t>
      </w:r>
      <w:r>
        <w:rPr>
          <w:rFonts w:eastAsiaTheme="minorEastAsia"/>
        </w:rPr>
        <w:t>The program include</w:t>
      </w:r>
      <w:r w:rsidR="001C07F4">
        <w:rPr>
          <w:rFonts w:eastAsiaTheme="minorEastAsia"/>
        </w:rPr>
        <w:t>d</w:t>
      </w:r>
      <w:r>
        <w:rPr>
          <w:rFonts w:eastAsiaTheme="minorEastAsia"/>
        </w:rPr>
        <w:t xml:space="preserve"> the following key points being communicated to the Providers to establish the basis and rationale for the measure.</w:t>
      </w:r>
      <w:r w:rsidR="00306E8C">
        <w:rPr>
          <w:rFonts w:eastAsiaTheme="minorEastAsia"/>
        </w:rPr>
        <w:t xml:space="preserve">  This </w:t>
      </w:r>
      <w:r w:rsidR="001C07F4">
        <w:rPr>
          <w:rFonts w:eastAsiaTheme="minorEastAsia"/>
        </w:rPr>
        <w:t>was</w:t>
      </w:r>
      <w:r w:rsidR="00306E8C">
        <w:rPr>
          <w:rFonts w:eastAsiaTheme="minorEastAsia"/>
        </w:rPr>
        <w:t xml:space="preserve"> in the form of a </w:t>
      </w:r>
      <w:r w:rsidR="001C07F4">
        <w:rPr>
          <w:rFonts w:eastAsiaTheme="minorEastAsia"/>
        </w:rPr>
        <w:t>P</w:t>
      </w:r>
      <w:r w:rsidR="00306E8C">
        <w:rPr>
          <w:rFonts w:eastAsiaTheme="minorEastAsia"/>
        </w:rPr>
        <w:t>ower</w:t>
      </w:r>
      <w:r w:rsidR="001C07F4">
        <w:rPr>
          <w:rFonts w:eastAsiaTheme="minorEastAsia"/>
        </w:rPr>
        <w:t>P</w:t>
      </w:r>
      <w:r w:rsidR="00306E8C">
        <w:rPr>
          <w:rFonts w:eastAsiaTheme="minorEastAsia"/>
        </w:rPr>
        <w:t xml:space="preserve">oint presentation that </w:t>
      </w:r>
      <w:r w:rsidR="001C07F4">
        <w:rPr>
          <w:rFonts w:eastAsiaTheme="minorEastAsia"/>
        </w:rPr>
        <w:t>was</w:t>
      </w:r>
      <w:r w:rsidR="00306E8C">
        <w:rPr>
          <w:rFonts w:eastAsiaTheme="minorEastAsia"/>
        </w:rPr>
        <w:t xml:space="preserve"> given in a provider meeting and sent to all providers to have a permanent reference.  The information and teaching includes: </w:t>
      </w:r>
    </w:p>
    <w:p w14:paraId="093DB336" w14:textId="77777777" w:rsidR="004C0354" w:rsidRDefault="004C0354" w:rsidP="004C0354">
      <w:pPr>
        <w:shd w:val="clear" w:color="auto" w:fill="FFFFFF"/>
        <w:ind w:firstLine="720"/>
        <w:rPr>
          <w:rFonts w:eastAsiaTheme="minorEastAsia"/>
        </w:rPr>
      </w:pPr>
      <w:r>
        <w:rPr>
          <w:rFonts w:eastAsiaTheme="minorEastAsia"/>
        </w:rPr>
        <w:t>1:  The incidence and morbidity and mortality rates of TC in men 15 to 50 years of age.</w:t>
      </w:r>
    </w:p>
    <w:p w14:paraId="1F10E2BB" w14:textId="77777777" w:rsidR="004C0354" w:rsidRDefault="004C0354" w:rsidP="004C0354">
      <w:pPr>
        <w:shd w:val="clear" w:color="auto" w:fill="FFFFFF"/>
        <w:ind w:firstLine="720"/>
        <w:rPr>
          <w:rFonts w:eastAsiaTheme="minorEastAsia"/>
        </w:rPr>
      </w:pPr>
      <w:r>
        <w:rPr>
          <w:rFonts w:eastAsiaTheme="minorEastAsia"/>
        </w:rPr>
        <w:t>2:  The need for ethical treatment over-riding concern about legal consequences.</w:t>
      </w:r>
    </w:p>
    <w:p w14:paraId="65D6D7AE" w14:textId="3E2CF653" w:rsidR="004C0354" w:rsidRDefault="004C0354" w:rsidP="004C0354">
      <w:pPr>
        <w:shd w:val="clear" w:color="auto" w:fill="FFFFFF"/>
        <w:ind w:firstLine="720"/>
        <w:rPr>
          <w:rFonts w:eastAsiaTheme="minorEastAsia"/>
        </w:rPr>
      </w:pPr>
      <w:r>
        <w:rPr>
          <w:rFonts w:eastAsiaTheme="minorEastAsia"/>
        </w:rPr>
        <w:t>3:  Potential benefits including improved clinical outcomes and proactive health</w:t>
      </w:r>
      <w:r w:rsidR="00CC294F">
        <w:rPr>
          <w:rFonts w:eastAsiaTheme="minorEastAsia"/>
        </w:rPr>
        <w:t>.</w:t>
      </w:r>
    </w:p>
    <w:p w14:paraId="7E1D0D71" w14:textId="0F13B7ED" w:rsidR="004C0354" w:rsidRDefault="004C0354" w:rsidP="004C0354">
      <w:pPr>
        <w:shd w:val="clear" w:color="auto" w:fill="FFFFFF"/>
        <w:ind w:firstLine="720"/>
        <w:rPr>
          <w:rFonts w:eastAsiaTheme="minorEastAsia"/>
        </w:rPr>
      </w:pPr>
      <w:r>
        <w:rPr>
          <w:rFonts w:eastAsiaTheme="minorEastAsia"/>
        </w:rPr>
        <w:t xml:space="preserve"> The providers </w:t>
      </w:r>
      <w:r w:rsidR="001C07F4">
        <w:rPr>
          <w:rFonts w:eastAsiaTheme="minorEastAsia"/>
        </w:rPr>
        <w:t xml:space="preserve">were </w:t>
      </w:r>
      <w:r>
        <w:rPr>
          <w:rFonts w:eastAsiaTheme="minorEastAsia"/>
        </w:rPr>
        <w:t xml:space="preserve">then instructed to document TSE teaching and/or knowledge during routine medical visits. </w:t>
      </w:r>
      <w:r w:rsidR="00306E8C">
        <w:rPr>
          <w:rFonts w:eastAsiaTheme="minorEastAsia"/>
        </w:rPr>
        <w:t xml:space="preserve"> </w:t>
      </w:r>
      <w:r w:rsidR="0066378A" w:rsidRPr="005F7CB9">
        <w:rPr>
          <w:rFonts w:eastAsiaTheme="minorEastAsia"/>
        </w:rPr>
        <w:t>Based on parameters provided by the project manager,</w:t>
      </w:r>
      <w:r w:rsidR="0066378A">
        <w:rPr>
          <w:rFonts w:eastAsiaTheme="minorEastAsia"/>
        </w:rPr>
        <w:t xml:space="preserve"> </w:t>
      </w:r>
      <w:r w:rsidR="00306E8C">
        <w:rPr>
          <w:rFonts w:eastAsiaTheme="minorEastAsia"/>
        </w:rPr>
        <w:t xml:space="preserve">Informational </w:t>
      </w:r>
      <w:r w:rsidR="00306E8C">
        <w:rPr>
          <w:rFonts w:eastAsiaTheme="minorEastAsia"/>
        </w:rPr>
        <w:lastRenderedPageBreak/>
        <w:t>Technology (IT) for this practice add</w:t>
      </w:r>
      <w:r w:rsidR="001C07F4">
        <w:rPr>
          <w:rFonts w:eastAsiaTheme="minorEastAsia"/>
        </w:rPr>
        <w:t>ed</w:t>
      </w:r>
      <w:r w:rsidR="00306E8C">
        <w:rPr>
          <w:rFonts w:eastAsiaTheme="minorEastAsia"/>
        </w:rPr>
        <w:t xml:space="preserve"> a check down box to the </w:t>
      </w:r>
      <w:r w:rsidR="001C07F4">
        <w:rPr>
          <w:rFonts w:eastAsiaTheme="minorEastAsia"/>
        </w:rPr>
        <w:t>Electronic Medical Record (EMR)</w:t>
      </w:r>
      <w:r w:rsidR="00306E8C">
        <w:rPr>
          <w:rFonts w:eastAsiaTheme="minorEastAsia"/>
        </w:rPr>
        <w:t xml:space="preserve"> after the educational program ha</w:t>
      </w:r>
      <w:r w:rsidR="001C07F4">
        <w:rPr>
          <w:rFonts w:eastAsiaTheme="minorEastAsia"/>
        </w:rPr>
        <w:t>d</w:t>
      </w:r>
      <w:r w:rsidR="00306E8C">
        <w:rPr>
          <w:rFonts w:eastAsiaTheme="minorEastAsia"/>
        </w:rPr>
        <w:t xml:space="preserve"> been completed.  Adding the check box before </w:t>
      </w:r>
      <w:r w:rsidR="005F7CB9">
        <w:rPr>
          <w:rFonts w:eastAsiaTheme="minorEastAsia"/>
        </w:rPr>
        <w:t>was</w:t>
      </w:r>
      <w:r w:rsidR="001C5FBC">
        <w:rPr>
          <w:rFonts w:eastAsiaTheme="minorEastAsia"/>
        </w:rPr>
        <w:t xml:space="preserve"> seen to have the potential to skew the pre-interventional data. </w:t>
      </w:r>
      <w:r>
        <w:rPr>
          <w:rFonts w:eastAsiaTheme="minorEastAsia"/>
        </w:rPr>
        <w:t xml:space="preserve"> Routine medical visits </w:t>
      </w:r>
      <w:r w:rsidR="001C07F4">
        <w:rPr>
          <w:rFonts w:eastAsiaTheme="minorEastAsia"/>
        </w:rPr>
        <w:t xml:space="preserve">were </w:t>
      </w:r>
      <w:r>
        <w:rPr>
          <w:rFonts w:eastAsiaTheme="minorEastAsia"/>
        </w:rPr>
        <w:t xml:space="preserve">defined as scheduled physicals for school, camp, sports, band, or yearly.  The health care providers </w:t>
      </w:r>
      <w:r w:rsidR="00C21FB2">
        <w:rPr>
          <w:rFonts w:eastAsiaTheme="minorEastAsia"/>
        </w:rPr>
        <w:t xml:space="preserve">were </w:t>
      </w:r>
      <w:r>
        <w:rPr>
          <w:rFonts w:eastAsiaTheme="minorEastAsia"/>
        </w:rPr>
        <w:t xml:space="preserve">then instructed to ensure that the target population were knowledgeable about TC incidence and TSE.  </w:t>
      </w:r>
      <w:r w:rsidR="001C5FBC">
        <w:rPr>
          <w:rFonts w:eastAsiaTheme="minorEastAsia"/>
        </w:rPr>
        <w:t>The c</w:t>
      </w:r>
      <w:r>
        <w:rPr>
          <w:rFonts w:eastAsiaTheme="minorEastAsia"/>
        </w:rPr>
        <w:t xml:space="preserve">heck boxes </w:t>
      </w:r>
      <w:r w:rsidR="00C21FB2">
        <w:rPr>
          <w:rFonts w:eastAsiaTheme="minorEastAsia"/>
        </w:rPr>
        <w:t xml:space="preserve">were </w:t>
      </w:r>
      <w:r>
        <w:rPr>
          <w:rFonts w:eastAsiaTheme="minorEastAsia"/>
        </w:rPr>
        <w:t>added to the EMR to aid in documentation and performance</w:t>
      </w:r>
      <w:r w:rsidR="001C5FBC">
        <w:rPr>
          <w:rFonts w:eastAsiaTheme="minorEastAsia"/>
        </w:rPr>
        <w:t xml:space="preserve"> enable</w:t>
      </w:r>
      <w:r w:rsidR="001C07F4">
        <w:rPr>
          <w:rFonts w:eastAsiaTheme="minorEastAsia"/>
        </w:rPr>
        <w:t>d</w:t>
      </w:r>
      <w:r w:rsidR="001C5FBC">
        <w:rPr>
          <w:rFonts w:eastAsiaTheme="minorEastAsia"/>
        </w:rPr>
        <w:t xml:space="preserve"> data collection post intervention without having to access any charts so no personal identifiers </w:t>
      </w:r>
      <w:r w:rsidR="001C07F4">
        <w:rPr>
          <w:rFonts w:eastAsiaTheme="minorEastAsia"/>
        </w:rPr>
        <w:t>were</w:t>
      </w:r>
      <w:r w:rsidR="001C5FBC">
        <w:rPr>
          <w:rFonts w:eastAsiaTheme="minorEastAsia"/>
        </w:rPr>
        <w:t xml:space="preserve"> seen or recorded</w:t>
      </w:r>
      <w:r>
        <w:rPr>
          <w:rFonts w:eastAsiaTheme="minorEastAsia"/>
        </w:rPr>
        <w:t>.</w:t>
      </w:r>
    </w:p>
    <w:p w14:paraId="3B99A315" w14:textId="77777777" w:rsidR="004C0354" w:rsidRDefault="004C0354" w:rsidP="004C0354">
      <w:pPr>
        <w:shd w:val="clear" w:color="auto" w:fill="FFFFFF"/>
        <w:rPr>
          <w:rFonts w:eastAsiaTheme="minorEastAsia"/>
          <w:b/>
        </w:rPr>
      </w:pPr>
      <w:r>
        <w:rPr>
          <w:rFonts w:eastAsiaTheme="minorEastAsia"/>
          <w:b/>
        </w:rPr>
        <w:t>Protection of Human Subjects</w:t>
      </w:r>
    </w:p>
    <w:p w14:paraId="490C1B60" w14:textId="778CB8C5" w:rsidR="004C0354" w:rsidRDefault="004C0354" w:rsidP="004C0354">
      <w:pPr>
        <w:shd w:val="clear" w:color="auto" w:fill="FFFFFF"/>
        <w:rPr>
          <w:rFonts w:eastAsiaTheme="minorEastAsia"/>
          <w:b/>
        </w:rPr>
      </w:pPr>
      <w:r>
        <w:rPr>
          <w:rFonts w:eastAsiaTheme="minorEastAsia"/>
          <w:b/>
        </w:rPr>
        <w:tab/>
      </w:r>
      <w:r>
        <w:rPr>
          <w:rFonts w:eastAsiaTheme="minorEastAsia"/>
        </w:rPr>
        <w:t xml:space="preserve">While a vulnerable population (pediatrics) is involved with this </w:t>
      </w:r>
      <w:r w:rsidR="00CE277B">
        <w:rPr>
          <w:rFonts w:eastAsiaTheme="minorEastAsia"/>
        </w:rPr>
        <w:t>project</w:t>
      </w:r>
      <w:r>
        <w:rPr>
          <w:rFonts w:eastAsiaTheme="minorEastAsia"/>
        </w:rPr>
        <w:t xml:space="preserve">, no specific identifiers </w:t>
      </w:r>
      <w:r w:rsidR="00CE277B">
        <w:rPr>
          <w:rFonts w:eastAsiaTheme="minorEastAsia"/>
        </w:rPr>
        <w:t xml:space="preserve">were being </w:t>
      </w:r>
      <w:r>
        <w:rPr>
          <w:rFonts w:eastAsiaTheme="minorEastAsia"/>
        </w:rPr>
        <w:t xml:space="preserve">collected.  The search parameters for the EMR search </w:t>
      </w:r>
      <w:r w:rsidR="00BC6B9A">
        <w:rPr>
          <w:rFonts w:eastAsiaTheme="minorEastAsia"/>
        </w:rPr>
        <w:t>were</w:t>
      </w:r>
      <w:r>
        <w:rPr>
          <w:rFonts w:eastAsiaTheme="minorEastAsia"/>
        </w:rPr>
        <w:t xml:space="preserve"> male, physical, and age range.  No names, specific dates of service, specific age, race, or ethnicity </w:t>
      </w:r>
      <w:r w:rsidR="00CE277B">
        <w:rPr>
          <w:rFonts w:eastAsiaTheme="minorEastAsia"/>
        </w:rPr>
        <w:t>were</w:t>
      </w:r>
      <w:r>
        <w:rPr>
          <w:rFonts w:eastAsiaTheme="minorEastAsia"/>
        </w:rPr>
        <w:t xml:space="preserve"> recorded.   While there </w:t>
      </w:r>
      <w:r w:rsidR="00CE277B">
        <w:rPr>
          <w:rFonts w:eastAsiaTheme="minorEastAsia"/>
        </w:rPr>
        <w:t xml:space="preserve">were </w:t>
      </w:r>
      <w:r>
        <w:rPr>
          <w:rFonts w:eastAsiaTheme="minorEastAsia"/>
        </w:rPr>
        <w:t xml:space="preserve">no personal identifiers recorded, all data </w:t>
      </w:r>
      <w:r w:rsidR="00CE277B">
        <w:rPr>
          <w:rFonts w:eastAsiaTheme="minorEastAsia"/>
        </w:rPr>
        <w:t>was</w:t>
      </w:r>
      <w:r>
        <w:rPr>
          <w:rFonts w:eastAsiaTheme="minorEastAsia"/>
        </w:rPr>
        <w:t xml:space="preserve"> recorded and stored in a password protected computer.  Back up files </w:t>
      </w:r>
      <w:r w:rsidR="00CE277B">
        <w:rPr>
          <w:rFonts w:eastAsiaTheme="minorEastAsia"/>
        </w:rPr>
        <w:t>were</w:t>
      </w:r>
      <w:r>
        <w:rPr>
          <w:rFonts w:eastAsiaTheme="minorEastAsia"/>
        </w:rPr>
        <w:t xml:space="preserve"> stored </w:t>
      </w:r>
      <w:r w:rsidR="001C5FBC">
        <w:rPr>
          <w:rFonts w:eastAsiaTheme="minorEastAsia"/>
        </w:rPr>
        <w:t>o</w:t>
      </w:r>
      <w:r w:rsidR="00C928DD">
        <w:rPr>
          <w:rFonts w:eastAsiaTheme="minorEastAsia"/>
        </w:rPr>
        <w:t xml:space="preserve">n an external drive maintained in a locked office. </w:t>
      </w:r>
      <w:r w:rsidR="00F93B13">
        <w:rPr>
          <w:rFonts w:eastAsiaTheme="minorEastAsia"/>
        </w:rPr>
        <w:t>This project has been presented to the East Carolina University’s Institutional Review Board (IRB) and it was determined that institutional approval was not needed as this project does not meet the current federal definitions of human research</w:t>
      </w:r>
      <w:r w:rsidR="00CE277B">
        <w:rPr>
          <w:rFonts w:eastAsiaTheme="minorEastAsia"/>
        </w:rPr>
        <w:t xml:space="preserve"> (see Appendix </w:t>
      </w:r>
      <w:r w:rsidR="00525981">
        <w:rPr>
          <w:rFonts w:eastAsiaTheme="minorEastAsia"/>
        </w:rPr>
        <w:t xml:space="preserve">B). </w:t>
      </w:r>
    </w:p>
    <w:p w14:paraId="6CE6EE5A" w14:textId="77777777" w:rsidR="004C0354" w:rsidRDefault="004C0354" w:rsidP="004C0354">
      <w:pPr>
        <w:shd w:val="clear" w:color="auto" w:fill="FFFFFF"/>
        <w:rPr>
          <w:rFonts w:eastAsiaTheme="minorEastAsia"/>
          <w:b/>
        </w:rPr>
      </w:pPr>
      <w:r>
        <w:rPr>
          <w:rFonts w:eastAsiaTheme="minorEastAsia"/>
          <w:b/>
        </w:rPr>
        <w:t>Data Collection</w:t>
      </w:r>
    </w:p>
    <w:p w14:paraId="7252D72C" w14:textId="0D40A4DB" w:rsidR="004C0354" w:rsidRDefault="004C0354" w:rsidP="004C0354">
      <w:pPr>
        <w:shd w:val="clear" w:color="auto" w:fill="FFFFFF"/>
        <w:rPr>
          <w:rFonts w:eastAsiaTheme="minorEastAsia"/>
        </w:rPr>
      </w:pPr>
      <w:r>
        <w:rPr>
          <w:rFonts w:eastAsiaTheme="minorEastAsia"/>
          <w:b/>
        </w:rPr>
        <w:tab/>
      </w:r>
      <w:r>
        <w:rPr>
          <w:rFonts w:eastAsiaTheme="minorEastAsia"/>
        </w:rPr>
        <w:t xml:space="preserve">Data collection </w:t>
      </w:r>
      <w:r w:rsidR="00CE277B">
        <w:rPr>
          <w:rFonts w:eastAsiaTheme="minorEastAsia"/>
        </w:rPr>
        <w:t>was</w:t>
      </w:r>
      <w:r>
        <w:rPr>
          <w:rFonts w:eastAsiaTheme="minorEastAsia"/>
        </w:rPr>
        <w:t xml:space="preserve"> in the form o</w:t>
      </w:r>
      <w:r w:rsidR="00035587">
        <w:rPr>
          <w:rFonts w:eastAsiaTheme="minorEastAsia"/>
        </w:rPr>
        <w:t xml:space="preserve">f chart reviews </w:t>
      </w:r>
      <w:r w:rsidR="00595DF0">
        <w:rPr>
          <w:rFonts w:eastAsiaTheme="minorEastAsia"/>
        </w:rPr>
        <w:t xml:space="preserve">during </w:t>
      </w:r>
      <w:r w:rsidR="00035587">
        <w:rPr>
          <w:rFonts w:eastAsiaTheme="minorEastAsia"/>
        </w:rPr>
        <w:t>pre-</w:t>
      </w:r>
      <w:r>
        <w:rPr>
          <w:rFonts w:eastAsiaTheme="minorEastAsia"/>
        </w:rPr>
        <w:t>intervention</w:t>
      </w:r>
      <w:r w:rsidR="006A081C">
        <w:rPr>
          <w:rFonts w:eastAsiaTheme="minorEastAsia"/>
        </w:rPr>
        <w:t xml:space="preserve"> data col</w:t>
      </w:r>
      <w:r w:rsidR="00595DF0">
        <w:rPr>
          <w:rFonts w:eastAsiaTheme="minorEastAsia"/>
        </w:rPr>
        <w:t>l</w:t>
      </w:r>
      <w:r w:rsidR="006A081C">
        <w:rPr>
          <w:rFonts w:eastAsiaTheme="minorEastAsia"/>
        </w:rPr>
        <w:t>e</w:t>
      </w:r>
      <w:r w:rsidR="00595DF0">
        <w:rPr>
          <w:rFonts w:eastAsiaTheme="minorEastAsia"/>
        </w:rPr>
        <w:t>ction</w:t>
      </w:r>
      <w:r>
        <w:rPr>
          <w:rFonts w:eastAsiaTheme="minorEastAsia"/>
        </w:rPr>
        <w:t xml:space="preserve">.  </w:t>
      </w:r>
      <w:r w:rsidR="005131AE">
        <w:rPr>
          <w:rFonts w:eastAsiaTheme="minorEastAsia"/>
        </w:rPr>
        <w:t>An EM</w:t>
      </w:r>
      <w:r w:rsidR="00C928DD">
        <w:rPr>
          <w:rFonts w:eastAsiaTheme="minorEastAsia"/>
        </w:rPr>
        <w:t>R s</w:t>
      </w:r>
      <w:r>
        <w:rPr>
          <w:rFonts w:eastAsiaTheme="minorEastAsia"/>
        </w:rPr>
        <w:t xml:space="preserve">earch </w:t>
      </w:r>
      <w:r w:rsidR="00CE277B">
        <w:rPr>
          <w:rFonts w:eastAsiaTheme="minorEastAsia"/>
        </w:rPr>
        <w:t>was</w:t>
      </w:r>
      <w:r w:rsidR="00C928DD">
        <w:rPr>
          <w:rFonts w:eastAsiaTheme="minorEastAsia"/>
        </w:rPr>
        <w:t xml:space="preserve"> performed for the three months preceding the </w:t>
      </w:r>
      <w:r w:rsidR="00AC6003">
        <w:rPr>
          <w:rFonts w:eastAsiaTheme="minorEastAsia"/>
        </w:rPr>
        <w:t>PEP</w:t>
      </w:r>
      <w:r w:rsidR="00C928DD">
        <w:rPr>
          <w:rFonts w:eastAsiaTheme="minorEastAsia"/>
        </w:rPr>
        <w:t xml:space="preserve"> and search </w:t>
      </w:r>
      <w:r>
        <w:rPr>
          <w:rFonts w:eastAsiaTheme="minorEastAsia"/>
        </w:rPr>
        <w:t>terms are age range, physical, and gender.  Visit types include</w:t>
      </w:r>
      <w:r w:rsidR="00CE277B">
        <w:rPr>
          <w:rFonts w:eastAsiaTheme="minorEastAsia"/>
        </w:rPr>
        <w:t>d</w:t>
      </w:r>
      <w:r>
        <w:rPr>
          <w:rFonts w:eastAsiaTheme="minorEastAsia"/>
        </w:rPr>
        <w:t xml:space="preserve"> all exams for all physicals performed for the target population</w:t>
      </w:r>
      <w:r w:rsidR="00C928DD">
        <w:rPr>
          <w:rFonts w:eastAsiaTheme="minorEastAsia"/>
        </w:rPr>
        <w:t xml:space="preserve"> of 12 to 22 year old males</w:t>
      </w:r>
      <w:r>
        <w:rPr>
          <w:rFonts w:eastAsiaTheme="minorEastAsia"/>
        </w:rPr>
        <w:t xml:space="preserve">. </w:t>
      </w:r>
      <w:r w:rsidR="00C928DD">
        <w:rPr>
          <w:rFonts w:eastAsiaTheme="minorEastAsia"/>
        </w:rPr>
        <w:t xml:space="preserve">Each identified chart </w:t>
      </w:r>
      <w:r w:rsidR="00CE277B">
        <w:rPr>
          <w:rFonts w:eastAsiaTheme="minorEastAsia"/>
        </w:rPr>
        <w:t>was</w:t>
      </w:r>
      <w:r w:rsidR="00C928DD">
        <w:rPr>
          <w:rFonts w:eastAsiaTheme="minorEastAsia"/>
        </w:rPr>
        <w:t xml:space="preserve"> reviewed to determine if TC awareness or TSE </w:t>
      </w:r>
      <w:r w:rsidR="00CE277B">
        <w:rPr>
          <w:rFonts w:eastAsiaTheme="minorEastAsia"/>
        </w:rPr>
        <w:t xml:space="preserve">were </w:t>
      </w:r>
      <w:r w:rsidR="00C928DD">
        <w:rPr>
          <w:rFonts w:eastAsiaTheme="minorEastAsia"/>
        </w:rPr>
        <w:t xml:space="preserve">included.  </w:t>
      </w:r>
      <w:r w:rsidR="00595DF0" w:rsidRPr="00595DF0">
        <w:rPr>
          <w:rFonts w:eastAsiaTheme="minorEastAsia"/>
        </w:rPr>
        <w:t>Post-intervention the EM</w:t>
      </w:r>
      <w:r w:rsidR="00035587" w:rsidRPr="00595DF0">
        <w:rPr>
          <w:rFonts w:eastAsiaTheme="minorEastAsia"/>
        </w:rPr>
        <w:t xml:space="preserve">R modification allowed a </w:t>
      </w:r>
      <w:r w:rsidR="00035587" w:rsidRPr="00595DF0">
        <w:rPr>
          <w:rFonts w:eastAsiaTheme="minorEastAsia"/>
        </w:rPr>
        <w:lastRenderedPageBreak/>
        <w:t>targeted search and analysis without having to do a repeat individual chart review</w:t>
      </w:r>
      <w:r w:rsidR="00595DF0">
        <w:rPr>
          <w:rFonts w:eastAsiaTheme="minorEastAsia"/>
        </w:rPr>
        <w:t xml:space="preserve"> through the form of a queried report based on data parameters noted above</w:t>
      </w:r>
      <w:r w:rsidR="00035587">
        <w:rPr>
          <w:rFonts w:eastAsiaTheme="minorEastAsia"/>
        </w:rPr>
        <w:t>.</w:t>
      </w:r>
    </w:p>
    <w:p w14:paraId="6F15A326" w14:textId="77777777" w:rsidR="004C0354" w:rsidRDefault="004C0354" w:rsidP="004C0354">
      <w:pPr>
        <w:shd w:val="clear" w:color="auto" w:fill="FFFFFF"/>
        <w:rPr>
          <w:rFonts w:eastAsiaTheme="minorEastAsia"/>
          <w:b/>
        </w:rPr>
      </w:pPr>
      <w:r>
        <w:rPr>
          <w:rFonts w:eastAsiaTheme="minorEastAsia"/>
          <w:b/>
        </w:rPr>
        <w:t>Data Analysis</w:t>
      </w:r>
    </w:p>
    <w:p w14:paraId="2C20E5DD" w14:textId="5688932E" w:rsidR="004C0354" w:rsidRDefault="004C0354" w:rsidP="004C0354">
      <w:pPr>
        <w:shd w:val="clear" w:color="auto" w:fill="FFFFFF"/>
        <w:rPr>
          <w:rFonts w:eastAsiaTheme="minorEastAsia"/>
        </w:rPr>
      </w:pPr>
      <w:r>
        <w:rPr>
          <w:rFonts w:eastAsiaTheme="minorEastAsia"/>
          <w:b/>
        </w:rPr>
        <w:tab/>
      </w:r>
      <w:r w:rsidR="00AC79CF">
        <w:rPr>
          <w:rFonts w:eastAsiaTheme="minorEastAsia"/>
        </w:rPr>
        <w:t xml:space="preserve">This data </w:t>
      </w:r>
      <w:r w:rsidR="00CE277B">
        <w:rPr>
          <w:rFonts w:eastAsiaTheme="minorEastAsia"/>
        </w:rPr>
        <w:t>was</w:t>
      </w:r>
      <w:r w:rsidR="00AC79CF">
        <w:rPr>
          <w:rFonts w:eastAsiaTheme="minorEastAsia"/>
        </w:rPr>
        <w:t xml:space="preserve"> recorded in </w:t>
      </w:r>
      <w:r w:rsidR="007B1509">
        <w:rPr>
          <w:rFonts w:eastAsiaTheme="minorEastAsia"/>
        </w:rPr>
        <w:t xml:space="preserve">a </w:t>
      </w:r>
      <w:r w:rsidR="00AC79CF">
        <w:rPr>
          <w:rFonts w:eastAsiaTheme="minorEastAsia"/>
        </w:rPr>
        <w:t>tool created in Excel specifically for this project</w:t>
      </w:r>
      <w:r w:rsidR="00CE277B">
        <w:rPr>
          <w:rFonts w:eastAsiaTheme="minorEastAsia"/>
        </w:rPr>
        <w:t xml:space="preserve"> (see Appendix </w:t>
      </w:r>
      <w:r w:rsidR="002D55DF">
        <w:rPr>
          <w:rFonts w:eastAsiaTheme="minorEastAsia"/>
        </w:rPr>
        <w:t>C</w:t>
      </w:r>
      <w:r w:rsidR="00985A9D">
        <w:rPr>
          <w:rFonts w:eastAsiaTheme="minorEastAsia"/>
        </w:rPr>
        <w:t xml:space="preserve">).  </w:t>
      </w:r>
      <w:r w:rsidR="00AC79CF">
        <w:rPr>
          <w:rFonts w:eastAsiaTheme="minorEastAsia"/>
        </w:rPr>
        <w:t xml:space="preserve">A simple </w:t>
      </w:r>
      <w:r w:rsidR="007B1509">
        <w:rPr>
          <w:rFonts w:eastAsiaTheme="minorEastAsia"/>
        </w:rPr>
        <w:t>“</w:t>
      </w:r>
      <w:r w:rsidR="00AC79CF">
        <w:rPr>
          <w:rFonts w:eastAsiaTheme="minorEastAsia"/>
        </w:rPr>
        <w:t>yes/no</w:t>
      </w:r>
      <w:r w:rsidR="007B1509">
        <w:rPr>
          <w:rFonts w:eastAsiaTheme="minorEastAsia"/>
        </w:rPr>
        <w:t>”</w:t>
      </w:r>
      <w:r w:rsidR="00AC79CF">
        <w:rPr>
          <w:rFonts w:eastAsiaTheme="minorEastAsia"/>
        </w:rPr>
        <w:t xml:space="preserve"> drop down box is chosen and the presence or absence is recorded.  The tool tabulate</w:t>
      </w:r>
      <w:r w:rsidR="00CE277B">
        <w:rPr>
          <w:rFonts w:eastAsiaTheme="minorEastAsia"/>
        </w:rPr>
        <w:t>d</w:t>
      </w:r>
      <w:r w:rsidR="00AC79CF">
        <w:rPr>
          <w:rFonts w:eastAsiaTheme="minorEastAsia"/>
        </w:rPr>
        <w:t xml:space="preserve"> and populate</w:t>
      </w:r>
      <w:r w:rsidR="00CE277B">
        <w:rPr>
          <w:rFonts w:eastAsiaTheme="minorEastAsia"/>
        </w:rPr>
        <w:t>d</w:t>
      </w:r>
      <w:r w:rsidR="00AC79CF">
        <w:rPr>
          <w:rFonts w:eastAsiaTheme="minorEastAsia"/>
        </w:rPr>
        <w:t xml:space="preserve"> totals of each answer and automatically create</w:t>
      </w:r>
      <w:r w:rsidR="00CE277B">
        <w:rPr>
          <w:rFonts w:eastAsiaTheme="minorEastAsia"/>
        </w:rPr>
        <w:t>d</w:t>
      </w:r>
      <w:r w:rsidR="00AC79CF">
        <w:rPr>
          <w:rFonts w:eastAsiaTheme="minorEastAsia"/>
        </w:rPr>
        <w:t xml:space="preserve"> a pie chart.  This express</w:t>
      </w:r>
      <w:r w:rsidR="007B1509">
        <w:rPr>
          <w:rFonts w:eastAsiaTheme="minorEastAsia"/>
        </w:rPr>
        <w:t>es</w:t>
      </w:r>
      <w:r w:rsidR="00AC79CF">
        <w:rPr>
          <w:rFonts w:eastAsiaTheme="minorEastAsia"/>
        </w:rPr>
        <w:t xml:space="preserve"> the data </w:t>
      </w:r>
      <w:r w:rsidR="00AC79CF" w:rsidRPr="007B1509">
        <w:rPr>
          <w:rFonts w:eastAsiaTheme="minorEastAsia"/>
        </w:rPr>
        <w:t>as percentage</w:t>
      </w:r>
      <w:r w:rsidR="00E13EDC" w:rsidRPr="007B1509">
        <w:rPr>
          <w:rFonts w:eastAsiaTheme="minorEastAsia"/>
        </w:rPr>
        <w:t>s of documentation or no documentation</w:t>
      </w:r>
      <w:r w:rsidR="00E13EDC">
        <w:rPr>
          <w:rFonts w:eastAsiaTheme="minorEastAsia"/>
        </w:rPr>
        <w:t>. Totals of each answer were also tabulated.</w:t>
      </w:r>
      <w:r w:rsidR="00AC79CF">
        <w:rPr>
          <w:rFonts w:eastAsiaTheme="minorEastAsia"/>
        </w:rPr>
        <w:t xml:space="preserve">  The PEP </w:t>
      </w:r>
      <w:r w:rsidR="00CE277B">
        <w:rPr>
          <w:rFonts w:eastAsiaTheme="minorEastAsia"/>
        </w:rPr>
        <w:t>was</w:t>
      </w:r>
      <w:r w:rsidR="00AC79CF">
        <w:rPr>
          <w:rFonts w:eastAsiaTheme="minorEastAsia"/>
        </w:rPr>
        <w:t xml:space="preserve"> given after this data </w:t>
      </w:r>
      <w:r w:rsidR="00CE277B">
        <w:rPr>
          <w:rFonts w:eastAsiaTheme="minorEastAsia"/>
        </w:rPr>
        <w:t xml:space="preserve">was </w:t>
      </w:r>
      <w:r w:rsidR="00AC79CF">
        <w:rPr>
          <w:rFonts w:eastAsiaTheme="minorEastAsia"/>
        </w:rPr>
        <w:t xml:space="preserve">collected and at </w:t>
      </w:r>
      <w:r w:rsidR="00CE277B">
        <w:rPr>
          <w:rFonts w:eastAsiaTheme="minorEastAsia"/>
        </w:rPr>
        <w:t xml:space="preserve">three </w:t>
      </w:r>
      <w:r w:rsidR="00AC79CF">
        <w:rPr>
          <w:rFonts w:eastAsiaTheme="minorEastAsia"/>
        </w:rPr>
        <w:t xml:space="preserve">months post intervention a second chart review </w:t>
      </w:r>
      <w:r w:rsidR="007B1509">
        <w:rPr>
          <w:rFonts w:eastAsiaTheme="minorEastAsia"/>
        </w:rPr>
        <w:t>was</w:t>
      </w:r>
      <w:r w:rsidR="00AC79CF">
        <w:rPr>
          <w:rFonts w:eastAsiaTheme="minorEastAsia"/>
        </w:rPr>
        <w:t xml:space="preserve"> performed</w:t>
      </w:r>
      <w:r w:rsidR="00AC79CF" w:rsidRPr="007B1509">
        <w:rPr>
          <w:rFonts w:eastAsiaTheme="minorEastAsia"/>
        </w:rPr>
        <w:t xml:space="preserve">.  This </w:t>
      </w:r>
      <w:r w:rsidR="007B1509">
        <w:rPr>
          <w:rFonts w:eastAsiaTheme="minorEastAsia"/>
        </w:rPr>
        <w:t>did</w:t>
      </w:r>
      <w:r w:rsidR="00AC79CF" w:rsidRPr="007B1509">
        <w:rPr>
          <w:rFonts w:eastAsiaTheme="minorEastAsia"/>
        </w:rPr>
        <w:t xml:space="preserve"> not require</w:t>
      </w:r>
      <w:r w:rsidR="007B1509">
        <w:rPr>
          <w:rFonts w:eastAsiaTheme="minorEastAsia"/>
        </w:rPr>
        <w:t xml:space="preserve"> individual chart review as IT</w:t>
      </w:r>
      <w:r w:rsidR="00AC79CF" w:rsidRPr="007B1509">
        <w:rPr>
          <w:rFonts w:eastAsiaTheme="minorEastAsia"/>
        </w:rPr>
        <w:t xml:space="preserve"> programming allow</w:t>
      </w:r>
      <w:r w:rsidR="00CE277B" w:rsidRPr="007B1509">
        <w:rPr>
          <w:rFonts w:eastAsiaTheme="minorEastAsia"/>
        </w:rPr>
        <w:t>ed</w:t>
      </w:r>
      <w:r w:rsidR="00AC79CF" w:rsidRPr="007B1509">
        <w:rPr>
          <w:rFonts w:eastAsiaTheme="minorEastAsia"/>
        </w:rPr>
        <w:t xml:space="preserve"> a simple search</w:t>
      </w:r>
      <w:r w:rsidR="007B1509">
        <w:rPr>
          <w:rFonts w:eastAsiaTheme="minorEastAsia"/>
        </w:rPr>
        <w:t xml:space="preserve"> query</w:t>
      </w:r>
      <w:r w:rsidR="00AC79CF" w:rsidRPr="007B1509">
        <w:rPr>
          <w:rFonts w:eastAsiaTheme="minorEastAsia"/>
        </w:rPr>
        <w:t>.</w:t>
      </w:r>
      <w:r w:rsidR="00AC79CF">
        <w:rPr>
          <w:rFonts w:eastAsiaTheme="minorEastAsia"/>
        </w:rPr>
        <w:t xml:space="preserve">  This data </w:t>
      </w:r>
      <w:r w:rsidR="00CE277B">
        <w:rPr>
          <w:rFonts w:eastAsiaTheme="minorEastAsia"/>
        </w:rPr>
        <w:t xml:space="preserve">was </w:t>
      </w:r>
      <w:r w:rsidR="00AC79CF">
        <w:rPr>
          <w:rFonts w:eastAsiaTheme="minorEastAsia"/>
        </w:rPr>
        <w:t xml:space="preserve">also entered into the Excel tool and pre-intervention and post-intervention tables and charts are displayed side by side for easy comparison. </w:t>
      </w:r>
      <w:r w:rsidR="00737978">
        <w:rPr>
          <w:rFonts w:eastAsiaTheme="minorEastAsia"/>
        </w:rPr>
        <w:t xml:space="preserve"> The tabulation tools record</w:t>
      </w:r>
      <w:r w:rsidR="00CE277B">
        <w:rPr>
          <w:rFonts w:eastAsiaTheme="minorEastAsia"/>
        </w:rPr>
        <w:t>ed</w:t>
      </w:r>
      <w:r w:rsidR="00737978">
        <w:rPr>
          <w:rFonts w:eastAsiaTheme="minorEastAsia"/>
        </w:rPr>
        <w:t xml:space="preserve"> and display</w:t>
      </w:r>
      <w:r w:rsidR="00CE277B">
        <w:rPr>
          <w:rFonts w:eastAsiaTheme="minorEastAsia"/>
        </w:rPr>
        <w:t>ed</w:t>
      </w:r>
      <w:r w:rsidR="00737978">
        <w:rPr>
          <w:rFonts w:eastAsiaTheme="minorEastAsia"/>
        </w:rPr>
        <w:t xml:space="preserve"> both raw numbers as well as percentages. </w:t>
      </w:r>
    </w:p>
    <w:p w14:paraId="71429A03" w14:textId="3ACEBF2D" w:rsidR="004C0354" w:rsidRDefault="00D126C9" w:rsidP="00D126C9">
      <w:pPr>
        <w:shd w:val="clear" w:color="auto" w:fill="FFFFFF"/>
        <w:rPr>
          <w:rFonts w:eastAsiaTheme="minorEastAsia"/>
          <w:b/>
        </w:rPr>
      </w:pPr>
      <w:r w:rsidRPr="00D126C9">
        <w:rPr>
          <w:rFonts w:eastAsiaTheme="minorEastAsia"/>
          <w:b/>
        </w:rPr>
        <w:t xml:space="preserve">Summary </w:t>
      </w:r>
      <w:r w:rsidR="00AC79CF">
        <w:rPr>
          <w:rFonts w:eastAsiaTheme="minorEastAsia"/>
          <w:b/>
        </w:rPr>
        <w:t xml:space="preserve"> </w:t>
      </w:r>
    </w:p>
    <w:p w14:paraId="2427D2FC" w14:textId="3368593B" w:rsidR="00737978" w:rsidRDefault="00737978" w:rsidP="00D126C9">
      <w:pPr>
        <w:shd w:val="clear" w:color="auto" w:fill="FFFFFF"/>
        <w:rPr>
          <w:rFonts w:eastAsiaTheme="minorEastAsia"/>
        </w:rPr>
      </w:pPr>
      <w:r>
        <w:rPr>
          <w:rFonts w:eastAsiaTheme="minorEastAsia"/>
          <w:b/>
        </w:rPr>
        <w:tab/>
      </w:r>
      <w:r>
        <w:rPr>
          <w:rFonts w:eastAsiaTheme="minorEastAsia"/>
        </w:rPr>
        <w:t xml:space="preserve">A </w:t>
      </w:r>
      <w:r w:rsidR="00B53FE4">
        <w:rPr>
          <w:rFonts w:eastAsiaTheme="minorEastAsia"/>
        </w:rPr>
        <w:t>PEP</w:t>
      </w:r>
      <w:r>
        <w:rPr>
          <w:rFonts w:eastAsiaTheme="minorEastAsia"/>
        </w:rPr>
        <w:t xml:space="preserve"> was developed as a quality improvement project.  Modern medical education concepts were incorporated that facilitate provider learning and application resulting in improved outcomes.  </w:t>
      </w:r>
      <w:r w:rsidR="00775B67" w:rsidRPr="00B53FE4">
        <w:rPr>
          <w:rFonts w:eastAsiaTheme="minorEastAsia"/>
        </w:rPr>
        <w:t>These include</w:t>
      </w:r>
      <w:r w:rsidR="00B53FE4" w:rsidRPr="00B53FE4">
        <w:rPr>
          <w:rFonts w:eastAsiaTheme="minorEastAsia"/>
        </w:rPr>
        <w:t>d</w:t>
      </w:r>
      <w:r w:rsidR="00775B67" w:rsidRPr="00B53FE4">
        <w:rPr>
          <w:rFonts w:eastAsiaTheme="minorEastAsia"/>
        </w:rPr>
        <w:t xml:space="preserve"> development of outcomes directed educational initiatives which </w:t>
      </w:r>
      <w:r w:rsidR="00B53FE4" w:rsidRPr="00B53FE4">
        <w:rPr>
          <w:rFonts w:eastAsiaTheme="minorEastAsia"/>
        </w:rPr>
        <w:t xml:space="preserve">were </w:t>
      </w:r>
      <w:r w:rsidR="00775B67" w:rsidRPr="00B53FE4">
        <w:rPr>
          <w:rFonts w:eastAsiaTheme="minorEastAsia"/>
        </w:rPr>
        <w:t xml:space="preserve">oriented toward targeted areas identified as problematic. In this instance, </w:t>
      </w:r>
      <w:r w:rsidR="00B53FE4" w:rsidRPr="00B53FE4">
        <w:rPr>
          <w:rFonts w:eastAsiaTheme="minorEastAsia"/>
        </w:rPr>
        <w:t>TC</w:t>
      </w:r>
      <w:r w:rsidR="00775B67" w:rsidRPr="00B53FE4">
        <w:rPr>
          <w:rFonts w:eastAsiaTheme="minorEastAsia"/>
        </w:rPr>
        <w:t xml:space="preserve"> Awareness and </w:t>
      </w:r>
      <w:r w:rsidR="00B53FE4" w:rsidRPr="00B53FE4">
        <w:rPr>
          <w:rFonts w:eastAsiaTheme="minorEastAsia"/>
        </w:rPr>
        <w:t>TSE</w:t>
      </w:r>
      <w:r w:rsidR="00775B67" w:rsidRPr="00B53FE4">
        <w:rPr>
          <w:rFonts w:eastAsiaTheme="minorEastAsia"/>
        </w:rPr>
        <w:t xml:space="preserve"> teaching was the area selected for intervention. </w:t>
      </w:r>
      <w:r w:rsidR="00B53FE4" w:rsidRPr="00B53FE4">
        <w:rPr>
          <w:rFonts w:eastAsiaTheme="minorEastAsia"/>
        </w:rPr>
        <w:t>An e</w:t>
      </w:r>
      <w:r w:rsidR="00775B67" w:rsidRPr="00B53FE4">
        <w:rPr>
          <w:rFonts w:eastAsiaTheme="minorEastAsia"/>
        </w:rPr>
        <w:t>xtensive literature review was performed and after analysis, s</w:t>
      </w:r>
      <w:r w:rsidRPr="00B53FE4">
        <w:rPr>
          <w:rFonts w:eastAsiaTheme="minorEastAsia"/>
        </w:rPr>
        <w:t>pecific education material was produced utilizing the results.</w:t>
      </w:r>
      <w:r w:rsidR="001F3D4F" w:rsidRPr="00B53FE4">
        <w:rPr>
          <w:rFonts w:eastAsiaTheme="minorEastAsia"/>
        </w:rPr>
        <w:t xml:space="preserve"> </w:t>
      </w:r>
      <w:r w:rsidRPr="00B53FE4">
        <w:rPr>
          <w:rFonts w:eastAsiaTheme="minorEastAsia"/>
        </w:rPr>
        <w:t xml:space="preserve"> </w:t>
      </w:r>
      <w:r w:rsidR="00033FA6" w:rsidRPr="00B53FE4">
        <w:rPr>
          <w:rFonts w:eastAsiaTheme="minorEastAsia"/>
        </w:rPr>
        <w:t>TC</w:t>
      </w:r>
      <w:r w:rsidR="001F3D4F" w:rsidRPr="00B53FE4">
        <w:rPr>
          <w:rFonts w:eastAsiaTheme="minorEastAsia"/>
        </w:rPr>
        <w:t xml:space="preserve"> facts and </w:t>
      </w:r>
      <w:r w:rsidR="00033FA6" w:rsidRPr="00B53FE4">
        <w:rPr>
          <w:rFonts w:eastAsiaTheme="minorEastAsia"/>
        </w:rPr>
        <w:t>TC</w:t>
      </w:r>
      <w:r w:rsidR="001F3D4F" w:rsidRPr="00B53FE4">
        <w:rPr>
          <w:rFonts w:eastAsiaTheme="minorEastAsia"/>
        </w:rPr>
        <w:t xml:space="preserve"> screening rationale were provided in the form of formal present</w:t>
      </w:r>
      <w:r w:rsidR="00033FA6" w:rsidRPr="00B53FE4">
        <w:rPr>
          <w:rFonts w:eastAsiaTheme="minorEastAsia"/>
        </w:rPr>
        <w:t>ation in a hosted</w:t>
      </w:r>
      <w:r w:rsidR="001F3D4F" w:rsidRPr="00B53FE4">
        <w:rPr>
          <w:rFonts w:eastAsiaTheme="minorEastAsia"/>
        </w:rPr>
        <w:t xml:space="preserve"> </w:t>
      </w:r>
      <w:r w:rsidR="00033FA6" w:rsidRPr="00B53FE4">
        <w:rPr>
          <w:rFonts w:eastAsiaTheme="minorEastAsia"/>
        </w:rPr>
        <w:t>PEP</w:t>
      </w:r>
      <w:r w:rsidR="001F3D4F" w:rsidRPr="00B53FE4">
        <w:rPr>
          <w:rFonts w:eastAsiaTheme="minorEastAsia"/>
        </w:rPr>
        <w:t xml:space="preserve">. </w:t>
      </w:r>
      <w:r w:rsidRPr="00B53FE4">
        <w:rPr>
          <w:rFonts w:eastAsiaTheme="minorEastAsia"/>
        </w:rPr>
        <w:t xml:space="preserve"> A data recording and display tool was developed specifically for this program. </w:t>
      </w:r>
      <w:r w:rsidR="00775B67" w:rsidRPr="00B53FE4">
        <w:rPr>
          <w:rFonts w:eastAsiaTheme="minorEastAsia"/>
        </w:rPr>
        <w:t xml:space="preserve">The goal was to improve </w:t>
      </w:r>
      <w:r w:rsidR="00775B67" w:rsidRPr="00B53FE4">
        <w:rPr>
          <w:rFonts w:eastAsiaTheme="minorEastAsia"/>
        </w:rPr>
        <w:lastRenderedPageBreak/>
        <w:t>health care provider performance in teaching and imparting knowledge to at risk population of adolescent and younger adult males.</w:t>
      </w:r>
    </w:p>
    <w:p w14:paraId="2E4DF0C6" w14:textId="77777777" w:rsidR="00A96AD5" w:rsidRDefault="00A96AD5" w:rsidP="00D126C9">
      <w:pPr>
        <w:shd w:val="clear" w:color="auto" w:fill="FFFFFF"/>
        <w:rPr>
          <w:rFonts w:eastAsiaTheme="minorEastAsia"/>
        </w:rPr>
      </w:pPr>
    </w:p>
    <w:p w14:paraId="7F1A9732" w14:textId="77777777" w:rsidR="00A96AD5" w:rsidRDefault="00A96AD5" w:rsidP="00D126C9">
      <w:pPr>
        <w:shd w:val="clear" w:color="auto" w:fill="FFFFFF"/>
        <w:rPr>
          <w:rFonts w:eastAsiaTheme="minorEastAsia"/>
        </w:rPr>
      </w:pPr>
    </w:p>
    <w:p w14:paraId="3A274D01" w14:textId="44079B54" w:rsidR="00A96AD5" w:rsidRDefault="00CC7955" w:rsidP="00D126C9">
      <w:pPr>
        <w:shd w:val="clear" w:color="auto" w:fill="FFFFFF"/>
        <w:rPr>
          <w:rFonts w:eastAsiaTheme="minorEastAsia"/>
        </w:rPr>
      </w:pPr>
      <w:r>
        <w:rPr>
          <w:rStyle w:val="CommentReference"/>
        </w:rPr>
        <w:t xml:space="preserve"> </w:t>
      </w:r>
    </w:p>
    <w:p w14:paraId="10C1F250" w14:textId="77777777" w:rsidR="00A96AD5" w:rsidRDefault="00A96AD5" w:rsidP="00D126C9">
      <w:pPr>
        <w:shd w:val="clear" w:color="auto" w:fill="FFFFFF"/>
        <w:rPr>
          <w:rFonts w:eastAsiaTheme="minorEastAsia"/>
        </w:rPr>
      </w:pPr>
    </w:p>
    <w:p w14:paraId="7B799D75" w14:textId="77777777" w:rsidR="00A96AD5" w:rsidRDefault="00A96AD5" w:rsidP="00D126C9">
      <w:pPr>
        <w:shd w:val="clear" w:color="auto" w:fill="FFFFFF"/>
        <w:rPr>
          <w:rFonts w:eastAsiaTheme="minorEastAsia"/>
        </w:rPr>
      </w:pPr>
    </w:p>
    <w:p w14:paraId="039A8CC4" w14:textId="77777777" w:rsidR="00A96AD5" w:rsidRDefault="00A96AD5" w:rsidP="00D126C9">
      <w:pPr>
        <w:shd w:val="clear" w:color="auto" w:fill="FFFFFF"/>
        <w:rPr>
          <w:rFonts w:eastAsiaTheme="minorEastAsia"/>
        </w:rPr>
      </w:pPr>
    </w:p>
    <w:p w14:paraId="4BD975DB" w14:textId="77777777" w:rsidR="005C458A" w:rsidRDefault="005C458A" w:rsidP="00D126C9">
      <w:pPr>
        <w:shd w:val="clear" w:color="auto" w:fill="FFFFFF"/>
        <w:rPr>
          <w:rFonts w:eastAsiaTheme="minorEastAsia"/>
        </w:rPr>
      </w:pPr>
    </w:p>
    <w:p w14:paraId="708B3FE0" w14:textId="77777777" w:rsidR="005C458A" w:rsidRDefault="005C458A" w:rsidP="00D126C9">
      <w:pPr>
        <w:shd w:val="clear" w:color="auto" w:fill="FFFFFF"/>
        <w:rPr>
          <w:rFonts w:eastAsiaTheme="minorEastAsia"/>
        </w:rPr>
      </w:pPr>
    </w:p>
    <w:p w14:paraId="291E751B" w14:textId="77777777" w:rsidR="005C458A" w:rsidRDefault="005C458A" w:rsidP="00D126C9">
      <w:pPr>
        <w:shd w:val="clear" w:color="auto" w:fill="FFFFFF"/>
        <w:rPr>
          <w:rFonts w:eastAsiaTheme="minorEastAsia"/>
        </w:rPr>
      </w:pPr>
    </w:p>
    <w:p w14:paraId="107F42AF" w14:textId="77777777" w:rsidR="005C458A" w:rsidRDefault="005C458A" w:rsidP="00D126C9">
      <w:pPr>
        <w:shd w:val="clear" w:color="auto" w:fill="FFFFFF"/>
        <w:rPr>
          <w:rFonts w:eastAsiaTheme="minorEastAsia"/>
        </w:rPr>
      </w:pPr>
    </w:p>
    <w:p w14:paraId="48F18060" w14:textId="77777777" w:rsidR="006F6E9A" w:rsidRDefault="006F6E9A" w:rsidP="009D417A">
      <w:pPr>
        <w:shd w:val="clear" w:color="auto" w:fill="FFFFFF"/>
        <w:jc w:val="center"/>
        <w:rPr>
          <w:rFonts w:eastAsia="Times New Roman"/>
          <w:szCs w:val="24"/>
        </w:rPr>
      </w:pPr>
    </w:p>
    <w:p w14:paraId="07719567" w14:textId="77777777" w:rsidR="00B53FE4" w:rsidRDefault="00B53FE4" w:rsidP="009D417A">
      <w:pPr>
        <w:shd w:val="clear" w:color="auto" w:fill="FFFFFF"/>
        <w:jc w:val="center"/>
        <w:rPr>
          <w:rFonts w:eastAsia="Times New Roman"/>
          <w:szCs w:val="24"/>
        </w:rPr>
      </w:pPr>
    </w:p>
    <w:p w14:paraId="2B7D57C0" w14:textId="77777777" w:rsidR="00B53FE4" w:rsidRDefault="00B53FE4" w:rsidP="009D417A">
      <w:pPr>
        <w:shd w:val="clear" w:color="auto" w:fill="FFFFFF"/>
        <w:jc w:val="center"/>
        <w:rPr>
          <w:rFonts w:eastAsia="Times New Roman"/>
          <w:szCs w:val="24"/>
        </w:rPr>
      </w:pPr>
    </w:p>
    <w:p w14:paraId="029C3799" w14:textId="77777777" w:rsidR="00B53FE4" w:rsidRDefault="00B53FE4" w:rsidP="009D417A">
      <w:pPr>
        <w:shd w:val="clear" w:color="auto" w:fill="FFFFFF"/>
        <w:jc w:val="center"/>
        <w:rPr>
          <w:rFonts w:eastAsia="Times New Roman"/>
          <w:szCs w:val="24"/>
        </w:rPr>
      </w:pPr>
    </w:p>
    <w:p w14:paraId="3E0D89B3" w14:textId="77777777" w:rsidR="00B53FE4" w:rsidRDefault="00B53FE4" w:rsidP="009D417A">
      <w:pPr>
        <w:shd w:val="clear" w:color="auto" w:fill="FFFFFF"/>
        <w:jc w:val="center"/>
        <w:rPr>
          <w:rFonts w:eastAsia="Times New Roman"/>
          <w:szCs w:val="24"/>
        </w:rPr>
      </w:pPr>
    </w:p>
    <w:p w14:paraId="28687CCF" w14:textId="77777777" w:rsidR="00B53FE4" w:rsidRDefault="00B53FE4" w:rsidP="009D417A">
      <w:pPr>
        <w:shd w:val="clear" w:color="auto" w:fill="FFFFFF"/>
        <w:jc w:val="center"/>
        <w:rPr>
          <w:rFonts w:eastAsia="Times New Roman"/>
          <w:szCs w:val="24"/>
        </w:rPr>
      </w:pPr>
    </w:p>
    <w:p w14:paraId="4B88E771" w14:textId="77777777" w:rsidR="00B53FE4" w:rsidRDefault="00B53FE4" w:rsidP="009D417A">
      <w:pPr>
        <w:shd w:val="clear" w:color="auto" w:fill="FFFFFF"/>
        <w:jc w:val="center"/>
        <w:rPr>
          <w:rFonts w:eastAsia="Times New Roman"/>
          <w:szCs w:val="24"/>
        </w:rPr>
      </w:pPr>
    </w:p>
    <w:p w14:paraId="5E23B683" w14:textId="77777777" w:rsidR="00B53FE4" w:rsidRDefault="00B53FE4" w:rsidP="009D417A">
      <w:pPr>
        <w:shd w:val="clear" w:color="auto" w:fill="FFFFFF"/>
        <w:jc w:val="center"/>
        <w:rPr>
          <w:rFonts w:eastAsia="Times New Roman"/>
          <w:szCs w:val="24"/>
        </w:rPr>
      </w:pPr>
    </w:p>
    <w:p w14:paraId="1B1D9EFA" w14:textId="77777777" w:rsidR="00B53FE4" w:rsidRDefault="00B53FE4" w:rsidP="009D417A">
      <w:pPr>
        <w:shd w:val="clear" w:color="auto" w:fill="FFFFFF"/>
        <w:jc w:val="center"/>
        <w:rPr>
          <w:rFonts w:eastAsia="Times New Roman"/>
          <w:szCs w:val="24"/>
        </w:rPr>
      </w:pPr>
    </w:p>
    <w:p w14:paraId="5A689910" w14:textId="77777777" w:rsidR="00B53FE4" w:rsidRDefault="00B53FE4" w:rsidP="009D417A">
      <w:pPr>
        <w:shd w:val="clear" w:color="auto" w:fill="FFFFFF"/>
        <w:jc w:val="center"/>
        <w:rPr>
          <w:rFonts w:eastAsia="Times New Roman"/>
          <w:szCs w:val="24"/>
        </w:rPr>
      </w:pPr>
    </w:p>
    <w:p w14:paraId="79C4D626" w14:textId="77777777" w:rsidR="00B53FE4" w:rsidRDefault="00B53FE4" w:rsidP="009D417A">
      <w:pPr>
        <w:shd w:val="clear" w:color="auto" w:fill="FFFFFF"/>
        <w:jc w:val="center"/>
        <w:rPr>
          <w:rFonts w:eastAsia="Times New Roman"/>
          <w:szCs w:val="24"/>
        </w:rPr>
      </w:pPr>
    </w:p>
    <w:p w14:paraId="3ECFEE56" w14:textId="61D5D755" w:rsidR="00A40A6E" w:rsidRDefault="00A40A6E" w:rsidP="00A40A6E">
      <w:pPr>
        <w:jc w:val="center"/>
        <w:rPr>
          <w:b/>
          <w:szCs w:val="24"/>
        </w:rPr>
      </w:pPr>
      <w:r>
        <w:rPr>
          <w:b/>
          <w:szCs w:val="24"/>
        </w:rPr>
        <w:lastRenderedPageBreak/>
        <w:t xml:space="preserve">Chapter Four:  Evaluation of the Practice Change </w:t>
      </w:r>
      <w:r w:rsidR="00B42A72">
        <w:rPr>
          <w:b/>
          <w:szCs w:val="24"/>
        </w:rPr>
        <w:t>Initiative</w:t>
      </w:r>
    </w:p>
    <w:p w14:paraId="62B8BE98" w14:textId="77777777" w:rsidR="004D5504" w:rsidRDefault="00F65068" w:rsidP="00A40A6E">
      <w:pPr>
        <w:pStyle w:val="APA"/>
      </w:pPr>
      <w:r>
        <w:t xml:space="preserve">To address the problem of lack of knowledge </w:t>
      </w:r>
      <w:r w:rsidR="00F57F54">
        <w:t xml:space="preserve">possessed </w:t>
      </w:r>
      <w:r w:rsidR="00FF3D16">
        <w:t xml:space="preserve">by </w:t>
      </w:r>
      <w:r w:rsidR="00F57F54">
        <w:t xml:space="preserve">the at risk </w:t>
      </w:r>
      <w:r w:rsidR="001B2E5C">
        <w:t xml:space="preserve">young adult male </w:t>
      </w:r>
      <w:r w:rsidR="00F57F54">
        <w:t>population regarding</w:t>
      </w:r>
      <w:r>
        <w:t xml:space="preserve"> the preventive health measure </w:t>
      </w:r>
      <w:r w:rsidR="007A7803">
        <w:rPr>
          <w:szCs w:val="24"/>
        </w:rPr>
        <w:t>testicular self-exam</w:t>
      </w:r>
      <w:r w:rsidR="007A7803">
        <w:t xml:space="preserve"> (</w:t>
      </w:r>
      <w:r w:rsidR="00F57F54">
        <w:t>TSE</w:t>
      </w:r>
      <w:r w:rsidR="007A7803">
        <w:t>)</w:t>
      </w:r>
      <w:r w:rsidR="00F57F54">
        <w:t xml:space="preserve">, the health care provider was targeted and charged with the responsibility to teach their patients.  The Provider Education Program </w:t>
      </w:r>
      <w:r w:rsidR="00F66F64">
        <w:t xml:space="preserve">(PEP) </w:t>
      </w:r>
      <w:r w:rsidR="00F57F54">
        <w:t xml:space="preserve">gave a comprehensive overview of the </w:t>
      </w:r>
      <w:r w:rsidR="00F66F64">
        <w:t xml:space="preserve">testicular cancer </w:t>
      </w:r>
      <w:r w:rsidR="008811B2">
        <w:t xml:space="preserve">(TC) </w:t>
      </w:r>
      <w:r w:rsidR="00F57F54">
        <w:t>problem, including current standards of care, incidence of the problem, impact on a specific population, and the justification to make a change in their practice. Further, this type of educational program was demonstrated to be consistent with current and emerging thought on continuing education based on quality improvement and patient outcomes now required by specialty boards and certifying agencies</w:t>
      </w:r>
      <w:r w:rsidR="00FF3D16">
        <w:t xml:space="preserve"> (Americ</w:t>
      </w:r>
      <w:r w:rsidR="00D507FA">
        <w:t>an Board of Medical Specialties</w:t>
      </w:r>
      <w:r w:rsidR="004D5504">
        <w:t xml:space="preserve"> [</w:t>
      </w:r>
      <w:r w:rsidR="0084456A">
        <w:t>ABMS</w:t>
      </w:r>
      <w:r w:rsidR="004D5504">
        <w:t>]</w:t>
      </w:r>
      <w:r w:rsidR="0084456A">
        <w:t>, 2017)</w:t>
      </w:r>
      <w:r w:rsidR="00F57F54">
        <w:t xml:space="preserve">. </w:t>
      </w:r>
      <w:r w:rsidR="00BC5458">
        <w:t xml:space="preserve"> </w:t>
      </w:r>
    </w:p>
    <w:p w14:paraId="49F73900" w14:textId="0D01C685" w:rsidR="00A40A6E" w:rsidRDefault="00076481" w:rsidP="00A40A6E">
      <w:pPr>
        <w:pStyle w:val="APA"/>
        <w:rPr>
          <w:b/>
        </w:rPr>
      </w:pPr>
      <w:r>
        <w:t>The PEP consisted of discussion</w:t>
      </w:r>
      <w:r w:rsidR="00C21DF0">
        <w:t xml:space="preserve"> in three areas.  The first was</w:t>
      </w:r>
      <w:r w:rsidR="00BC5458">
        <w:t xml:space="preserve"> the incidence, morbidity, and mortality </w:t>
      </w:r>
      <w:r w:rsidR="00C21DF0">
        <w:t xml:space="preserve">rates of </w:t>
      </w:r>
      <w:r w:rsidR="008811B2">
        <w:t>TC</w:t>
      </w:r>
      <w:r w:rsidR="00C21DF0">
        <w:t xml:space="preserve"> in men aged 15 to 50.  The second included ethics concerns and standards of care.  The third was a discussion of the desired population health improvements including clinical outcomes associated with proactive health behaviors throughout the lifespan. </w:t>
      </w:r>
      <w:r>
        <w:t xml:space="preserve"> The purpose of this project was to change provider behavior resulting in greater teaching of TC awareness and TSE.  </w:t>
      </w:r>
      <w:r w:rsidR="004D5504">
        <w:t>T</w:t>
      </w:r>
      <w:r w:rsidR="008811B2">
        <w:t xml:space="preserve">his chapter outlines the findings regarding </w:t>
      </w:r>
      <w:r w:rsidR="004D5504">
        <w:t>the effectiveness</w:t>
      </w:r>
      <w:r w:rsidR="00FF3D16">
        <w:t xml:space="preserve"> of the PEP as evidenced by documentation of the change in the incidence of provider compliance</w:t>
      </w:r>
      <w:r w:rsidR="007F0824">
        <w:t xml:space="preserve"> regarding patient teaching of TSE</w:t>
      </w:r>
      <w:r w:rsidR="008811B2">
        <w:t xml:space="preserve">. </w:t>
      </w:r>
    </w:p>
    <w:p w14:paraId="0DC39AEC" w14:textId="77777777" w:rsidR="00F57F54" w:rsidRDefault="00A40A6E" w:rsidP="00F57F54">
      <w:pPr>
        <w:rPr>
          <w:b/>
          <w:szCs w:val="24"/>
        </w:rPr>
      </w:pPr>
      <w:r>
        <w:rPr>
          <w:b/>
          <w:szCs w:val="24"/>
        </w:rPr>
        <w:t>Participant Demographics</w:t>
      </w:r>
      <w:r w:rsidR="00F57F54">
        <w:rPr>
          <w:b/>
          <w:szCs w:val="24"/>
        </w:rPr>
        <w:tab/>
      </w:r>
    </w:p>
    <w:p w14:paraId="761C83B1" w14:textId="0FB8D411" w:rsidR="00FF3D16" w:rsidRDefault="00F57F54" w:rsidP="00F57F54">
      <w:pPr>
        <w:ind w:firstLine="720"/>
        <w:rPr>
          <w:szCs w:val="24"/>
          <w:highlight w:val="yellow"/>
        </w:rPr>
      </w:pPr>
      <w:r>
        <w:rPr>
          <w:szCs w:val="24"/>
        </w:rPr>
        <w:t>Participants of this project</w:t>
      </w:r>
      <w:r w:rsidR="00B909C2">
        <w:rPr>
          <w:szCs w:val="24"/>
        </w:rPr>
        <w:t xml:space="preserve"> and the targeted population were</w:t>
      </w:r>
      <w:r>
        <w:rPr>
          <w:szCs w:val="24"/>
        </w:rPr>
        <w:t xml:space="preserve"> not those that benefit from establishing this proactive health behavior</w:t>
      </w:r>
      <w:r w:rsidR="00B909C2">
        <w:rPr>
          <w:szCs w:val="24"/>
        </w:rPr>
        <w:t xml:space="preserve">, but rather the health care providers of a family practice and walk in clinic in Eastern North Carolina.  The provider group was comprised of a </w:t>
      </w:r>
      <w:r w:rsidR="00B909C2">
        <w:rPr>
          <w:szCs w:val="24"/>
        </w:rPr>
        <w:lastRenderedPageBreak/>
        <w:t>mixture of Advanced Practice Providers and Physicians</w:t>
      </w:r>
      <w:r w:rsidR="00C21DF0">
        <w:rPr>
          <w:szCs w:val="24"/>
        </w:rPr>
        <w:t xml:space="preserve"> </w:t>
      </w:r>
      <w:r w:rsidR="007A7803">
        <w:rPr>
          <w:szCs w:val="24"/>
        </w:rPr>
        <w:t xml:space="preserve">where </w:t>
      </w:r>
      <w:r w:rsidR="00D507FA">
        <w:rPr>
          <w:szCs w:val="24"/>
        </w:rPr>
        <w:t xml:space="preserve">a total of </w:t>
      </w:r>
      <w:r w:rsidR="00BF055C">
        <w:rPr>
          <w:szCs w:val="24"/>
        </w:rPr>
        <w:t>six</w:t>
      </w:r>
      <w:r w:rsidR="00D507FA">
        <w:rPr>
          <w:szCs w:val="24"/>
        </w:rPr>
        <w:t xml:space="preserve"> </w:t>
      </w:r>
      <w:r w:rsidR="00C21DF0">
        <w:rPr>
          <w:szCs w:val="24"/>
        </w:rPr>
        <w:t xml:space="preserve">providers </w:t>
      </w:r>
      <w:r w:rsidR="008D05F3">
        <w:rPr>
          <w:szCs w:val="24"/>
        </w:rPr>
        <w:t>participated in the PEP</w:t>
      </w:r>
      <w:r w:rsidR="00C21DF0">
        <w:rPr>
          <w:szCs w:val="24"/>
        </w:rPr>
        <w:t xml:space="preserve">.  </w:t>
      </w:r>
      <w:r w:rsidR="00FF3D16">
        <w:rPr>
          <w:szCs w:val="24"/>
          <w:highlight w:val="yellow"/>
        </w:rPr>
        <w:t xml:space="preserve"> </w:t>
      </w:r>
    </w:p>
    <w:p w14:paraId="02C56308" w14:textId="482A9756" w:rsidR="00A40A6E" w:rsidRDefault="00A40A6E" w:rsidP="00A40A6E">
      <w:pPr>
        <w:rPr>
          <w:b/>
          <w:szCs w:val="24"/>
        </w:rPr>
      </w:pPr>
      <w:r>
        <w:rPr>
          <w:b/>
          <w:szCs w:val="24"/>
        </w:rPr>
        <w:t>Intended Outcome</w:t>
      </w:r>
      <w:r w:rsidR="00BC5458">
        <w:rPr>
          <w:b/>
          <w:szCs w:val="24"/>
        </w:rPr>
        <w:t xml:space="preserve"> </w:t>
      </w:r>
    </w:p>
    <w:p w14:paraId="50004211" w14:textId="53A4568D" w:rsidR="00B81204" w:rsidRPr="00B81204" w:rsidRDefault="00B81204" w:rsidP="00A40A6E">
      <w:pPr>
        <w:rPr>
          <w:szCs w:val="24"/>
        </w:rPr>
      </w:pPr>
      <w:r>
        <w:rPr>
          <w:b/>
          <w:szCs w:val="24"/>
        </w:rPr>
        <w:tab/>
      </w:r>
      <w:r>
        <w:rPr>
          <w:szCs w:val="24"/>
        </w:rPr>
        <w:t xml:space="preserve">Utilizing the newer paradigm in modern medical education, health care providers would utilize the information imparted and change or increase the desired behavior of addressing </w:t>
      </w:r>
      <w:r w:rsidR="007A7803">
        <w:rPr>
          <w:szCs w:val="24"/>
        </w:rPr>
        <w:t>TC</w:t>
      </w:r>
      <w:r>
        <w:rPr>
          <w:szCs w:val="24"/>
        </w:rPr>
        <w:t xml:space="preserve"> awareness, promoting </w:t>
      </w:r>
      <w:r w:rsidR="007A7803">
        <w:rPr>
          <w:szCs w:val="24"/>
        </w:rPr>
        <w:t>TSE</w:t>
      </w:r>
      <w:r>
        <w:rPr>
          <w:szCs w:val="24"/>
        </w:rPr>
        <w:t xml:space="preserve">, and teaching proactive behaviors in the target population.  It is hoped that the benefits realized from providers teaching patients will be life-long.  The primary benefit </w:t>
      </w:r>
      <w:r w:rsidR="002C6572">
        <w:rPr>
          <w:szCs w:val="24"/>
        </w:rPr>
        <w:t>would</w:t>
      </w:r>
      <w:r>
        <w:rPr>
          <w:szCs w:val="24"/>
        </w:rPr>
        <w:t xml:space="preserve"> be increased and earlier detection of </w:t>
      </w:r>
      <w:r w:rsidR="007A7803">
        <w:rPr>
          <w:szCs w:val="24"/>
        </w:rPr>
        <w:t>TC</w:t>
      </w:r>
      <w:r w:rsidR="002C6572">
        <w:rPr>
          <w:szCs w:val="24"/>
        </w:rPr>
        <w:t xml:space="preserve"> in young males</w:t>
      </w:r>
      <w:r>
        <w:rPr>
          <w:szCs w:val="24"/>
        </w:rPr>
        <w:t xml:space="preserve">.  </w:t>
      </w:r>
      <w:r w:rsidR="00CD4B79">
        <w:rPr>
          <w:szCs w:val="24"/>
        </w:rPr>
        <w:t>Extrapolating to</w:t>
      </w:r>
      <w:r>
        <w:rPr>
          <w:szCs w:val="24"/>
        </w:rPr>
        <w:t xml:space="preserve"> life-long benefits, the so called “off-label” </w:t>
      </w:r>
      <w:r w:rsidR="0084456A">
        <w:rPr>
          <w:szCs w:val="24"/>
        </w:rPr>
        <w:t>projected results (</w:t>
      </w:r>
      <w:proofErr w:type="spellStart"/>
      <w:r w:rsidR="0084456A">
        <w:rPr>
          <w:szCs w:val="24"/>
        </w:rPr>
        <w:t>Rovito</w:t>
      </w:r>
      <w:proofErr w:type="spellEnd"/>
      <w:r w:rsidR="0084456A">
        <w:rPr>
          <w:szCs w:val="24"/>
        </w:rPr>
        <w:t xml:space="preserve">, Leone, &amp; </w:t>
      </w:r>
      <w:proofErr w:type="spellStart"/>
      <w:r w:rsidR="0084456A">
        <w:rPr>
          <w:szCs w:val="24"/>
        </w:rPr>
        <w:t>Cavayero</w:t>
      </w:r>
      <w:proofErr w:type="spellEnd"/>
      <w:r w:rsidR="0084456A">
        <w:rPr>
          <w:szCs w:val="24"/>
        </w:rPr>
        <w:t>, 2015) include earlier detection and treatment of chronic diseases</w:t>
      </w:r>
      <w:r w:rsidR="00076481">
        <w:rPr>
          <w:szCs w:val="24"/>
        </w:rPr>
        <w:t xml:space="preserve"> beyond </w:t>
      </w:r>
      <w:r w:rsidR="002C6572">
        <w:rPr>
          <w:szCs w:val="24"/>
        </w:rPr>
        <w:t>TC</w:t>
      </w:r>
      <w:r w:rsidR="0084456A">
        <w:rPr>
          <w:szCs w:val="24"/>
        </w:rPr>
        <w:t xml:space="preserve">. The specific intended outcome of this </w:t>
      </w:r>
      <w:r w:rsidR="007A7803">
        <w:rPr>
          <w:szCs w:val="24"/>
        </w:rPr>
        <w:t xml:space="preserve">PEP </w:t>
      </w:r>
      <w:r w:rsidR="0084456A">
        <w:rPr>
          <w:szCs w:val="24"/>
        </w:rPr>
        <w:t xml:space="preserve">was to impact the clinical performance of health care providers resulting in greater teaching and promotion of </w:t>
      </w:r>
      <w:r w:rsidR="007A7803">
        <w:rPr>
          <w:szCs w:val="24"/>
        </w:rPr>
        <w:t>TC</w:t>
      </w:r>
      <w:r w:rsidR="0084456A">
        <w:rPr>
          <w:szCs w:val="24"/>
        </w:rPr>
        <w:t xml:space="preserve"> awareness, prevention, and ramifications.</w:t>
      </w:r>
    </w:p>
    <w:p w14:paraId="459130EE" w14:textId="68AF479B" w:rsidR="00A40A6E" w:rsidRDefault="00C212C4" w:rsidP="00A40A6E">
      <w:pPr>
        <w:rPr>
          <w:b/>
          <w:szCs w:val="24"/>
        </w:rPr>
      </w:pPr>
      <w:r>
        <w:rPr>
          <w:b/>
          <w:szCs w:val="24"/>
        </w:rPr>
        <w:t>Findings</w:t>
      </w:r>
    </w:p>
    <w:p w14:paraId="2BE219EA" w14:textId="77777777" w:rsidR="00296EE9" w:rsidRDefault="00FF3D16" w:rsidP="00FB0B96">
      <w:pPr>
        <w:ind w:firstLine="720"/>
        <w:rPr>
          <w:szCs w:val="24"/>
        </w:rPr>
      </w:pPr>
      <w:r w:rsidRPr="002A3F14">
        <w:rPr>
          <w:szCs w:val="24"/>
        </w:rPr>
        <w:t>The project data was obtained by chart review for the three months prior to the initiative and then the three mont</w:t>
      </w:r>
      <w:r w:rsidR="00D507FA">
        <w:rPr>
          <w:szCs w:val="24"/>
        </w:rPr>
        <w:t>hs following</w:t>
      </w:r>
      <w:r w:rsidRPr="002A3F14">
        <w:rPr>
          <w:szCs w:val="24"/>
        </w:rPr>
        <w:t xml:space="preserve">. </w:t>
      </w:r>
      <w:r w:rsidR="00D507FA">
        <w:rPr>
          <w:szCs w:val="24"/>
        </w:rPr>
        <w:t xml:space="preserve"> Dates of service were from March 15, 2017 through September 15, 2017. </w:t>
      </w:r>
      <w:r w:rsidRPr="002A3F14">
        <w:rPr>
          <w:szCs w:val="24"/>
        </w:rPr>
        <w:t xml:space="preserve"> Males aged 12 to 22</w:t>
      </w:r>
      <w:r>
        <w:rPr>
          <w:szCs w:val="24"/>
        </w:rPr>
        <w:t xml:space="preserve"> were identified as the demographic with the most potential benefit by implementing proactive health care actions.  To that end, all members of this population</w:t>
      </w:r>
      <w:r w:rsidRPr="002A3F14">
        <w:rPr>
          <w:szCs w:val="24"/>
        </w:rPr>
        <w:t xml:space="preserve"> who were seen for formal physical exams that included yearly well exams, sports, activity, and work related physicals</w:t>
      </w:r>
      <w:r>
        <w:rPr>
          <w:szCs w:val="24"/>
        </w:rPr>
        <w:t xml:space="preserve"> were included</w:t>
      </w:r>
      <w:r w:rsidRPr="002A3F14">
        <w:rPr>
          <w:szCs w:val="24"/>
        </w:rPr>
        <w:t xml:space="preserve">. </w:t>
      </w:r>
      <w:r w:rsidR="00613A34">
        <w:rPr>
          <w:szCs w:val="24"/>
        </w:rPr>
        <w:t>Forty-three</w:t>
      </w:r>
      <w:r w:rsidRPr="002A3F14">
        <w:rPr>
          <w:szCs w:val="24"/>
        </w:rPr>
        <w:t xml:space="preserve"> charts were identified </w:t>
      </w:r>
      <w:r w:rsidR="00613A34">
        <w:rPr>
          <w:szCs w:val="24"/>
        </w:rPr>
        <w:t xml:space="preserve">as applicable during the six months </w:t>
      </w:r>
      <w:r w:rsidR="00D507FA">
        <w:rPr>
          <w:szCs w:val="24"/>
        </w:rPr>
        <w:t>examined. No</w:t>
      </w:r>
      <w:r w:rsidRPr="002A3F14">
        <w:rPr>
          <w:szCs w:val="24"/>
        </w:rPr>
        <w:t xml:space="preserve"> patient identifiers were recorded.  The charts were </w:t>
      </w:r>
      <w:r w:rsidR="005940A5">
        <w:rPr>
          <w:szCs w:val="24"/>
        </w:rPr>
        <w:t xml:space="preserve">solely </w:t>
      </w:r>
      <w:r w:rsidRPr="002A3F14">
        <w:rPr>
          <w:szCs w:val="24"/>
        </w:rPr>
        <w:t>reviewed to detect the presence or absence of documentation of TC awareness and/or TSE</w:t>
      </w:r>
      <w:r w:rsidR="00FB0B96" w:rsidRPr="00FB0B96">
        <w:rPr>
          <w:szCs w:val="24"/>
        </w:rPr>
        <w:t xml:space="preserve"> </w:t>
      </w:r>
      <w:r w:rsidR="00FB0B96">
        <w:rPr>
          <w:szCs w:val="24"/>
        </w:rPr>
        <w:t>education by providers</w:t>
      </w:r>
      <w:r w:rsidRPr="002A3F14">
        <w:rPr>
          <w:szCs w:val="24"/>
        </w:rPr>
        <w:t xml:space="preserve">.  Results were recorded in a data tool designed for this project (see Appendix C).  </w:t>
      </w:r>
    </w:p>
    <w:p w14:paraId="54EC95EB" w14:textId="1C08EF5D" w:rsidR="00C21DF0" w:rsidRDefault="00C21DF0" w:rsidP="00FB0B96">
      <w:pPr>
        <w:ind w:firstLine="720"/>
        <w:rPr>
          <w:szCs w:val="24"/>
        </w:rPr>
      </w:pPr>
      <w:r>
        <w:rPr>
          <w:szCs w:val="24"/>
        </w:rPr>
        <w:lastRenderedPageBreak/>
        <w:t xml:space="preserve">Pre-invention chart review revealed </w:t>
      </w:r>
      <w:r w:rsidR="004713D4">
        <w:rPr>
          <w:szCs w:val="24"/>
        </w:rPr>
        <w:t>20</w:t>
      </w:r>
      <w:r w:rsidR="00D507FA">
        <w:rPr>
          <w:szCs w:val="24"/>
        </w:rPr>
        <w:t xml:space="preserve"> </w:t>
      </w:r>
      <w:r>
        <w:rPr>
          <w:szCs w:val="24"/>
        </w:rPr>
        <w:t xml:space="preserve">individual charts that fit the inclusion criteria.  </w:t>
      </w:r>
      <w:r w:rsidRPr="00FB0B96">
        <w:rPr>
          <w:szCs w:val="24"/>
        </w:rPr>
        <w:t>Of these</w:t>
      </w:r>
      <w:r w:rsidR="00D507FA" w:rsidRPr="00FB0B96">
        <w:rPr>
          <w:szCs w:val="24"/>
        </w:rPr>
        <w:t xml:space="preserve"> charts,</w:t>
      </w:r>
      <w:r w:rsidR="00613A34" w:rsidRPr="00FB0B96">
        <w:rPr>
          <w:szCs w:val="24"/>
        </w:rPr>
        <w:t xml:space="preserve"> one </w:t>
      </w:r>
      <w:r w:rsidR="00474669">
        <w:rPr>
          <w:szCs w:val="24"/>
        </w:rPr>
        <w:t xml:space="preserve">(5%) </w:t>
      </w:r>
      <w:r w:rsidR="00D507FA" w:rsidRPr="00FB0B96">
        <w:rPr>
          <w:szCs w:val="24"/>
        </w:rPr>
        <w:t>showed the</w:t>
      </w:r>
      <w:r w:rsidRPr="00FB0B96">
        <w:rPr>
          <w:szCs w:val="24"/>
        </w:rPr>
        <w:t xml:space="preserve"> documentation</w:t>
      </w:r>
      <w:r w:rsidR="00D507FA" w:rsidRPr="00FB0B96">
        <w:rPr>
          <w:szCs w:val="24"/>
        </w:rPr>
        <w:t xml:space="preserve"> of TC or TSE</w:t>
      </w:r>
      <w:r w:rsidRPr="00FB0B96">
        <w:rPr>
          <w:szCs w:val="24"/>
        </w:rPr>
        <w:t xml:space="preserve"> </w:t>
      </w:r>
      <w:r w:rsidR="00FB0B96">
        <w:rPr>
          <w:szCs w:val="24"/>
        </w:rPr>
        <w:t xml:space="preserve">education </w:t>
      </w:r>
      <w:r w:rsidRPr="00FB0B96">
        <w:rPr>
          <w:szCs w:val="24"/>
        </w:rPr>
        <w:t xml:space="preserve">and </w:t>
      </w:r>
      <w:r w:rsidR="00613A34" w:rsidRPr="00FB0B96">
        <w:rPr>
          <w:szCs w:val="24"/>
        </w:rPr>
        <w:t xml:space="preserve">19 </w:t>
      </w:r>
      <w:r w:rsidRPr="00FB0B96">
        <w:rPr>
          <w:szCs w:val="24"/>
        </w:rPr>
        <w:t>did not.</w:t>
      </w:r>
      <w:r>
        <w:rPr>
          <w:szCs w:val="24"/>
        </w:rPr>
        <w:t xml:space="preserve">  </w:t>
      </w:r>
      <w:r w:rsidR="00FB0B96">
        <w:rPr>
          <w:szCs w:val="24"/>
        </w:rPr>
        <w:t xml:space="preserve">Post-delivery of the PEP </w:t>
      </w:r>
      <w:r w:rsidR="00D507FA">
        <w:rPr>
          <w:szCs w:val="24"/>
        </w:rPr>
        <w:t xml:space="preserve">intervention charts meeting inclusion criteria numbered 23 of which </w:t>
      </w:r>
      <w:r w:rsidR="004713D4">
        <w:rPr>
          <w:szCs w:val="24"/>
        </w:rPr>
        <w:t>six</w:t>
      </w:r>
      <w:r w:rsidR="00D507FA">
        <w:rPr>
          <w:szCs w:val="24"/>
        </w:rPr>
        <w:t xml:space="preserve"> </w:t>
      </w:r>
      <w:r w:rsidR="00474669">
        <w:rPr>
          <w:szCs w:val="24"/>
        </w:rPr>
        <w:t xml:space="preserve">(26%) </w:t>
      </w:r>
      <w:r w:rsidR="00D507FA">
        <w:rPr>
          <w:szCs w:val="24"/>
        </w:rPr>
        <w:t>demonstrated TSE or TC documentation.</w:t>
      </w:r>
    </w:p>
    <w:p w14:paraId="4C0FFE8E" w14:textId="2DA05E0E" w:rsidR="00A40A6E" w:rsidRDefault="00A40A6E" w:rsidP="00A40A6E">
      <w:pPr>
        <w:rPr>
          <w:b/>
          <w:szCs w:val="24"/>
        </w:rPr>
      </w:pPr>
      <w:r>
        <w:rPr>
          <w:b/>
          <w:szCs w:val="24"/>
        </w:rPr>
        <w:t>Summary</w:t>
      </w:r>
    </w:p>
    <w:p w14:paraId="477E1D1E" w14:textId="5525FC9F" w:rsidR="00CE0FD4" w:rsidRPr="00CE0FD4" w:rsidRDefault="00CE0FD4" w:rsidP="00A40A6E">
      <w:pPr>
        <w:rPr>
          <w:szCs w:val="24"/>
        </w:rPr>
      </w:pPr>
      <w:r>
        <w:rPr>
          <w:b/>
          <w:szCs w:val="24"/>
        </w:rPr>
        <w:tab/>
      </w:r>
      <w:r w:rsidR="00613A34">
        <w:rPr>
          <w:szCs w:val="24"/>
        </w:rPr>
        <w:t>Based on these results</w:t>
      </w:r>
      <w:r w:rsidR="00D507FA">
        <w:rPr>
          <w:szCs w:val="24"/>
        </w:rPr>
        <w:t>,</w:t>
      </w:r>
      <w:r>
        <w:rPr>
          <w:szCs w:val="24"/>
        </w:rPr>
        <w:t xml:space="preserve"> it can be stated with some degree of certainty, that this </w:t>
      </w:r>
      <w:r w:rsidR="006554EF">
        <w:rPr>
          <w:szCs w:val="24"/>
        </w:rPr>
        <w:t>PEP</w:t>
      </w:r>
      <w:r>
        <w:rPr>
          <w:szCs w:val="24"/>
        </w:rPr>
        <w:t xml:space="preserve"> was successful.  </w:t>
      </w:r>
      <w:r w:rsidR="00D507FA">
        <w:rPr>
          <w:szCs w:val="24"/>
        </w:rPr>
        <w:t>The findings do s</w:t>
      </w:r>
      <w:r>
        <w:rPr>
          <w:szCs w:val="24"/>
        </w:rPr>
        <w:t>how a</w:t>
      </w:r>
      <w:r w:rsidR="002926BC">
        <w:rPr>
          <w:szCs w:val="24"/>
        </w:rPr>
        <w:t>n</w:t>
      </w:r>
      <w:r w:rsidR="00613A34">
        <w:rPr>
          <w:szCs w:val="24"/>
        </w:rPr>
        <w:t xml:space="preserve"> </w:t>
      </w:r>
      <w:r>
        <w:rPr>
          <w:szCs w:val="24"/>
        </w:rPr>
        <w:t xml:space="preserve">increased incidence of providers addressing </w:t>
      </w:r>
      <w:r w:rsidR="006554EF">
        <w:rPr>
          <w:szCs w:val="24"/>
        </w:rPr>
        <w:t>TC</w:t>
      </w:r>
      <w:r>
        <w:rPr>
          <w:szCs w:val="24"/>
        </w:rPr>
        <w:t xml:space="preserve"> awareness in their practice. </w:t>
      </w:r>
      <w:r w:rsidR="00671B74">
        <w:rPr>
          <w:szCs w:val="24"/>
        </w:rPr>
        <w:t xml:space="preserve"> The small sample size is concerning but the pre-intervention data is telling. </w:t>
      </w:r>
      <w:r>
        <w:rPr>
          <w:szCs w:val="24"/>
        </w:rPr>
        <w:t xml:space="preserve"> </w:t>
      </w:r>
      <w:r w:rsidR="000E69D5">
        <w:rPr>
          <w:szCs w:val="24"/>
        </w:rPr>
        <w:t>The combination of compelling evidence supporting a practice change, coupled with expected significant positive health benefits to the target population helped make this endeavor successful. The p</w:t>
      </w:r>
      <w:r w:rsidR="00D507FA">
        <w:rPr>
          <w:szCs w:val="24"/>
        </w:rPr>
        <w:t>articipation of the providers was</w:t>
      </w:r>
      <w:r w:rsidR="000E69D5">
        <w:rPr>
          <w:szCs w:val="24"/>
        </w:rPr>
        <w:t xml:space="preserve"> also in their self interest in that this type of education is consistent with the most up to date educational requirements for their licenses and certifications and may have impacted their practice and adoption of this intervention in a positive way. </w:t>
      </w:r>
    </w:p>
    <w:p w14:paraId="1CA55A8A" w14:textId="77777777" w:rsidR="00A40A6E" w:rsidRDefault="00A40A6E" w:rsidP="00A40A6E">
      <w:pPr>
        <w:spacing w:after="160"/>
        <w:contextualSpacing/>
        <w:jc w:val="center"/>
        <w:rPr>
          <w:rFonts w:eastAsia="Calibri"/>
          <w:b/>
          <w:szCs w:val="24"/>
        </w:rPr>
      </w:pPr>
    </w:p>
    <w:p w14:paraId="739E5865" w14:textId="77777777" w:rsidR="0063317B" w:rsidRDefault="0063317B" w:rsidP="00A40A6E">
      <w:pPr>
        <w:spacing w:after="160"/>
        <w:contextualSpacing/>
        <w:jc w:val="center"/>
        <w:rPr>
          <w:rFonts w:eastAsia="Calibri"/>
          <w:b/>
          <w:szCs w:val="24"/>
        </w:rPr>
      </w:pPr>
    </w:p>
    <w:p w14:paraId="1CB201F2" w14:textId="77777777" w:rsidR="0063317B" w:rsidRDefault="0063317B" w:rsidP="00A40A6E">
      <w:pPr>
        <w:spacing w:after="160"/>
        <w:contextualSpacing/>
        <w:jc w:val="center"/>
        <w:rPr>
          <w:rFonts w:eastAsia="Calibri"/>
          <w:b/>
          <w:szCs w:val="24"/>
        </w:rPr>
      </w:pPr>
    </w:p>
    <w:p w14:paraId="3139D414" w14:textId="77777777" w:rsidR="00885BD2" w:rsidRDefault="00885BD2" w:rsidP="00A40A6E">
      <w:pPr>
        <w:spacing w:after="160"/>
        <w:contextualSpacing/>
        <w:jc w:val="center"/>
        <w:rPr>
          <w:rFonts w:eastAsia="Calibri"/>
          <w:b/>
          <w:szCs w:val="24"/>
        </w:rPr>
      </w:pPr>
    </w:p>
    <w:p w14:paraId="4A596FFE" w14:textId="77777777" w:rsidR="00885BD2" w:rsidRDefault="00885BD2" w:rsidP="00A40A6E">
      <w:pPr>
        <w:spacing w:after="160"/>
        <w:contextualSpacing/>
        <w:jc w:val="center"/>
        <w:rPr>
          <w:rFonts w:eastAsia="Calibri"/>
          <w:b/>
          <w:szCs w:val="24"/>
        </w:rPr>
      </w:pPr>
    </w:p>
    <w:p w14:paraId="78DCDAA0" w14:textId="77777777" w:rsidR="00175CE5" w:rsidRDefault="00175CE5" w:rsidP="00A40A6E">
      <w:pPr>
        <w:spacing w:after="160"/>
        <w:contextualSpacing/>
        <w:jc w:val="center"/>
        <w:rPr>
          <w:rFonts w:eastAsia="Calibri"/>
          <w:b/>
          <w:szCs w:val="24"/>
        </w:rPr>
      </w:pPr>
    </w:p>
    <w:p w14:paraId="4BBC13FA" w14:textId="77777777" w:rsidR="00175CE5" w:rsidRDefault="00175CE5" w:rsidP="00A40A6E">
      <w:pPr>
        <w:spacing w:after="160"/>
        <w:contextualSpacing/>
        <w:jc w:val="center"/>
        <w:rPr>
          <w:rFonts w:eastAsia="Calibri"/>
          <w:b/>
          <w:szCs w:val="24"/>
        </w:rPr>
      </w:pPr>
    </w:p>
    <w:p w14:paraId="09572E5F" w14:textId="77777777" w:rsidR="00175CE5" w:rsidRDefault="00175CE5" w:rsidP="00A40A6E">
      <w:pPr>
        <w:spacing w:after="160"/>
        <w:contextualSpacing/>
        <w:jc w:val="center"/>
        <w:rPr>
          <w:rFonts w:eastAsia="Calibri"/>
          <w:b/>
          <w:szCs w:val="24"/>
        </w:rPr>
      </w:pPr>
    </w:p>
    <w:p w14:paraId="709AB01A" w14:textId="77777777" w:rsidR="00175CE5" w:rsidRDefault="00175CE5" w:rsidP="00A40A6E">
      <w:pPr>
        <w:spacing w:after="160"/>
        <w:contextualSpacing/>
        <w:jc w:val="center"/>
        <w:rPr>
          <w:rFonts w:eastAsia="Calibri"/>
          <w:b/>
          <w:szCs w:val="24"/>
        </w:rPr>
      </w:pPr>
    </w:p>
    <w:p w14:paraId="7962BB1F" w14:textId="77777777" w:rsidR="00175CE5" w:rsidRDefault="00175CE5" w:rsidP="00A40A6E">
      <w:pPr>
        <w:spacing w:after="160"/>
        <w:contextualSpacing/>
        <w:jc w:val="center"/>
        <w:rPr>
          <w:rFonts w:eastAsia="Calibri"/>
          <w:b/>
          <w:szCs w:val="24"/>
        </w:rPr>
      </w:pPr>
    </w:p>
    <w:p w14:paraId="077A66B3" w14:textId="77777777" w:rsidR="00E8650A" w:rsidRDefault="00A40A6E" w:rsidP="00E8650A">
      <w:pPr>
        <w:spacing w:after="160"/>
        <w:contextualSpacing/>
        <w:jc w:val="center"/>
        <w:rPr>
          <w:rFonts w:eastAsia="Calibri"/>
          <w:b/>
          <w:szCs w:val="24"/>
        </w:rPr>
      </w:pPr>
      <w:r>
        <w:rPr>
          <w:rFonts w:eastAsia="Calibri"/>
          <w:b/>
          <w:szCs w:val="24"/>
        </w:rPr>
        <w:lastRenderedPageBreak/>
        <w:t>Chapter Five:  Implications for Nursing Practice</w:t>
      </w:r>
    </w:p>
    <w:p w14:paraId="78273ED2" w14:textId="2B80C949" w:rsidR="00E8650A" w:rsidRDefault="002926BC" w:rsidP="00E8650A">
      <w:pPr>
        <w:spacing w:after="160"/>
        <w:ind w:firstLine="720"/>
        <w:contextualSpacing/>
      </w:pPr>
      <w:r>
        <w:t>Do no harm is the incumbent paradigm in medicine</w:t>
      </w:r>
      <w:r w:rsidR="00B95E5F">
        <w:t xml:space="preserve"> throughout modern history</w:t>
      </w:r>
      <w:r>
        <w:t xml:space="preserve"> </w:t>
      </w:r>
      <w:r w:rsidR="008B25F5">
        <w:t>and N</w:t>
      </w:r>
      <w:r>
        <w:t xml:space="preserve">ursing certainly agrees with this philosophy.  However, Nursing goes further considering every individual as a bio-psycho-social being.  In this </w:t>
      </w:r>
      <w:r w:rsidR="00C46547">
        <w:t>evidence-</w:t>
      </w:r>
      <w:r w:rsidR="006F5568">
        <w:t xml:space="preserve">based practice </w:t>
      </w:r>
      <w:r w:rsidR="00C46547">
        <w:t xml:space="preserve">(EBP) change </w:t>
      </w:r>
      <w:r>
        <w:t xml:space="preserve">project a </w:t>
      </w:r>
      <w:r w:rsidR="00C46547">
        <w:t xml:space="preserve">clinical </w:t>
      </w:r>
      <w:r>
        <w:t>problem was identified</w:t>
      </w:r>
      <w:r w:rsidR="008B25F5">
        <w:t>,</w:t>
      </w:r>
      <w:r>
        <w:t xml:space="preserve"> which was a lack of knowledge in a </w:t>
      </w:r>
      <w:r w:rsidR="00B95E5F">
        <w:t xml:space="preserve">population </w:t>
      </w:r>
      <w:r w:rsidR="0047599A">
        <w:t xml:space="preserve">resulting </w:t>
      </w:r>
      <w:r w:rsidR="006F5568">
        <w:t xml:space="preserve">in </w:t>
      </w:r>
      <w:r w:rsidR="0047599A">
        <w:t>a negative impact on</w:t>
      </w:r>
      <w:r w:rsidR="00B95E5F">
        <w:t xml:space="preserve"> this group in biological, psychological, and social ways.  The reasons are multifactorial but a key component was identified</w:t>
      </w:r>
      <w:r w:rsidR="00C46547">
        <w:t>,</w:t>
      </w:r>
      <w:r w:rsidR="00B95E5F">
        <w:t xml:space="preserve"> which was a self-care deficit precipitated by a knowledge deficit regarding Testicular Self-Exam (TSE) and Testicular Cancer (TC) awareness. The action taken to mitigate this was a Provider Educational Program (PEP) where health care providers were educated regarding the morbidity and mortality of TC, the lack of patient knowledge about TSE, and the benefits of instilling a lifelong proactive health care behavior mind-set in adolescent and young adult males. </w:t>
      </w:r>
    </w:p>
    <w:p w14:paraId="25121544" w14:textId="2ACCE213" w:rsidR="00A40A6E" w:rsidRDefault="00B970AF" w:rsidP="00E8650A">
      <w:pPr>
        <w:spacing w:after="160"/>
        <w:ind w:firstLine="720"/>
        <w:contextualSpacing/>
        <w:rPr>
          <w:b/>
        </w:rPr>
      </w:pPr>
      <w:r>
        <w:t xml:space="preserve">By </w:t>
      </w:r>
      <w:r w:rsidR="00B95E5F">
        <w:t xml:space="preserve">initiating routine screening for TC and teaching TSE, </w:t>
      </w:r>
      <w:r>
        <w:t xml:space="preserve">earlier detection and treatment </w:t>
      </w:r>
      <w:r w:rsidR="00844BF4">
        <w:t xml:space="preserve">can </w:t>
      </w:r>
      <w:r>
        <w:t>reduce morbidity and mortali</w:t>
      </w:r>
      <w:r w:rsidR="008A6EE9">
        <w:t>ty</w:t>
      </w:r>
      <w:r>
        <w:t>.  The significance of this cannot be understated as TC is the most prevalent malignancy in males aged 15 to 40 and the third leading cause of cancer deaths in the 15 to 50 year old age group</w:t>
      </w:r>
      <w:r w:rsidR="009E5C1B">
        <w:t xml:space="preserve"> (American Cancer Society</w:t>
      </w:r>
      <w:r w:rsidR="002A1A80">
        <w:t xml:space="preserve"> [ACS]</w:t>
      </w:r>
      <w:r w:rsidR="009E5C1B">
        <w:t>, 2016)</w:t>
      </w:r>
      <w:r>
        <w:t>.  Late diagnosis, if not fatal</w:t>
      </w:r>
      <w:r w:rsidR="008A6EE9">
        <w:t>,</w:t>
      </w:r>
      <w:r>
        <w:t xml:space="preserve"> leads to the terrible bio-psycho-social sequelae of genital mutilation, sterility, and lifelong consequences of chemotherapy.  An added bonus is that the economic benefits as to h</w:t>
      </w:r>
      <w:r w:rsidR="00844BF4">
        <w:t>ealth care costs are significant as early detection and diagnosis leads to less sequelae requiring more utilization of the health care system and resources. This includes the high costs of chemotherapy and surgery as well as the follow</w:t>
      </w:r>
      <w:r w:rsidR="002A1A80">
        <w:t>-up</w:t>
      </w:r>
      <w:r w:rsidR="00844BF4">
        <w:t xml:space="preserve"> care associated.  It can also include mental health care and high medication costs</w:t>
      </w:r>
      <w:r w:rsidR="001A1681">
        <w:t>.</w:t>
      </w:r>
      <w:r w:rsidR="00844BF4">
        <w:t xml:space="preserve"> This chapter outlines the future practice implications regarding the EBP change program related to </w:t>
      </w:r>
      <w:r w:rsidR="00516BB4">
        <w:t xml:space="preserve">a </w:t>
      </w:r>
      <w:r w:rsidR="00844BF4">
        <w:t>PEP of TC awareness and TSE.</w:t>
      </w:r>
      <w:r w:rsidR="00C51859">
        <w:t xml:space="preserve">  </w:t>
      </w:r>
    </w:p>
    <w:p w14:paraId="41C685DA" w14:textId="77777777" w:rsidR="00A40A6E" w:rsidRDefault="00A40A6E" w:rsidP="00A40A6E">
      <w:pPr>
        <w:spacing w:after="160"/>
        <w:contextualSpacing/>
        <w:rPr>
          <w:rFonts w:eastAsia="Calibri"/>
          <w:b/>
          <w:szCs w:val="24"/>
        </w:rPr>
      </w:pPr>
      <w:r>
        <w:rPr>
          <w:rFonts w:eastAsia="Calibri"/>
          <w:b/>
          <w:szCs w:val="24"/>
        </w:rPr>
        <w:lastRenderedPageBreak/>
        <w:t>Practice Implications</w:t>
      </w:r>
    </w:p>
    <w:p w14:paraId="74016013" w14:textId="477B0FFE" w:rsidR="0063317B" w:rsidRDefault="0063317B" w:rsidP="00A40A6E">
      <w:pPr>
        <w:spacing w:after="160"/>
        <w:contextualSpacing/>
        <w:rPr>
          <w:rFonts w:eastAsia="Calibri"/>
          <w:szCs w:val="24"/>
        </w:rPr>
      </w:pPr>
      <w:r>
        <w:rPr>
          <w:rFonts w:eastAsia="Calibri"/>
          <w:b/>
          <w:szCs w:val="24"/>
        </w:rPr>
        <w:tab/>
      </w:r>
      <w:r>
        <w:rPr>
          <w:rFonts w:eastAsia="Calibri"/>
          <w:szCs w:val="24"/>
        </w:rPr>
        <w:t>The American Asso</w:t>
      </w:r>
      <w:r w:rsidR="00CE2CF0">
        <w:rPr>
          <w:rFonts w:eastAsia="Calibri"/>
          <w:szCs w:val="24"/>
        </w:rPr>
        <w:t>ciation of Colleges of Nursing (</w:t>
      </w:r>
      <w:r>
        <w:rPr>
          <w:rFonts w:eastAsia="Calibri"/>
          <w:szCs w:val="24"/>
        </w:rPr>
        <w:t>AACN</w:t>
      </w:r>
      <w:r w:rsidR="00BA2833">
        <w:rPr>
          <w:rFonts w:eastAsia="Calibri"/>
          <w:szCs w:val="24"/>
        </w:rPr>
        <w:t>;</w:t>
      </w:r>
      <w:r w:rsidR="00C51859">
        <w:rPr>
          <w:rFonts w:eastAsia="Calibri"/>
          <w:szCs w:val="24"/>
        </w:rPr>
        <w:t xml:space="preserve"> </w:t>
      </w:r>
      <w:r>
        <w:rPr>
          <w:rFonts w:eastAsia="Calibri"/>
          <w:szCs w:val="24"/>
        </w:rPr>
        <w:t xml:space="preserve">2006) has established the Doctor of Nursing Practice (DNP) </w:t>
      </w:r>
      <w:r w:rsidR="00CE2CF0">
        <w:rPr>
          <w:rFonts w:eastAsia="Calibri"/>
          <w:i/>
          <w:szCs w:val="24"/>
        </w:rPr>
        <w:t>E</w:t>
      </w:r>
      <w:r w:rsidRPr="00C51859">
        <w:rPr>
          <w:rFonts w:eastAsia="Calibri"/>
          <w:i/>
          <w:szCs w:val="24"/>
        </w:rPr>
        <w:t>ssentials of Doctoral Education for Advanced Nursing Practice</w:t>
      </w:r>
      <w:r>
        <w:rPr>
          <w:rFonts w:eastAsia="Calibri"/>
          <w:szCs w:val="24"/>
        </w:rPr>
        <w:t xml:space="preserve">.  There are eight defined essentials that are considered core components for all Advanced Practice Registered Nurses (APRN’s) and all DNP programs are required to include these essentials in their curricula to be accredited by the </w:t>
      </w:r>
      <w:r w:rsidR="005E196E">
        <w:rPr>
          <w:rFonts w:eastAsia="Calibri"/>
          <w:szCs w:val="24"/>
        </w:rPr>
        <w:t>Commission</w:t>
      </w:r>
      <w:r>
        <w:rPr>
          <w:rFonts w:eastAsia="Calibri"/>
          <w:szCs w:val="24"/>
        </w:rPr>
        <w:t xml:space="preserve"> on Collegiate Nursing Education</w:t>
      </w:r>
      <w:r w:rsidR="00CE2CF0">
        <w:rPr>
          <w:rFonts w:eastAsia="Calibri"/>
          <w:szCs w:val="24"/>
        </w:rPr>
        <w:t xml:space="preserve"> (CCNE)</w:t>
      </w:r>
      <w:r w:rsidR="008252E6">
        <w:rPr>
          <w:rFonts w:eastAsia="Calibri"/>
          <w:szCs w:val="24"/>
        </w:rPr>
        <w:t xml:space="preserve">. </w:t>
      </w:r>
      <w:r w:rsidR="005E196E">
        <w:rPr>
          <w:rFonts w:eastAsia="Calibri"/>
          <w:szCs w:val="24"/>
        </w:rPr>
        <w:t>The following discussion documents how these essentials and competencies apply to this body of work</w:t>
      </w:r>
      <w:r w:rsidR="00C141AF">
        <w:rPr>
          <w:rFonts w:eastAsia="Calibri"/>
          <w:szCs w:val="24"/>
        </w:rPr>
        <w:t xml:space="preserve"> concerning the lack of </w:t>
      </w:r>
      <w:r w:rsidR="008252E6">
        <w:rPr>
          <w:rFonts w:eastAsia="Calibri"/>
          <w:szCs w:val="24"/>
        </w:rPr>
        <w:t>TC</w:t>
      </w:r>
      <w:r w:rsidR="00C141AF">
        <w:rPr>
          <w:rFonts w:eastAsia="Calibri"/>
          <w:szCs w:val="24"/>
        </w:rPr>
        <w:t xml:space="preserve"> awareness</w:t>
      </w:r>
      <w:r w:rsidR="008252E6">
        <w:rPr>
          <w:rFonts w:eastAsia="Calibri"/>
          <w:szCs w:val="24"/>
        </w:rPr>
        <w:t xml:space="preserve"> and</w:t>
      </w:r>
      <w:r w:rsidR="00C141AF">
        <w:rPr>
          <w:rFonts w:eastAsia="Calibri"/>
          <w:szCs w:val="24"/>
        </w:rPr>
        <w:t xml:space="preserve"> the lack of </w:t>
      </w:r>
      <w:r w:rsidR="008252E6">
        <w:rPr>
          <w:rFonts w:eastAsia="Calibri"/>
          <w:szCs w:val="24"/>
        </w:rPr>
        <w:t>TSE</w:t>
      </w:r>
      <w:r w:rsidR="00C141AF">
        <w:rPr>
          <w:rFonts w:eastAsia="Calibri"/>
          <w:szCs w:val="24"/>
        </w:rPr>
        <w:t xml:space="preserve"> teaching</w:t>
      </w:r>
      <w:r w:rsidR="0000025B">
        <w:rPr>
          <w:rFonts w:eastAsia="Calibri"/>
          <w:szCs w:val="24"/>
        </w:rPr>
        <w:t>,</w:t>
      </w:r>
      <w:r w:rsidR="00C141AF">
        <w:rPr>
          <w:rFonts w:eastAsia="Calibri"/>
          <w:szCs w:val="24"/>
        </w:rPr>
        <w:t xml:space="preserve"> </w:t>
      </w:r>
      <w:r w:rsidR="008252E6">
        <w:rPr>
          <w:rFonts w:eastAsia="Calibri"/>
          <w:szCs w:val="24"/>
        </w:rPr>
        <w:t>which was</w:t>
      </w:r>
      <w:r w:rsidR="00C141AF">
        <w:rPr>
          <w:rFonts w:eastAsia="Calibri"/>
          <w:szCs w:val="24"/>
        </w:rPr>
        <w:t xml:space="preserve"> addressed </w:t>
      </w:r>
      <w:r w:rsidR="008252E6">
        <w:rPr>
          <w:rFonts w:eastAsia="Calibri"/>
          <w:szCs w:val="24"/>
        </w:rPr>
        <w:t>through</w:t>
      </w:r>
      <w:r w:rsidR="00BB5095">
        <w:rPr>
          <w:rFonts w:eastAsia="Calibri"/>
          <w:szCs w:val="24"/>
        </w:rPr>
        <w:t xml:space="preserve"> behavioral modification of health care p</w:t>
      </w:r>
      <w:r w:rsidR="00C141AF">
        <w:rPr>
          <w:rFonts w:eastAsia="Calibri"/>
          <w:szCs w:val="24"/>
        </w:rPr>
        <w:t xml:space="preserve">roviders. Further application is extrapolated proposing change in clinical guidelines that </w:t>
      </w:r>
      <w:r w:rsidR="008252E6">
        <w:rPr>
          <w:rFonts w:eastAsia="Calibri"/>
          <w:szCs w:val="24"/>
        </w:rPr>
        <w:t>could</w:t>
      </w:r>
      <w:r w:rsidR="00C141AF">
        <w:rPr>
          <w:rFonts w:eastAsia="Calibri"/>
          <w:szCs w:val="24"/>
        </w:rPr>
        <w:t xml:space="preserve"> promote men’s health practices and reduce morbidity and mortality in this demographic.</w:t>
      </w:r>
    </w:p>
    <w:p w14:paraId="21281CF4" w14:textId="04A6A16A" w:rsidR="005E196E" w:rsidRDefault="00551AEC" w:rsidP="00156B35">
      <w:pPr>
        <w:spacing w:after="160"/>
        <w:ind w:firstLine="720"/>
        <w:contextualSpacing/>
        <w:rPr>
          <w:rFonts w:eastAsia="Calibri"/>
          <w:szCs w:val="24"/>
        </w:rPr>
      </w:pPr>
      <w:r w:rsidRPr="00551AEC">
        <w:rPr>
          <w:b/>
        </w:rPr>
        <w:t>Essential I:  Scientific underpinnings for practice</w:t>
      </w:r>
      <w:r w:rsidR="00A66A2B">
        <w:rPr>
          <w:b/>
        </w:rPr>
        <w:t xml:space="preserve">. </w:t>
      </w:r>
      <w:r w:rsidR="005E196E">
        <w:rPr>
          <w:rFonts w:eastAsia="Calibri"/>
          <w:szCs w:val="24"/>
        </w:rPr>
        <w:t>Translating research to improve practice is a key component leading to integrating research and theory to develop new approaches designed to improve practice and</w:t>
      </w:r>
      <w:r w:rsidR="00156B35">
        <w:rPr>
          <w:rFonts w:eastAsia="Calibri"/>
          <w:szCs w:val="24"/>
        </w:rPr>
        <w:t>,</w:t>
      </w:r>
      <w:r w:rsidR="005E196E">
        <w:rPr>
          <w:rFonts w:eastAsia="Calibri"/>
          <w:szCs w:val="24"/>
        </w:rPr>
        <w:t xml:space="preserve"> by extension, outcomes</w:t>
      </w:r>
      <w:r w:rsidR="00CE2CF0">
        <w:rPr>
          <w:rFonts w:eastAsia="Calibri"/>
          <w:szCs w:val="24"/>
        </w:rPr>
        <w:t xml:space="preserve"> (AACN, 2006).</w:t>
      </w:r>
      <w:r w:rsidR="005E196E">
        <w:rPr>
          <w:rFonts w:eastAsia="Calibri"/>
          <w:szCs w:val="24"/>
        </w:rPr>
        <w:t xml:space="preserve">  This could be considered the core of this project.  An extensive literature review was performed</w:t>
      </w:r>
      <w:r w:rsidR="00F31F93">
        <w:rPr>
          <w:rFonts w:eastAsia="Calibri"/>
          <w:szCs w:val="24"/>
        </w:rPr>
        <w:t>,</w:t>
      </w:r>
      <w:r w:rsidR="005E196E">
        <w:rPr>
          <w:rFonts w:eastAsia="Calibri"/>
          <w:szCs w:val="24"/>
        </w:rPr>
        <w:t xml:space="preserve"> which revealed that current clinical guidelines were not consistent with </w:t>
      </w:r>
      <w:r w:rsidR="00156B35">
        <w:rPr>
          <w:rFonts w:eastAsia="Calibri"/>
          <w:szCs w:val="24"/>
        </w:rPr>
        <w:t>neither EBP nor</w:t>
      </w:r>
      <w:r w:rsidR="005E196E">
        <w:rPr>
          <w:rFonts w:eastAsia="Calibri"/>
          <w:szCs w:val="24"/>
        </w:rPr>
        <w:t xml:space="preserve"> de facto standard of care.  Armed with this evidence, </w:t>
      </w:r>
      <w:r w:rsidR="00156B35">
        <w:rPr>
          <w:rFonts w:eastAsia="Calibri"/>
          <w:szCs w:val="24"/>
        </w:rPr>
        <w:t xml:space="preserve">a </w:t>
      </w:r>
      <w:r w:rsidR="005E196E">
        <w:rPr>
          <w:rFonts w:eastAsia="Calibri"/>
          <w:szCs w:val="24"/>
        </w:rPr>
        <w:t>PEP was developed to deliver the evidence that would support a practice change</w:t>
      </w:r>
      <w:r w:rsidR="00156B35">
        <w:rPr>
          <w:rFonts w:eastAsia="Calibri"/>
          <w:szCs w:val="24"/>
        </w:rPr>
        <w:t xml:space="preserve"> regarding clinical testicular exam, TC screening and the teaching of TSE. </w:t>
      </w:r>
      <w:r w:rsidR="00156B35" w:rsidRPr="00156B35">
        <w:rPr>
          <w:rStyle w:val="CommentReference"/>
          <w:sz w:val="24"/>
          <w:szCs w:val="24"/>
        </w:rPr>
        <w:t>Th</w:t>
      </w:r>
      <w:r w:rsidR="00156B35" w:rsidRPr="00156B35">
        <w:rPr>
          <w:rFonts w:eastAsia="Calibri"/>
          <w:szCs w:val="24"/>
        </w:rPr>
        <w:t>e</w:t>
      </w:r>
      <w:r w:rsidR="005E196E">
        <w:rPr>
          <w:rFonts w:eastAsia="Calibri"/>
          <w:szCs w:val="24"/>
        </w:rPr>
        <w:t xml:space="preserve"> </w:t>
      </w:r>
      <w:r w:rsidR="00156B35">
        <w:rPr>
          <w:rFonts w:eastAsia="Calibri"/>
          <w:szCs w:val="24"/>
        </w:rPr>
        <w:t>implication for</w:t>
      </w:r>
      <w:r w:rsidR="005E196E">
        <w:rPr>
          <w:rFonts w:eastAsia="Calibri"/>
          <w:szCs w:val="24"/>
        </w:rPr>
        <w:t xml:space="preserve"> practice </w:t>
      </w:r>
      <w:r w:rsidR="00156B35">
        <w:rPr>
          <w:rFonts w:eastAsia="Calibri"/>
          <w:szCs w:val="24"/>
        </w:rPr>
        <w:t xml:space="preserve">is that </w:t>
      </w:r>
      <w:r w:rsidR="005E196E">
        <w:rPr>
          <w:rFonts w:eastAsia="Calibri"/>
          <w:szCs w:val="24"/>
        </w:rPr>
        <w:t>earlier detection of health alterations resulting in better health for mal</w:t>
      </w:r>
      <w:r w:rsidR="00AC71C1">
        <w:rPr>
          <w:rFonts w:eastAsia="Calibri"/>
          <w:szCs w:val="24"/>
        </w:rPr>
        <w:t>es through the life span</w:t>
      </w:r>
      <w:r w:rsidR="00DB2C73">
        <w:rPr>
          <w:rFonts w:eastAsia="Calibri"/>
          <w:szCs w:val="24"/>
        </w:rPr>
        <w:t>, while saving health c</w:t>
      </w:r>
      <w:r w:rsidR="00AC71C1">
        <w:rPr>
          <w:rFonts w:eastAsia="Calibri"/>
          <w:szCs w:val="24"/>
        </w:rPr>
        <w:t>are dollars</w:t>
      </w:r>
      <w:r w:rsidR="00156B35">
        <w:rPr>
          <w:rFonts w:eastAsia="Calibri"/>
          <w:szCs w:val="24"/>
        </w:rPr>
        <w:t xml:space="preserve"> </w:t>
      </w:r>
      <w:r w:rsidR="00A708A2">
        <w:rPr>
          <w:rFonts w:eastAsia="Calibri"/>
          <w:szCs w:val="24"/>
        </w:rPr>
        <w:t xml:space="preserve">can </w:t>
      </w:r>
      <w:r w:rsidR="00156B35">
        <w:rPr>
          <w:rFonts w:eastAsia="Calibri"/>
          <w:szCs w:val="24"/>
        </w:rPr>
        <w:t>be achieved</w:t>
      </w:r>
      <w:r w:rsidR="00AC71C1">
        <w:rPr>
          <w:rFonts w:eastAsia="Calibri"/>
          <w:szCs w:val="24"/>
        </w:rPr>
        <w:t>.</w:t>
      </w:r>
    </w:p>
    <w:p w14:paraId="47E2A01E" w14:textId="77777777" w:rsidR="00551AEC" w:rsidRPr="00551AEC" w:rsidRDefault="00551AEC" w:rsidP="00551AEC">
      <w:pPr>
        <w:tabs>
          <w:tab w:val="left" w:leader="dot" w:pos="8640"/>
        </w:tabs>
        <w:ind w:left="720"/>
        <w:rPr>
          <w:b/>
        </w:rPr>
      </w:pPr>
      <w:r w:rsidRPr="00551AEC">
        <w:rPr>
          <w:b/>
        </w:rPr>
        <w:t>Essential II:  Organization and systems leadership for quality improvement and</w:t>
      </w:r>
    </w:p>
    <w:p w14:paraId="1020E1AD" w14:textId="2B513273" w:rsidR="00CE5C1E" w:rsidRDefault="00551AEC" w:rsidP="00C76C7F">
      <w:pPr>
        <w:spacing w:after="160"/>
        <w:contextualSpacing/>
        <w:rPr>
          <w:b/>
        </w:rPr>
      </w:pPr>
      <w:proofErr w:type="gramStart"/>
      <w:r w:rsidRPr="00551AEC">
        <w:rPr>
          <w:b/>
        </w:rPr>
        <w:lastRenderedPageBreak/>
        <w:t>systems</w:t>
      </w:r>
      <w:proofErr w:type="gramEnd"/>
      <w:r w:rsidRPr="00551AEC">
        <w:rPr>
          <w:b/>
        </w:rPr>
        <w:t xml:space="preserve"> thinking</w:t>
      </w:r>
      <w:r w:rsidR="00ED64AD">
        <w:rPr>
          <w:b/>
        </w:rPr>
        <w:t xml:space="preserve">. </w:t>
      </w:r>
      <w:r w:rsidR="00531638">
        <w:t>By identifying a population specific need, i.e. improvement in knowledge leading to proactive health behaviors a new care deliver</w:t>
      </w:r>
      <w:r w:rsidR="006954A5">
        <w:t>y model, evidence-</w:t>
      </w:r>
      <w:r w:rsidR="001A1681">
        <w:t>based in con</w:t>
      </w:r>
      <w:r w:rsidR="00531638">
        <w:t>temporary science</w:t>
      </w:r>
      <w:r w:rsidR="00B32EEB">
        <w:t xml:space="preserve"> is proposed in a manner that is feasible in the current health care delivery system</w:t>
      </w:r>
      <w:r w:rsidR="006811DA">
        <w:t xml:space="preserve">. Doctoral level education and performance utilized to promote health care goals including patient safety and healthcare outcomes is central to this essential (AACN, 2006). </w:t>
      </w:r>
      <w:r w:rsidR="00335685">
        <w:rPr>
          <w:rFonts w:eastAsia="Calibri"/>
          <w:szCs w:val="24"/>
        </w:rPr>
        <w:t xml:space="preserve">Pertinence to </w:t>
      </w:r>
      <w:r>
        <w:rPr>
          <w:rFonts w:eastAsia="Calibri"/>
          <w:szCs w:val="24"/>
        </w:rPr>
        <w:t xml:space="preserve">the </w:t>
      </w:r>
      <w:r w:rsidR="001A1681">
        <w:rPr>
          <w:rFonts w:eastAsia="Calibri"/>
          <w:szCs w:val="24"/>
        </w:rPr>
        <w:t>PEP is</w:t>
      </w:r>
      <w:r w:rsidR="00AC71C1">
        <w:rPr>
          <w:rFonts w:eastAsia="Calibri"/>
          <w:szCs w:val="24"/>
        </w:rPr>
        <w:t xml:space="preserve"> evidenced by the development of a proposed significant practice change and calling for a change in current </w:t>
      </w:r>
      <w:r w:rsidR="00B32EEB">
        <w:rPr>
          <w:rFonts w:eastAsia="Calibri"/>
          <w:szCs w:val="24"/>
        </w:rPr>
        <w:t>TC screening</w:t>
      </w:r>
      <w:r w:rsidR="00D81A69">
        <w:rPr>
          <w:rFonts w:eastAsia="Calibri"/>
          <w:szCs w:val="24"/>
        </w:rPr>
        <w:t xml:space="preserve"> </w:t>
      </w:r>
      <w:r w:rsidR="00AC71C1">
        <w:rPr>
          <w:rFonts w:eastAsia="Calibri"/>
          <w:szCs w:val="24"/>
        </w:rPr>
        <w:t>guidelines</w:t>
      </w:r>
      <w:r w:rsidR="00F25877">
        <w:rPr>
          <w:rFonts w:eastAsia="Calibri"/>
          <w:szCs w:val="24"/>
        </w:rPr>
        <w:t>,</w:t>
      </w:r>
      <w:r w:rsidR="00B32EEB">
        <w:rPr>
          <w:rFonts w:eastAsia="Calibri"/>
          <w:szCs w:val="24"/>
        </w:rPr>
        <w:t xml:space="preserve"> </w:t>
      </w:r>
      <w:r w:rsidR="00AF26B3">
        <w:rPr>
          <w:rFonts w:eastAsia="Calibri"/>
          <w:szCs w:val="24"/>
        </w:rPr>
        <w:t>w</w:t>
      </w:r>
      <w:r w:rsidR="00B32EEB">
        <w:rPr>
          <w:rFonts w:eastAsia="Calibri"/>
          <w:szCs w:val="24"/>
        </w:rPr>
        <w:t xml:space="preserve">hich are </w:t>
      </w:r>
      <w:r w:rsidR="00AF26B3">
        <w:rPr>
          <w:rFonts w:eastAsia="Calibri"/>
          <w:szCs w:val="24"/>
        </w:rPr>
        <w:t>to not perform clinical testicular screening exams for TC (</w:t>
      </w:r>
      <w:r w:rsidR="00F25877" w:rsidRPr="00517DCB">
        <w:rPr>
          <w:rFonts w:eastAsia="Times New Roman"/>
          <w:szCs w:val="24"/>
        </w:rPr>
        <w:t>U.S. Preventive Services Task Force</w:t>
      </w:r>
      <w:r w:rsidR="00F25877">
        <w:rPr>
          <w:rFonts w:eastAsia="Calibri"/>
          <w:szCs w:val="24"/>
        </w:rPr>
        <w:t xml:space="preserve"> [</w:t>
      </w:r>
      <w:r w:rsidR="00AF26B3">
        <w:rPr>
          <w:rFonts w:eastAsia="Calibri"/>
          <w:szCs w:val="24"/>
        </w:rPr>
        <w:t>USPSTF</w:t>
      </w:r>
      <w:r w:rsidR="00F25877">
        <w:rPr>
          <w:rFonts w:eastAsia="Calibri"/>
          <w:szCs w:val="24"/>
        </w:rPr>
        <w:t>]</w:t>
      </w:r>
      <w:r w:rsidR="00AF26B3">
        <w:rPr>
          <w:rFonts w:eastAsia="Calibri"/>
          <w:szCs w:val="24"/>
        </w:rPr>
        <w:t>, 2012).</w:t>
      </w:r>
      <w:r w:rsidR="00B32EEB">
        <w:rPr>
          <w:rFonts w:eastAsia="Calibri"/>
          <w:szCs w:val="24"/>
        </w:rPr>
        <w:t xml:space="preserve"> This produces an</w:t>
      </w:r>
      <w:r w:rsidR="00AC71C1">
        <w:rPr>
          <w:rFonts w:eastAsia="Calibri"/>
          <w:szCs w:val="24"/>
        </w:rPr>
        <w:t xml:space="preserve"> ethical dilemma </w:t>
      </w:r>
      <w:r w:rsidR="00B32EEB">
        <w:rPr>
          <w:rFonts w:eastAsia="Calibri"/>
          <w:szCs w:val="24"/>
        </w:rPr>
        <w:t xml:space="preserve">for the provider </w:t>
      </w:r>
      <w:r w:rsidR="00AC71C1">
        <w:rPr>
          <w:rFonts w:eastAsia="Calibri"/>
          <w:szCs w:val="24"/>
        </w:rPr>
        <w:t>regarding current clinical guidelines versus de facto standard of care</w:t>
      </w:r>
      <w:r w:rsidR="00E33C1A">
        <w:rPr>
          <w:rFonts w:eastAsia="Calibri"/>
          <w:szCs w:val="24"/>
        </w:rPr>
        <w:t xml:space="preserve"> and evidence-</w:t>
      </w:r>
      <w:r w:rsidR="00B32EEB">
        <w:rPr>
          <w:rFonts w:eastAsia="Calibri"/>
          <w:szCs w:val="24"/>
        </w:rPr>
        <w:t>based medicine.</w:t>
      </w:r>
      <w:r w:rsidR="00AC71C1">
        <w:rPr>
          <w:rFonts w:eastAsia="Calibri"/>
          <w:szCs w:val="24"/>
        </w:rPr>
        <w:t xml:space="preserve"> </w:t>
      </w:r>
      <w:r w:rsidR="00B32EEB">
        <w:rPr>
          <w:rFonts w:eastAsia="Calibri"/>
          <w:szCs w:val="24"/>
        </w:rPr>
        <w:t>Th</w:t>
      </w:r>
      <w:r w:rsidR="00E33C1A">
        <w:rPr>
          <w:rFonts w:eastAsia="Calibri"/>
          <w:szCs w:val="24"/>
        </w:rPr>
        <w:t xml:space="preserve">e </w:t>
      </w:r>
      <w:r w:rsidR="00B32EEB">
        <w:rPr>
          <w:rFonts w:eastAsia="Calibri"/>
          <w:szCs w:val="24"/>
        </w:rPr>
        <w:t xml:space="preserve">PEP </w:t>
      </w:r>
      <w:r w:rsidR="00AC71C1">
        <w:rPr>
          <w:rFonts w:eastAsia="Calibri"/>
          <w:szCs w:val="24"/>
        </w:rPr>
        <w:t>addressed</w:t>
      </w:r>
      <w:r w:rsidR="00B32EEB">
        <w:rPr>
          <w:rFonts w:eastAsia="Calibri"/>
          <w:szCs w:val="24"/>
        </w:rPr>
        <w:t xml:space="preserve"> this dilemma by</w:t>
      </w:r>
      <w:r w:rsidR="00AC71C1">
        <w:rPr>
          <w:rFonts w:eastAsia="Calibri"/>
          <w:szCs w:val="24"/>
        </w:rPr>
        <w:t xml:space="preserve"> demonstrating that</w:t>
      </w:r>
      <w:r w:rsidR="00B32EEB">
        <w:rPr>
          <w:rFonts w:eastAsia="Calibri"/>
          <w:szCs w:val="24"/>
        </w:rPr>
        <w:t xml:space="preserve"> TC screening is </w:t>
      </w:r>
      <w:r w:rsidR="00AC71C1">
        <w:rPr>
          <w:rFonts w:eastAsia="Calibri"/>
          <w:szCs w:val="24"/>
        </w:rPr>
        <w:t>what the average provider in the average setting with the average patient was doing clinically</w:t>
      </w:r>
      <w:r w:rsidR="00B32EEB">
        <w:rPr>
          <w:rFonts w:eastAsia="Calibri"/>
          <w:szCs w:val="24"/>
        </w:rPr>
        <w:t xml:space="preserve"> meeting</w:t>
      </w:r>
      <w:r w:rsidR="008A6EE9">
        <w:rPr>
          <w:rFonts w:eastAsia="Calibri"/>
          <w:szCs w:val="24"/>
        </w:rPr>
        <w:t xml:space="preserve"> the legal definition of st</w:t>
      </w:r>
      <w:r w:rsidR="00B32EEB">
        <w:rPr>
          <w:rFonts w:eastAsia="Calibri"/>
          <w:szCs w:val="24"/>
        </w:rPr>
        <w:t xml:space="preserve">andard of care (Friedman, 2016).  As this is </w:t>
      </w:r>
      <w:r w:rsidR="00AC71C1">
        <w:rPr>
          <w:rFonts w:eastAsia="Calibri"/>
          <w:szCs w:val="24"/>
        </w:rPr>
        <w:t>contrary to current guidelines</w:t>
      </w:r>
      <w:r w:rsidR="008A6EE9">
        <w:rPr>
          <w:rFonts w:eastAsia="Calibri"/>
          <w:szCs w:val="24"/>
        </w:rPr>
        <w:t>,</w:t>
      </w:r>
      <w:r w:rsidR="00AC71C1">
        <w:rPr>
          <w:rFonts w:eastAsia="Calibri"/>
          <w:szCs w:val="24"/>
        </w:rPr>
        <w:t xml:space="preserve"> the need for change was made clear</w:t>
      </w:r>
      <w:r w:rsidR="00E33C1A">
        <w:rPr>
          <w:rFonts w:eastAsia="Calibri"/>
          <w:szCs w:val="24"/>
        </w:rPr>
        <w:t>, which</w:t>
      </w:r>
      <w:r w:rsidR="00B32EEB">
        <w:rPr>
          <w:rFonts w:eastAsia="Calibri"/>
          <w:szCs w:val="24"/>
        </w:rPr>
        <w:t xml:space="preserve"> is that clinical testicular exams should be a part of routine health care for males in the at</w:t>
      </w:r>
      <w:r w:rsidR="001A1681">
        <w:rPr>
          <w:rFonts w:eastAsia="Calibri"/>
          <w:szCs w:val="24"/>
        </w:rPr>
        <w:t>-</w:t>
      </w:r>
      <w:r w:rsidR="00B32EEB">
        <w:rPr>
          <w:rFonts w:eastAsia="Calibri"/>
          <w:szCs w:val="24"/>
        </w:rPr>
        <w:t>risk demographic</w:t>
      </w:r>
      <w:r w:rsidR="0048726B">
        <w:rPr>
          <w:rFonts w:eastAsia="Calibri"/>
          <w:szCs w:val="24"/>
        </w:rPr>
        <w:t xml:space="preserve"> of age 15 to 40</w:t>
      </w:r>
      <w:r w:rsidR="00B32EEB">
        <w:rPr>
          <w:rFonts w:eastAsia="Calibri"/>
          <w:szCs w:val="24"/>
        </w:rPr>
        <w:t>.</w:t>
      </w:r>
      <w:r w:rsidR="00C76C7F">
        <w:rPr>
          <w:rFonts w:eastAsia="Calibri"/>
          <w:szCs w:val="24"/>
        </w:rPr>
        <w:t xml:space="preserve"> </w:t>
      </w:r>
      <w:r w:rsidR="00B32EEB">
        <w:rPr>
          <w:rFonts w:eastAsia="Calibri"/>
          <w:szCs w:val="24"/>
        </w:rPr>
        <w:t xml:space="preserve">Achieving this </w:t>
      </w:r>
      <w:r w:rsidR="00F4533E">
        <w:rPr>
          <w:rFonts w:eastAsia="Calibri"/>
          <w:szCs w:val="24"/>
        </w:rPr>
        <w:t>effort</w:t>
      </w:r>
      <w:r w:rsidR="00B32EEB">
        <w:rPr>
          <w:rFonts w:eastAsia="Calibri"/>
          <w:szCs w:val="24"/>
        </w:rPr>
        <w:t xml:space="preserve"> require</w:t>
      </w:r>
      <w:r w:rsidR="00F4533E">
        <w:rPr>
          <w:rFonts w:eastAsia="Calibri"/>
          <w:szCs w:val="24"/>
        </w:rPr>
        <w:t>s</w:t>
      </w:r>
      <w:r w:rsidR="00B32EEB">
        <w:rPr>
          <w:rFonts w:eastAsia="Calibri"/>
          <w:szCs w:val="24"/>
        </w:rPr>
        <w:t xml:space="preserve"> organizational and systems leadership effecting change across the spectrum of health care from the individual provider to national guidelines. </w:t>
      </w:r>
      <w:r w:rsidR="00AF26B3">
        <w:rPr>
          <w:rFonts w:eastAsia="Calibri"/>
          <w:szCs w:val="24"/>
        </w:rPr>
        <w:t xml:space="preserve">This PEP </w:t>
      </w:r>
      <w:r w:rsidR="000C0918">
        <w:rPr>
          <w:rFonts w:eastAsia="Calibri"/>
          <w:szCs w:val="24"/>
        </w:rPr>
        <w:t>was</w:t>
      </w:r>
      <w:r w:rsidR="00AF26B3">
        <w:rPr>
          <w:rFonts w:eastAsia="Calibri"/>
          <w:szCs w:val="24"/>
        </w:rPr>
        <w:t xml:space="preserve"> a developed strategy</w:t>
      </w:r>
      <w:r w:rsidR="000C0918">
        <w:rPr>
          <w:rFonts w:eastAsia="Calibri"/>
          <w:szCs w:val="24"/>
        </w:rPr>
        <w:t>,</w:t>
      </w:r>
      <w:r w:rsidR="00AF26B3">
        <w:rPr>
          <w:rFonts w:eastAsia="Calibri"/>
          <w:szCs w:val="24"/>
        </w:rPr>
        <w:t xml:space="preserve"> which addresses an ethical dilemma and demonstrates sensi</w:t>
      </w:r>
      <w:r w:rsidR="000C0918">
        <w:rPr>
          <w:rFonts w:eastAsia="Calibri"/>
          <w:szCs w:val="24"/>
        </w:rPr>
        <w:t>tivity to a specific population</w:t>
      </w:r>
      <w:r w:rsidR="00AF26B3">
        <w:rPr>
          <w:rFonts w:eastAsia="Calibri"/>
          <w:szCs w:val="24"/>
        </w:rPr>
        <w:t xml:space="preserve"> both in patients a</w:t>
      </w:r>
      <w:r w:rsidR="001A1681">
        <w:rPr>
          <w:rFonts w:eastAsia="Calibri"/>
          <w:szCs w:val="24"/>
        </w:rPr>
        <w:t>nd providers</w:t>
      </w:r>
      <w:r w:rsidR="00AF26B3">
        <w:rPr>
          <w:rFonts w:eastAsia="Calibri"/>
          <w:szCs w:val="24"/>
        </w:rPr>
        <w:t xml:space="preserve">. </w:t>
      </w:r>
    </w:p>
    <w:p w14:paraId="634DBFD2" w14:textId="0F486FF8" w:rsidR="0059473F" w:rsidRDefault="00551AEC" w:rsidP="0059473F">
      <w:pPr>
        <w:spacing w:after="160"/>
        <w:ind w:firstLine="720"/>
        <w:contextualSpacing/>
        <w:rPr>
          <w:rFonts w:eastAsia="Calibri"/>
          <w:szCs w:val="24"/>
        </w:rPr>
      </w:pPr>
      <w:r w:rsidRPr="00551AEC">
        <w:rPr>
          <w:b/>
        </w:rPr>
        <w:t>Essential III:  Clinical scholarship and analytical methods for EBP</w:t>
      </w:r>
      <w:r w:rsidR="00ED64AD">
        <w:rPr>
          <w:b/>
        </w:rPr>
        <w:t xml:space="preserve">. </w:t>
      </w:r>
      <w:r w:rsidR="00AC71C1">
        <w:rPr>
          <w:rFonts w:eastAsia="Calibri"/>
          <w:szCs w:val="24"/>
        </w:rPr>
        <w:t xml:space="preserve"> </w:t>
      </w:r>
      <w:r w:rsidR="003C5C30">
        <w:rPr>
          <w:rFonts w:eastAsia="Calibri"/>
          <w:szCs w:val="24"/>
        </w:rPr>
        <w:t>Extensive analysis and appraisal</w:t>
      </w:r>
      <w:r w:rsidR="0059473F">
        <w:rPr>
          <w:rFonts w:eastAsia="Calibri"/>
          <w:szCs w:val="24"/>
        </w:rPr>
        <w:t xml:space="preserve"> </w:t>
      </w:r>
      <w:r w:rsidR="003C5C30">
        <w:rPr>
          <w:rFonts w:eastAsia="Calibri"/>
          <w:szCs w:val="24"/>
        </w:rPr>
        <w:t>of</w:t>
      </w:r>
      <w:r w:rsidR="0059473F">
        <w:rPr>
          <w:rFonts w:eastAsia="Calibri"/>
          <w:szCs w:val="24"/>
        </w:rPr>
        <w:t xml:space="preserve"> existing literature</w:t>
      </w:r>
      <w:r w:rsidR="003C5C30">
        <w:rPr>
          <w:rFonts w:eastAsia="Calibri"/>
          <w:szCs w:val="24"/>
        </w:rPr>
        <w:t xml:space="preserve"> </w:t>
      </w:r>
      <w:r w:rsidR="0037741B">
        <w:rPr>
          <w:rFonts w:eastAsia="Calibri"/>
          <w:szCs w:val="24"/>
        </w:rPr>
        <w:t>was</w:t>
      </w:r>
      <w:r w:rsidR="003C5C30">
        <w:rPr>
          <w:rFonts w:eastAsia="Calibri"/>
          <w:szCs w:val="24"/>
        </w:rPr>
        <w:t xml:space="preserve"> performed</w:t>
      </w:r>
      <w:r w:rsidR="0059473F">
        <w:rPr>
          <w:rFonts w:eastAsia="Calibri"/>
          <w:szCs w:val="24"/>
        </w:rPr>
        <w:t xml:space="preserve"> examining the evidence to determine a need and to implement a practice change </w:t>
      </w:r>
      <w:r w:rsidR="003C5C30">
        <w:rPr>
          <w:rFonts w:eastAsia="Calibri"/>
          <w:szCs w:val="24"/>
        </w:rPr>
        <w:t>once a</w:t>
      </w:r>
      <w:r w:rsidR="0059473F">
        <w:rPr>
          <w:rFonts w:eastAsia="Calibri"/>
          <w:szCs w:val="24"/>
        </w:rPr>
        <w:t xml:space="preserve"> need is determined. Once identified</w:t>
      </w:r>
      <w:r w:rsidR="003C5C30">
        <w:rPr>
          <w:rFonts w:eastAsia="Calibri"/>
          <w:szCs w:val="24"/>
        </w:rPr>
        <w:t>, evidence-b</w:t>
      </w:r>
      <w:r w:rsidR="0048726B">
        <w:rPr>
          <w:rFonts w:eastAsia="Calibri"/>
          <w:szCs w:val="24"/>
        </w:rPr>
        <w:t>ased intervention is indicated (AACN, 2006)</w:t>
      </w:r>
      <w:r w:rsidR="006E2FAF">
        <w:rPr>
          <w:rFonts w:eastAsia="Calibri"/>
          <w:szCs w:val="24"/>
        </w:rPr>
        <w:t xml:space="preserve"> </w:t>
      </w:r>
      <w:r w:rsidR="003C5C30">
        <w:rPr>
          <w:rFonts w:eastAsia="Calibri"/>
          <w:szCs w:val="24"/>
        </w:rPr>
        <w:t xml:space="preserve">The PEP was the product of the literature review and </w:t>
      </w:r>
      <w:r w:rsidR="00811F83">
        <w:rPr>
          <w:rFonts w:eastAsia="Calibri"/>
          <w:szCs w:val="24"/>
        </w:rPr>
        <w:t xml:space="preserve">was designed to be </w:t>
      </w:r>
      <w:r w:rsidR="003C5C30">
        <w:rPr>
          <w:rFonts w:eastAsia="Calibri"/>
          <w:szCs w:val="24"/>
        </w:rPr>
        <w:t>implemented as an eviden</w:t>
      </w:r>
      <w:r w:rsidR="0037741B">
        <w:rPr>
          <w:rFonts w:eastAsia="Calibri"/>
          <w:szCs w:val="24"/>
        </w:rPr>
        <w:t>ce-based intervention</w:t>
      </w:r>
      <w:r w:rsidR="003C5C30">
        <w:rPr>
          <w:rFonts w:eastAsia="Calibri"/>
          <w:szCs w:val="24"/>
        </w:rPr>
        <w:t>.</w:t>
      </w:r>
    </w:p>
    <w:p w14:paraId="49AC6981" w14:textId="15C2E0E5" w:rsidR="00AC71C1" w:rsidRDefault="00AC71C1" w:rsidP="008D29AD">
      <w:pPr>
        <w:spacing w:after="160"/>
        <w:ind w:firstLine="720"/>
        <w:contextualSpacing/>
        <w:rPr>
          <w:rFonts w:eastAsia="Calibri"/>
          <w:szCs w:val="24"/>
        </w:rPr>
      </w:pPr>
      <w:r>
        <w:rPr>
          <w:rFonts w:eastAsia="Calibri"/>
          <w:szCs w:val="24"/>
        </w:rPr>
        <w:lastRenderedPageBreak/>
        <w:t>The literature analysis</w:t>
      </w:r>
      <w:r w:rsidR="00551AEC">
        <w:rPr>
          <w:rFonts w:eastAsia="Calibri"/>
          <w:szCs w:val="24"/>
        </w:rPr>
        <w:t xml:space="preserve"> showed overwhelming evidence which supports</w:t>
      </w:r>
      <w:r>
        <w:rPr>
          <w:rFonts w:eastAsia="Calibri"/>
          <w:szCs w:val="24"/>
        </w:rPr>
        <w:t xml:space="preserve"> the need for an evidence</w:t>
      </w:r>
      <w:r w:rsidR="00B02A2F">
        <w:rPr>
          <w:rFonts w:eastAsia="Calibri"/>
          <w:szCs w:val="24"/>
        </w:rPr>
        <w:t>-</w:t>
      </w:r>
      <w:r>
        <w:rPr>
          <w:rFonts w:eastAsia="Calibri"/>
          <w:szCs w:val="24"/>
        </w:rPr>
        <w:t>based change in clinical practice.  At the same time</w:t>
      </w:r>
      <w:r w:rsidR="00316952">
        <w:rPr>
          <w:rFonts w:eastAsia="Calibri"/>
          <w:szCs w:val="24"/>
        </w:rPr>
        <w:t>,</w:t>
      </w:r>
      <w:r>
        <w:rPr>
          <w:rFonts w:eastAsia="Calibri"/>
          <w:szCs w:val="24"/>
        </w:rPr>
        <w:t xml:space="preserve"> a new strategy was developed </w:t>
      </w:r>
      <w:r w:rsidR="0059473F">
        <w:rPr>
          <w:rFonts w:eastAsia="Calibri"/>
          <w:szCs w:val="24"/>
        </w:rPr>
        <w:t xml:space="preserve">in the form of the PEP designed to </w:t>
      </w:r>
      <w:r w:rsidR="003C5C30">
        <w:rPr>
          <w:rFonts w:eastAsia="Calibri"/>
          <w:szCs w:val="24"/>
        </w:rPr>
        <w:t xml:space="preserve">promote </w:t>
      </w:r>
      <w:r w:rsidR="0059473F">
        <w:rPr>
          <w:rFonts w:eastAsia="Calibri"/>
          <w:szCs w:val="24"/>
        </w:rPr>
        <w:t xml:space="preserve">change </w:t>
      </w:r>
      <w:r w:rsidR="003C5C30">
        <w:rPr>
          <w:rFonts w:eastAsia="Calibri"/>
          <w:szCs w:val="24"/>
        </w:rPr>
        <w:t xml:space="preserve">in </w:t>
      </w:r>
      <w:r w:rsidR="0059473F">
        <w:rPr>
          <w:rFonts w:eastAsia="Calibri"/>
          <w:szCs w:val="24"/>
        </w:rPr>
        <w:t>provider behavior</w:t>
      </w:r>
      <w:r w:rsidR="00691D96">
        <w:rPr>
          <w:rFonts w:eastAsia="Calibri"/>
          <w:szCs w:val="24"/>
        </w:rPr>
        <w:t>.  The intent was to promote pro-active self-care that could</w:t>
      </w:r>
      <w:r w:rsidR="0059473F">
        <w:rPr>
          <w:rFonts w:eastAsia="Calibri"/>
          <w:szCs w:val="24"/>
        </w:rPr>
        <w:t xml:space="preserve"> effect change in </w:t>
      </w:r>
      <w:r w:rsidR="00691D96">
        <w:rPr>
          <w:rFonts w:eastAsia="Calibri"/>
          <w:szCs w:val="24"/>
        </w:rPr>
        <w:t xml:space="preserve">in the target younger adult male population’s </w:t>
      </w:r>
      <w:r w:rsidR="0059473F">
        <w:rPr>
          <w:rFonts w:eastAsia="Calibri"/>
          <w:szCs w:val="24"/>
        </w:rPr>
        <w:t xml:space="preserve">health </w:t>
      </w:r>
      <w:r w:rsidR="00691D96">
        <w:rPr>
          <w:rFonts w:eastAsia="Calibri"/>
          <w:szCs w:val="24"/>
        </w:rPr>
        <w:t>for the life span</w:t>
      </w:r>
      <w:r>
        <w:rPr>
          <w:rFonts w:eastAsia="Calibri"/>
          <w:szCs w:val="24"/>
        </w:rPr>
        <w:t xml:space="preserve">.  The key </w:t>
      </w:r>
      <w:r w:rsidR="00930AC0">
        <w:rPr>
          <w:rFonts w:eastAsia="Calibri"/>
          <w:szCs w:val="24"/>
        </w:rPr>
        <w:t xml:space="preserve">implication is that more equitable care is promoted hopefully reducing or </w:t>
      </w:r>
      <w:r w:rsidR="0076590E">
        <w:rPr>
          <w:rFonts w:eastAsia="Calibri"/>
          <w:szCs w:val="24"/>
        </w:rPr>
        <w:t>eliminating a</w:t>
      </w:r>
      <w:r>
        <w:rPr>
          <w:rFonts w:eastAsia="Calibri"/>
          <w:szCs w:val="24"/>
        </w:rPr>
        <w:t xml:space="preserve"> health care disparity identified in the area of </w:t>
      </w:r>
      <w:r w:rsidR="00AF26B3">
        <w:rPr>
          <w:rFonts w:eastAsia="Calibri"/>
          <w:szCs w:val="24"/>
        </w:rPr>
        <w:t>male</w:t>
      </w:r>
      <w:r w:rsidR="00B02A2F">
        <w:rPr>
          <w:rFonts w:eastAsia="Calibri"/>
          <w:szCs w:val="24"/>
        </w:rPr>
        <w:t xml:space="preserve"> </w:t>
      </w:r>
      <w:r>
        <w:rPr>
          <w:rFonts w:eastAsia="Calibri"/>
          <w:szCs w:val="24"/>
        </w:rPr>
        <w:t>preventive health</w:t>
      </w:r>
      <w:r w:rsidR="00930AC0">
        <w:rPr>
          <w:rFonts w:eastAsia="Calibri"/>
          <w:szCs w:val="24"/>
        </w:rPr>
        <w:t xml:space="preserve"> care</w:t>
      </w:r>
      <w:r>
        <w:rPr>
          <w:rFonts w:eastAsia="Calibri"/>
          <w:szCs w:val="24"/>
        </w:rPr>
        <w:t xml:space="preserve">.  </w:t>
      </w:r>
      <w:r w:rsidR="00551AEC">
        <w:rPr>
          <w:rFonts w:eastAsia="Calibri"/>
          <w:szCs w:val="24"/>
        </w:rPr>
        <w:t>The</w:t>
      </w:r>
      <w:r w:rsidR="00531674">
        <w:rPr>
          <w:rFonts w:eastAsia="Calibri"/>
          <w:szCs w:val="24"/>
        </w:rPr>
        <w:t xml:space="preserve"> key determining</w:t>
      </w:r>
      <w:r w:rsidR="0059473F">
        <w:rPr>
          <w:rFonts w:eastAsia="Calibri"/>
          <w:szCs w:val="24"/>
        </w:rPr>
        <w:t xml:space="preserve"> </w:t>
      </w:r>
      <w:r w:rsidR="00551AEC">
        <w:rPr>
          <w:rFonts w:eastAsia="Calibri"/>
          <w:szCs w:val="24"/>
        </w:rPr>
        <w:t>fact is that</w:t>
      </w:r>
      <w:r>
        <w:rPr>
          <w:rFonts w:eastAsia="Calibri"/>
          <w:szCs w:val="24"/>
        </w:rPr>
        <w:t xml:space="preserve"> most men do not receive screening or preventive health </w:t>
      </w:r>
      <w:r w:rsidR="009C2B73">
        <w:rPr>
          <w:rFonts w:eastAsia="Calibri"/>
          <w:szCs w:val="24"/>
        </w:rPr>
        <w:t xml:space="preserve">at the time they are most at risk for TC. </w:t>
      </w:r>
      <w:r w:rsidR="00551AEC">
        <w:rPr>
          <w:rFonts w:eastAsia="Calibri"/>
          <w:szCs w:val="24"/>
        </w:rPr>
        <w:t>Contrary to this, m</w:t>
      </w:r>
      <w:r w:rsidR="009C2B73">
        <w:rPr>
          <w:rFonts w:eastAsia="Calibri"/>
          <w:szCs w:val="24"/>
        </w:rPr>
        <w:t xml:space="preserve">ost women receive routing Gynecological care during their high risk years for </w:t>
      </w:r>
      <w:r w:rsidR="0059473F">
        <w:rPr>
          <w:rFonts w:eastAsia="Calibri"/>
          <w:szCs w:val="24"/>
        </w:rPr>
        <w:t xml:space="preserve">Human </w:t>
      </w:r>
      <w:proofErr w:type="spellStart"/>
      <w:r w:rsidR="0059473F">
        <w:rPr>
          <w:rFonts w:eastAsia="Calibri"/>
          <w:szCs w:val="24"/>
        </w:rPr>
        <w:t>Papillovirus</w:t>
      </w:r>
      <w:proofErr w:type="spellEnd"/>
      <w:r w:rsidR="0059473F">
        <w:rPr>
          <w:rFonts w:eastAsia="Calibri"/>
          <w:szCs w:val="24"/>
        </w:rPr>
        <w:t xml:space="preserve"> (</w:t>
      </w:r>
      <w:r w:rsidR="009C2B73">
        <w:rPr>
          <w:rFonts w:eastAsia="Calibri"/>
          <w:szCs w:val="24"/>
        </w:rPr>
        <w:t>HPV</w:t>
      </w:r>
      <w:r w:rsidR="0059473F">
        <w:rPr>
          <w:rFonts w:eastAsia="Calibri"/>
          <w:szCs w:val="24"/>
        </w:rPr>
        <w:t>)</w:t>
      </w:r>
      <w:r w:rsidR="009C2B73">
        <w:rPr>
          <w:rFonts w:eastAsia="Calibri"/>
          <w:szCs w:val="24"/>
        </w:rPr>
        <w:t xml:space="preserve">.  The </w:t>
      </w:r>
      <w:r w:rsidR="00691D96">
        <w:rPr>
          <w:rFonts w:eastAsia="Calibri"/>
          <w:szCs w:val="24"/>
        </w:rPr>
        <w:t xml:space="preserve">implication </w:t>
      </w:r>
      <w:r w:rsidR="00930AC0">
        <w:rPr>
          <w:rFonts w:eastAsia="Calibri"/>
          <w:szCs w:val="24"/>
        </w:rPr>
        <w:t xml:space="preserve">here </w:t>
      </w:r>
      <w:r w:rsidR="00691D96">
        <w:rPr>
          <w:rFonts w:eastAsia="Calibri"/>
          <w:szCs w:val="24"/>
        </w:rPr>
        <w:t>is</w:t>
      </w:r>
      <w:r w:rsidR="009C2B73">
        <w:rPr>
          <w:rFonts w:eastAsia="Calibri"/>
          <w:szCs w:val="24"/>
        </w:rPr>
        <w:t xml:space="preserve"> that the current nearly six year difference in life expectancy between men and women </w:t>
      </w:r>
      <w:r w:rsidR="00691D96">
        <w:rPr>
          <w:rFonts w:eastAsia="Calibri"/>
          <w:szCs w:val="24"/>
        </w:rPr>
        <w:t xml:space="preserve">could </w:t>
      </w:r>
      <w:r w:rsidR="009C2B73">
        <w:rPr>
          <w:rFonts w:eastAsia="Calibri"/>
          <w:szCs w:val="24"/>
        </w:rPr>
        <w:t xml:space="preserve">be reduced based on the </w:t>
      </w:r>
      <w:r w:rsidR="0059473F">
        <w:rPr>
          <w:rFonts w:eastAsia="Calibri"/>
          <w:szCs w:val="24"/>
        </w:rPr>
        <w:t xml:space="preserve">instilling </w:t>
      </w:r>
      <w:r w:rsidR="009C2B73">
        <w:rPr>
          <w:rFonts w:eastAsia="Calibri"/>
          <w:szCs w:val="24"/>
        </w:rPr>
        <w:t>of proactive health care</w:t>
      </w:r>
      <w:r w:rsidR="0059473F">
        <w:rPr>
          <w:rFonts w:eastAsia="Calibri"/>
          <w:szCs w:val="24"/>
        </w:rPr>
        <w:t xml:space="preserve"> in the target population </w:t>
      </w:r>
      <w:r w:rsidR="00930AC0">
        <w:rPr>
          <w:rFonts w:eastAsia="Calibri"/>
          <w:szCs w:val="24"/>
        </w:rPr>
        <w:t>of</w:t>
      </w:r>
      <w:r w:rsidR="0059473F">
        <w:rPr>
          <w:rFonts w:eastAsia="Calibri"/>
          <w:szCs w:val="24"/>
        </w:rPr>
        <w:t xml:space="preserve"> adolescent and young adult males.</w:t>
      </w:r>
      <w:r w:rsidR="009C2B73">
        <w:rPr>
          <w:rFonts w:eastAsia="Calibri"/>
          <w:szCs w:val="24"/>
        </w:rPr>
        <w:t xml:space="preserve">  </w:t>
      </w:r>
      <w:r w:rsidR="00930AC0">
        <w:rPr>
          <w:rFonts w:eastAsia="Calibri"/>
          <w:szCs w:val="24"/>
        </w:rPr>
        <w:t xml:space="preserve">Reduction of Years of Lives Lost (YLL), increase of quality of life, and decreases in health care costs could be achieved. </w:t>
      </w:r>
      <w:r w:rsidR="009C2B73">
        <w:rPr>
          <w:rFonts w:eastAsia="Calibri"/>
          <w:szCs w:val="24"/>
        </w:rPr>
        <w:t xml:space="preserve">Early diagnosis reduces morbidity and mortality and early detection of chronic disease such as diabetes, hypertension, and hyperlipidemia in addition to early detection of TC </w:t>
      </w:r>
      <w:r w:rsidR="003C05BA">
        <w:rPr>
          <w:rFonts w:eastAsia="Calibri"/>
          <w:szCs w:val="24"/>
        </w:rPr>
        <w:t>c</w:t>
      </w:r>
      <w:r w:rsidR="009C2B73">
        <w:rPr>
          <w:rFonts w:eastAsia="Calibri"/>
          <w:szCs w:val="24"/>
        </w:rPr>
        <w:t>ould be realized</w:t>
      </w:r>
      <w:r w:rsidR="008A6EE9">
        <w:rPr>
          <w:rFonts w:eastAsia="Calibri"/>
          <w:szCs w:val="24"/>
        </w:rPr>
        <w:t xml:space="preserve"> (</w:t>
      </w:r>
      <w:proofErr w:type="spellStart"/>
      <w:r w:rsidR="008A6EE9">
        <w:rPr>
          <w:rFonts w:eastAsia="Calibri"/>
          <w:szCs w:val="24"/>
        </w:rPr>
        <w:t>Rovito</w:t>
      </w:r>
      <w:proofErr w:type="spellEnd"/>
      <w:r w:rsidR="008A6EE9">
        <w:rPr>
          <w:rFonts w:eastAsia="Calibri"/>
          <w:szCs w:val="24"/>
        </w:rPr>
        <w:t xml:space="preserve">, Leone, &amp; </w:t>
      </w:r>
      <w:proofErr w:type="spellStart"/>
      <w:r w:rsidR="008A6EE9">
        <w:rPr>
          <w:rFonts w:eastAsia="Calibri"/>
          <w:szCs w:val="24"/>
        </w:rPr>
        <w:t>Cavayero</w:t>
      </w:r>
      <w:proofErr w:type="spellEnd"/>
      <w:r w:rsidR="008A6EE9">
        <w:rPr>
          <w:rFonts w:eastAsia="Calibri"/>
          <w:szCs w:val="24"/>
        </w:rPr>
        <w:t xml:space="preserve">, </w:t>
      </w:r>
      <w:r w:rsidR="0059473F">
        <w:rPr>
          <w:rFonts w:eastAsia="Calibri"/>
          <w:szCs w:val="24"/>
        </w:rPr>
        <w:t>2015</w:t>
      </w:r>
      <w:r w:rsidR="008A6EE9">
        <w:rPr>
          <w:rFonts w:eastAsia="Calibri"/>
          <w:szCs w:val="24"/>
        </w:rPr>
        <w:t>)</w:t>
      </w:r>
      <w:r w:rsidR="009C2B73">
        <w:rPr>
          <w:rFonts w:eastAsia="Calibri"/>
          <w:szCs w:val="24"/>
        </w:rPr>
        <w:t>.</w:t>
      </w:r>
    </w:p>
    <w:p w14:paraId="59EE2B96" w14:textId="421B610F" w:rsidR="009C2B73" w:rsidRDefault="00551AEC" w:rsidP="00ED64AD">
      <w:pPr>
        <w:spacing w:after="160"/>
        <w:ind w:firstLine="720"/>
        <w:contextualSpacing/>
        <w:rPr>
          <w:rFonts w:eastAsia="Calibri"/>
          <w:szCs w:val="24"/>
        </w:rPr>
      </w:pPr>
      <w:r w:rsidRPr="00551AEC">
        <w:rPr>
          <w:b/>
        </w:rPr>
        <w:t xml:space="preserve">Essential IV:  Information systems/technology and </w:t>
      </w:r>
      <w:r w:rsidR="0059473F">
        <w:rPr>
          <w:b/>
        </w:rPr>
        <w:t>patient care technology for the</w:t>
      </w:r>
      <w:r w:rsidR="00EA36AE">
        <w:rPr>
          <w:b/>
        </w:rPr>
        <w:t xml:space="preserve"> </w:t>
      </w:r>
      <w:r w:rsidRPr="00551AEC">
        <w:rPr>
          <w:b/>
        </w:rPr>
        <w:t>improvement and transformation of healthcare</w:t>
      </w:r>
      <w:r w:rsidR="00ED64AD">
        <w:rPr>
          <w:b/>
        </w:rPr>
        <w:t>.</w:t>
      </w:r>
      <w:r w:rsidR="0048726B">
        <w:rPr>
          <w:rFonts w:eastAsia="Calibri"/>
          <w:szCs w:val="24"/>
        </w:rPr>
        <w:t xml:space="preserve">  D</w:t>
      </w:r>
      <w:r w:rsidR="00E10EDA">
        <w:rPr>
          <w:rFonts w:eastAsia="Calibri"/>
          <w:szCs w:val="24"/>
        </w:rPr>
        <w:t xml:space="preserve">esign </w:t>
      </w:r>
      <w:r w:rsidR="0048726B">
        <w:rPr>
          <w:rFonts w:eastAsia="Calibri"/>
          <w:szCs w:val="24"/>
        </w:rPr>
        <w:t>and</w:t>
      </w:r>
      <w:r w:rsidR="00E10EDA">
        <w:rPr>
          <w:rFonts w:eastAsia="Calibri"/>
          <w:szCs w:val="24"/>
        </w:rPr>
        <w:t xml:space="preserve"> </w:t>
      </w:r>
      <w:r w:rsidR="0048726B">
        <w:rPr>
          <w:rFonts w:eastAsia="Calibri"/>
          <w:szCs w:val="24"/>
        </w:rPr>
        <w:t xml:space="preserve">concept development </w:t>
      </w:r>
      <w:r w:rsidR="00C21CC3">
        <w:rPr>
          <w:rFonts w:eastAsia="Calibri"/>
          <w:szCs w:val="24"/>
        </w:rPr>
        <w:t xml:space="preserve">along with </w:t>
      </w:r>
      <w:r w:rsidR="0048726B">
        <w:rPr>
          <w:rFonts w:eastAsia="Calibri"/>
          <w:szCs w:val="24"/>
        </w:rPr>
        <w:t xml:space="preserve">implementation of a process to extract </w:t>
      </w:r>
      <w:r w:rsidR="00C21CC3">
        <w:rPr>
          <w:rFonts w:eastAsia="Calibri"/>
          <w:szCs w:val="24"/>
        </w:rPr>
        <w:t xml:space="preserve">clinical </w:t>
      </w:r>
      <w:r w:rsidR="0048726B">
        <w:rPr>
          <w:rFonts w:eastAsia="Calibri"/>
          <w:szCs w:val="24"/>
        </w:rPr>
        <w:t xml:space="preserve">data (AACN, 2006) </w:t>
      </w:r>
      <w:r w:rsidR="00C21CC3">
        <w:rPr>
          <w:rFonts w:eastAsia="Calibri"/>
          <w:szCs w:val="24"/>
        </w:rPr>
        <w:t>was</w:t>
      </w:r>
      <w:r w:rsidR="0048726B">
        <w:rPr>
          <w:rFonts w:eastAsia="Calibri"/>
          <w:szCs w:val="24"/>
        </w:rPr>
        <w:t xml:space="preserve"> </w:t>
      </w:r>
      <w:r w:rsidR="00EA36AE">
        <w:rPr>
          <w:rFonts w:eastAsia="Calibri"/>
          <w:szCs w:val="24"/>
        </w:rPr>
        <w:t xml:space="preserve">addressed in this project </w:t>
      </w:r>
      <w:r w:rsidR="00C21CC3">
        <w:rPr>
          <w:rFonts w:eastAsia="Calibri"/>
          <w:szCs w:val="24"/>
        </w:rPr>
        <w:t>with</w:t>
      </w:r>
      <w:r w:rsidR="004F30E0">
        <w:rPr>
          <w:rFonts w:eastAsia="Calibri"/>
          <w:szCs w:val="24"/>
        </w:rPr>
        <w:t xml:space="preserve"> interpretation of </w:t>
      </w:r>
      <w:r w:rsidR="00C21CC3">
        <w:rPr>
          <w:rFonts w:eastAsia="Calibri"/>
          <w:szCs w:val="24"/>
        </w:rPr>
        <w:t>said</w:t>
      </w:r>
      <w:r w:rsidR="004F30E0">
        <w:rPr>
          <w:rFonts w:eastAsia="Calibri"/>
          <w:szCs w:val="24"/>
        </w:rPr>
        <w:t xml:space="preserve"> data </w:t>
      </w:r>
      <w:r w:rsidR="0048726B">
        <w:rPr>
          <w:rFonts w:eastAsia="Calibri"/>
          <w:szCs w:val="24"/>
        </w:rPr>
        <w:t>performed</w:t>
      </w:r>
      <w:r w:rsidR="004F30E0">
        <w:rPr>
          <w:rFonts w:eastAsia="Calibri"/>
          <w:szCs w:val="24"/>
        </w:rPr>
        <w:t xml:space="preserve">. </w:t>
      </w:r>
      <w:r w:rsidR="009C2B73">
        <w:rPr>
          <w:rFonts w:eastAsia="Calibri"/>
          <w:szCs w:val="24"/>
        </w:rPr>
        <w:t>The modern health care world demands expertise in information systems technology.  It is a common complaint and generally accepted that the development of the Electronic Health Record</w:t>
      </w:r>
      <w:r w:rsidR="008529ED">
        <w:rPr>
          <w:rFonts w:eastAsia="Calibri"/>
          <w:szCs w:val="24"/>
        </w:rPr>
        <w:t xml:space="preserve"> </w:t>
      </w:r>
      <w:r w:rsidR="004F30E0">
        <w:rPr>
          <w:rFonts w:eastAsia="Calibri"/>
          <w:szCs w:val="24"/>
        </w:rPr>
        <w:t>(EHR)</w:t>
      </w:r>
      <w:r w:rsidR="009C2B73">
        <w:rPr>
          <w:rFonts w:eastAsia="Calibri"/>
          <w:szCs w:val="24"/>
        </w:rPr>
        <w:t xml:space="preserve"> has increased </w:t>
      </w:r>
      <w:r w:rsidR="008529ED">
        <w:rPr>
          <w:rFonts w:eastAsia="Calibri"/>
          <w:szCs w:val="24"/>
        </w:rPr>
        <w:t>workloads</w:t>
      </w:r>
      <w:r w:rsidR="009C2B73">
        <w:rPr>
          <w:rFonts w:eastAsia="Calibri"/>
          <w:szCs w:val="24"/>
        </w:rPr>
        <w:t xml:space="preserve"> for p</w:t>
      </w:r>
      <w:r w:rsidR="004F30E0">
        <w:rPr>
          <w:rFonts w:eastAsia="Calibri"/>
          <w:szCs w:val="24"/>
        </w:rPr>
        <w:t xml:space="preserve">roviders </w:t>
      </w:r>
      <w:r w:rsidR="00512ECC">
        <w:rPr>
          <w:rFonts w:eastAsia="Calibri"/>
          <w:szCs w:val="24"/>
        </w:rPr>
        <w:t>c</w:t>
      </w:r>
      <w:r w:rsidR="009C2B73">
        <w:rPr>
          <w:rFonts w:eastAsia="Calibri"/>
          <w:szCs w:val="24"/>
        </w:rPr>
        <w:t xml:space="preserve">ontrary to the intent to streamline and make </w:t>
      </w:r>
      <w:r w:rsidR="00512ECC">
        <w:rPr>
          <w:rFonts w:eastAsia="Calibri"/>
          <w:szCs w:val="24"/>
        </w:rPr>
        <w:t>documentation</w:t>
      </w:r>
      <w:r w:rsidR="009C2B73">
        <w:rPr>
          <w:rFonts w:eastAsia="Calibri"/>
          <w:szCs w:val="24"/>
        </w:rPr>
        <w:t xml:space="preserve"> easier for the clinician, all too often </w:t>
      </w:r>
      <w:r w:rsidR="009C2B73">
        <w:rPr>
          <w:rFonts w:eastAsia="Calibri"/>
          <w:szCs w:val="24"/>
        </w:rPr>
        <w:lastRenderedPageBreak/>
        <w:t>it is seen as an impediment to p</w:t>
      </w:r>
      <w:r w:rsidR="00512ECC">
        <w:rPr>
          <w:rFonts w:eastAsia="Calibri"/>
          <w:szCs w:val="24"/>
        </w:rPr>
        <w:t>atient care by taking time away</w:t>
      </w:r>
      <w:r w:rsidR="009C2B73">
        <w:rPr>
          <w:rFonts w:eastAsia="Calibri"/>
          <w:szCs w:val="24"/>
        </w:rPr>
        <w:t xml:space="preserve"> </w:t>
      </w:r>
      <w:r w:rsidR="004F30E0">
        <w:rPr>
          <w:rFonts w:eastAsia="Calibri"/>
          <w:szCs w:val="24"/>
        </w:rPr>
        <w:t>(</w:t>
      </w:r>
      <w:r w:rsidR="00D53546">
        <w:rPr>
          <w:color w:val="000000"/>
          <w:shd w:val="clear" w:color="auto" w:fill="FFFFFF"/>
        </w:rPr>
        <w:t xml:space="preserve">De </w:t>
      </w:r>
      <w:proofErr w:type="spellStart"/>
      <w:r w:rsidR="00D53546">
        <w:rPr>
          <w:color w:val="000000"/>
          <w:shd w:val="clear" w:color="auto" w:fill="FFFFFF"/>
        </w:rPr>
        <w:t>Ruiter</w:t>
      </w:r>
      <w:proofErr w:type="spellEnd"/>
      <w:r w:rsidR="00D53546">
        <w:rPr>
          <w:color w:val="000000"/>
          <w:shd w:val="clear" w:color="auto" w:fill="FFFFFF"/>
        </w:rPr>
        <w:t xml:space="preserve">, </w:t>
      </w:r>
      <w:proofErr w:type="spellStart"/>
      <w:r w:rsidR="00D53546">
        <w:rPr>
          <w:color w:val="000000"/>
          <w:shd w:val="clear" w:color="auto" w:fill="FFFFFF"/>
        </w:rPr>
        <w:t>Liaschenko</w:t>
      </w:r>
      <w:proofErr w:type="spellEnd"/>
      <w:r w:rsidR="00D53546">
        <w:rPr>
          <w:color w:val="000000"/>
          <w:shd w:val="clear" w:color="auto" w:fill="FFFFFF"/>
        </w:rPr>
        <w:t>,  &amp; Angus, 2015</w:t>
      </w:r>
      <w:r w:rsidR="0065748E">
        <w:rPr>
          <w:rFonts w:eastAsia="Calibri"/>
          <w:szCs w:val="24"/>
        </w:rPr>
        <w:t xml:space="preserve">). </w:t>
      </w:r>
      <w:r w:rsidR="008529ED">
        <w:rPr>
          <w:rFonts w:eastAsia="Calibri"/>
          <w:szCs w:val="24"/>
        </w:rPr>
        <w:t>However, recognizing the potential of the informatics system</w:t>
      </w:r>
      <w:r w:rsidR="009C2B73">
        <w:rPr>
          <w:rFonts w:eastAsia="Calibri"/>
          <w:szCs w:val="24"/>
        </w:rPr>
        <w:t>, this program sought to utilize th</w:t>
      </w:r>
      <w:r w:rsidR="008529ED">
        <w:rPr>
          <w:rFonts w:eastAsia="Calibri"/>
          <w:szCs w:val="24"/>
        </w:rPr>
        <w:t>e technology to improve care</w:t>
      </w:r>
      <w:r w:rsidR="00CD72B4">
        <w:rPr>
          <w:rFonts w:eastAsia="Calibri"/>
          <w:szCs w:val="24"/>
        </w:rPr>
        <w:t>;</w:t>
      </w:r>
      <w:r w:rsidR="008529ED">
        <w:rPr>
          <w:rFonts w:eastAsia="Calibri"/>
          <w:szCs w:val="24"/>
        </w:rPr>
        <w:t xml:space="preserve"> whereby</w:t>
      </w:r>
      <w:r w:rsidR="00512ECC">
        <w:rPr>
          <w:rFonts w:eastAsia="Calibri"/>
          <w:szCs w:val="24"/>
        </w:rPr>
        <w:t>,</w:t>
      </w:r>
      <w:r w:rsidR="008529ED">
        <w:rPr>
          <w:rFonts w:eastAsia="Calibri"/>
          <w:szCs w:val="24"/>
        </w:rPr>
        <w:t xml:space="preserve"> the EHR leads the clinician to perform the desired action.  In this case, it is TC awareness and TSE but future clinical quality improvements could be facilitated in a similar manner.</w:t>
      </w:r>
      <w:r w:rsidR="0048726B">
        <w:rPr>
          <w:rFonts w:eastAsia="Calibri"/>
          <w:szCs w:val="24"/>
        </w:rPr>
        <w:t xml:space="preserve">  Expansion could include EHR prompts to enabling better performance and tracking of quality measures.  Implications include better patient care and benefits to the providers’ sites in the form of better reimbursement at higher tiers</w:t>
      </w:r>
      <w:r w:rsidR="00753E5E">
        <w:rPr>
          <w:rFonts w:eastAsia="Calibri"/>
          <w:szCs w:val="24"/>
        </w:rPr>
        <w:t xml:space="preserve"> due to appropriate clinical data capture and reporting</w:t>
      </w:r>
      <w:r w:rsidR="0048726B">
        <w:rPr>
          <w:rFonts w:eastAsia="Calibri"/>
          <w:szCs w:val="24"/>
        </w:rPr>
        <w:t xml:space="preserve">. </w:t>
      </w:r>
    </w:p>
    <w:p w14:paraId="19109746" w14:textId="7FD9B335" w:rsidR="00551AEC" w:rsidRDefault="00551AEC" w:rsidP="00A40A6E">
      <w:pPr>
        <w:spacing w:after="160"/>
        <w:contextualSpacing/>
        <w:rPr>
          <w:rFonts w:eastAsia="Calibri"/>
          <w:szCs w:val="24"/>
        </w:rPr>
      </w:pPr>
      <w:r>
        <w:rPr>
          <w:rFonts w:eastAsia="Calibri"/>
          <w:szCs w:val="24"/>
        </w:rPr>
        <w:tab/>
      </w:r>
      <w:r w:rsidR="007321EE">
        <w:rPr>
          <w:rFonts w:eastAsia="Calibri"/>
          <w:szCs w:val="24"/>
        </w:rPr>
        <w:t>Another implication is to f</w:t>
      </w:r>
      <w:r>
        <w:rPr>
          <w:rFonts w:eastAsia="Calibri"/>
          <w:szCs w:val="24"/>
        </w:rPr>
        <w:t xml:space="preserve">urther </w:t>
      </w:r>
      <w:r w:rsidR="007321EE">
        <w:rPr>
          <w:rFonts w:eastAsia="Calibri"/>
          <w:szCs w:val="24"/>
        </w:rPr>
        <w:t xml:space="preserve">the </w:t>
      </w:r>
      <w:r>
        <w:rPr>
          <w:rFonts w:eastAsia="Calibri"/>
          <w:szCs w:val="24"/>
        </w:rPr>
        <w:t xml:space="preserve">utilization of information technology </w:t>
      </w:r>
      <w:r w:rsidR="007321EE">
        <w:rPr>
          <w:rFonts w:eastAsia="Calibri"/>
          <w:szCs w:val="24"/>
        </w:rPr>
        <w:t>like</w:t>
      </w:r>
      <w:r>
        <w:rPr>
          <w:rFonts w:eastAsia="Calibri"/>
          <w:szCs w:val="24"/>
        </w:rPr>
        <w:t xml:space="preserve"> social media promotion of </w:t>
      </w:r>
      <w:r w:rsidR="007321EE">
        <w:rPr>
          <w:rFonts w:eastAsia="Calibri"/>
          <w:szCs w:val="24"/>
        </w:rPr>
        <w:t xml:space="preserve">TC awareness and </w:t>
      </w:r>
      <w:r>
        <w:rPr>
          <w:rFonts w:eastAsia="Calibri"/>
          <w:szCs w:val="24"/>
        </w:rPr>
        <w:t xml:space="preserve">TSE with establishment of </w:t>
      </w:r>
      <w:r w:rsidR="007321EE">
        <w:rPr>
          <w:rFonts w:eastAsia="Calibri"/>
          <w:szCs w:val="24"/>
        </w:rPr>
        <w:t xml:space="preserve">designed </w:t>
      </w:r>
      <w:r>
        <w:rPr>
          <w:rFonts w:eastAsia="Calibri"/>
          <w:szCs w:val="24"/>
        </w:rPr>
        <w:t>Twitter, Facebook, and Instagram</w:t>
      </w:r>
      <w:r w:rsidR="007321EE">
        <w:rPr>
          <w:rFonts w:eastAsia="Calibri"/>
          <w:szCs w:val="24"/>
        </w:rPr>
        <w:t xml:space="preserve"> accounts regarding men’s health promotion</w:t>
      </w:r>
      <w:r>
        <w:rPr>
          <w:rFonts w:eastAsia="Calibri"/>
          <w:szCs w:val="24"/>
        </w:rPr>
        <w:t>.  Dissemination of the findings of this project is ongoing through the development of a men’s health website with the intent that the findings will help guide changes in clinical practice guidelines for men.</w:t>
      </w:r>
      <w:r w:rsidR="00D66FB9">
        <w:rPr>
          <w:rFonts w:eastAsia="Calibri"/>
          <w:szCs w:val="24"/>
        </w:rPr>
        <w:t xml:space="preserve"> Ultimately</w:t>
      </w:r>
      <w:r w:rsidR="00512ECC">
        <w:rPr>
          <w:rFonts w:eastAsia="Calibri"/>
          <w:szCs w:val="24"/>
        </w:rPr>
        <w:t>,</w:t>
      </w:r>
      <w:r w:rsidR="00D66FB9">
        <w:rPr>
          <w:rFonts w:eastAsia="Calibri"/>
          <w:szCs w:val="24"/>
        </w:rPr>
        <w:t xml:space="preserve"> this</w:t>
      </w:r>
      <w:r w:rsidR="0048726B">
        <w:rPr>
          <w:rFonts w:eastAsia="Calibri"/>
          <w:szCs w:val="24"/>
        </w:rPr>
        <w:t xml:space="preserve"> website </w:t>
      </w:r>
      <w:r w:rsidR="00D66FB9">
        <w:rPr>
          <w:rFonts w:eastAsia="Calibri"/>
          <w:szCs w:val="24"/>
        </w:rPr>
        <w:t>will be expanded to include other men’s health issues and topics.</w:t>
      </w:r>
      <w:r w:rsidR="00EA36AE">
        <w:rPr>
          <w:rFonts w:eastAsia="Calibri"/>
          <w:szCs w:val="24"/>
        </w:rPr>
        <w:t xml:space="preserve"> A men’s health resource and clearing house for information is envisioned and an advocacy position is planned similar to other health issue advocacy issues such as breast cancer, and childhood hunger. </w:t>
      </w:r>
    </w:p>
    <w:p w14:paraId="5174C447" w14:textId="67680BC4" w:rsidR="008529ED" w:rsidRDefault="00F05E2B" w:rsidP="00ED64AD">
      <w:pPr>
        <w:spacing w:after="160"/>
        <w:ind w:firstLine="720"/>
        <w:contextualSpacing/>
        <w:rPr>
          <w:rFonts w:eastAsia="Calibri"/>
          <w:szCs w:val="24"/>
        </w:rPr>
      </w:pPr>
      <w:r w:rsidRPr="00F05E2B">
        <w:rPr>
          <w:b/>
        </w:rPr>
        <w:t>Essential V: Healthcare policy for advocacy in healthcare</w:t>
      </w:r>
      <w:r w:rsidR="005211B7">
        <w:rPr>
          <w:b/>
        </w:rPr>
        <w:t xml:space="preserve">. </w:t>
      </w:r>
      <w:r w:rsidR="0048726B">
        <w:rPr>
          <w:rFonts w:eastAsia="Calibri"/>
          <w:szCs w:val="24"/>
        </w:rPr>
        <w:t>A graduate of a DNP program is expected to have</w:t>
      </w:r>
      <w:r w:rsidR="009315C3">
        <w:rPr>
          <w:rFonts w:eastAsia="Calibri"/>
          <w:szCs w:val="24"/>
        </w:rPr>
        <w:t xml:space="preserve"> proactive engagement in the development and implementation of health policy (AACN, 20</w:t>
      </w:r>
      <w:r w:rsidR="0048726B">
        <w:rPr>
          <w:rFonts w:eastAsia="Calibri"/>
          <w:szCs w:val="24"/>
        </w:rPr>
        <w:t>06</w:t>
      </w:r>
      <w:r w:rsidR="009315C3">
        <w:rPr>
          <w:rFonts w:eastAsia="Calibri"/>
          <w:szCs w:val="24"/>
        </w:rPr>
        <w:t xml:space="preserve">). </w:t>
      </w:r>
      <w:r w:rsidR="008529ED">
        <w:rPr>
          <w:rFonts w:eastAsia="Calibri"/>
          <w:szCs w:val="24"/>
        </w:rPr>
        <w:t xml:space="preserve">As a result of the extensive </w:t>
      </w:r>
      <w:r w:rsidR="00D66FB9">
        <w:rPr>
          <w:rFonts w:eastAsia="Calibri"/>
          <w:szCs w:val="24"/>
        </w:rPr>
        <w:t>literature</w:t>
      </w:r>
      <w:r w:rsidR="008529ED">
        <w:rPr>
          <w:rFonts w:eastAsia="Calibri"/>
          <w:szCs w:val="24"/>
        </w:rPr>
        <w:t xml:space="preserve"> </w:t>
      </w:r>
      <w:r w:rsidR="00DB13CE">
        <w:rPr>
          <w:rFonts w:eastAsia="Calibri"/>
          <w:szCs w:val="24"/>
        </w:rPr>
        <w:t xml:space="preserve">search </w:t>
      </w:r>
      <w:r w:rsidR="008529ED">
        <w:rPr>
          <w:rFonts w:eastAsia="Calibri"/>
          <w:szCs w:val="24"/>
        </w:rPr>
        <w:t xml:space="preserve">and </w:t>
      </w:r>
      <w:r w:rsidR="00DB13CE">
        <w:rPr>
          <w:rFonts w:eastAsia="Calibri"/>
          <w:szCs w:val="24"/>
        </w:rPr>
        <w:t>appraisal</w:t>
      </w:r>
      <w:r w:rsidR="008529ED">
        <w:rPr>
          <w:rFonts w:eastAsia="Calibri"/>
          <w:szCs w:val="24"/>
        </w:rPr>
        <w:t xml:space="preserve">, the evidence indicates that current clinical guidelines need to be changed to reflect </w:t>
      </w:r>
      <w:r w:rsidR="0029129D">
        <w:rPr>
          <w:rFonts w:eastAsia="Calibri"/>
          <w:szCs w:val="24"/>
        </w:rPr>
        <w:t xml:space="preserve">current </w:t>
      </w:r>
      <w:r w:rsidR="00DB13CE">
        <w:rPr>
          <w:rFonts w:eastAsia="Calibri"/>
          <w:szCs w:val="24"/>
        </w:rPr>
        <w:t>practices</w:t>
      </w:r>
      <w:r w:rsidR="008529ED">
        <w:rPr>
          <w:rFonts w:eastAsia="Calibri"/>
          <w:szCs w:val="24"/>
        </w:rPr>
        <w:t xml:space="preserve">.  This project calls for changes and </w:t>
      </w:r>
      <w:r w:rsidR="004D26B8">
        <w:rPr>
          <w:rFonts w:eastAsia="Calibri"/>
          <w:szCs w:val="24"/>
        </w:rPr>
        <w:t xml:space="preserve">was </w:t>
      </w:r>
      <w:r w:rsidR="00D66FB9">
        <w:rPr>
          <w:rFonts w:eastAsia="Calibri"/>
          <w:szCs w:val="24"/>
        </w:rPr>
        <w:t>designed to</w:t>
      </w:r>
      <w:r w:rsidR="008529ED">
        <w:rPr>
          <w:rFonts w:eastAsia="Calibri"/>
          <w:szCs w:val="24"/>
        </w:rPr>
        <w:t xml:space="preserve"> serve as a spring board to advocate for change</w:t>
      </w:r>
      <w:r w:rsidR="00311E57">
        <w:rPr>
          <w:rFonts w:eastAsia="Calibri"/>
          <w:szCs w:val="24"/>
        </w:rPr>
        <w:t xml:space="preserve"> in the USPSTF </w:t>
      </w:r>
      <w:r w:rsidR="00D4187D">
        <w:rPr>
          <w:rFonts w:eastAsia="Calibri"/>
          <w:szCs w:val="24"/>
        </w:rPr>
        <w:t xml:space="preserve">(2012) </w:t>
      </w:r>
      <w:r w:rsidR="00311E57">
        <w:rPr>
          <w:rFonts w:eastAsia="Calibri"/>
          <w:szCs w:val="24"/>
        </w:rPr>
        <w:t xml:space="preserve">clinical guidelines. </w:t>
      </w:r>
      <w:r w:rsidR="001C7B06">
        <w:rPr>
          <w:rFonts w:eastAsia="Calibri"/>
          <w:szCs w:val="24"/>
        </w:rPr>
        <w:t xml:space="preserve"> The </w:t>
      </w:r>
      <w:r w:rsidR="004D26B8">
        <w:rPr>
          <w:rFonts w:eastAsia="Calibri"/>
          <w:szCs w:val="24"/>
        </w:rPr>
        <w:t xml:space="preserve">identified </w:t>
      </w:r>
      <w:r w:rsidR="001C7B06">
        <w:rPr>
          <w:rFonts w:eastAsia="Calibri"/>
          <w:szCs w:val="24"/>
        </w:rPr>
        <w:t xml:space="preserve">implication is </w:t>
      </w:r>
      <w:r w:rsidR="004D26B8">
        <w:rPr>
          <w:rFonts w:eastAsia="Calibri"/>
          <w:szCs w:val="24"/>
        </w:rPr>
        <w:t xml:space="preserve">that </w:t>
      </w:r>
      <w:r w:rsidR="001C7B06">
        <w:rPr>
          <w:rFonts w:eastAsia="Calibri"/>
          <w:szCs w:val="24"/>
        </w:rPr>
        <w:t xml:space="preserve">based on the literature, a change in </w:t>
      </w:r>
      <w:r w:rsidR="00E56DA7">
        <w:rPr>
          <w:rFonts w:eastAsia="Calibri"/>
          <w:szCs w:val="24"/>
        </w:rPr>
        <w:t xml:space="preserve">TC prevention </w:t>
      </w:r>
      <w:r w:rsidR="001C7B06">
        <w:rPr>
          <w:rFonts w:eastAsia="Calibri"/>
          <w:szCs w:val="24"/>
        </w:rPr>
        <w:t xml:space="preserve">policy is called for and this project can be a foundation of a </w:t>
      </w:r>
      <w:r w:rsidR="001C7B06">
        <w:rPr>
          <w:rFonts w:eastAsia="Calibri"/>
          <w:szCs w:val="24"/>
        </w:rPr>
        <w:lastRenderedPageBreak/>
        <w:t xml:space="preserve">change initiative. </w:t>
      </w:r>
      <w:r w:rsidR="008529ED">
        <w:rPr>
          <w:rFonts w:eastAsia="Calibri"/>
          <w:szCs w:val="24"/>
        </w:rPr>
        <w:t xml:space="preserve"> It is no less than a call for equitable health care between men and women </w:t>
      </w:r>
      <w:r w:rsidR="00DD0C5D">
        <w:rPr>
          <w:rFonts w:eastAsia="Calibri"/>
          <w:szCs w:val="24"/>
        </w:rPr>
        <w:t xml:space="preserve">that could help alleviate </w:t>
      </w:r>
      <w:r w:rsidR="00D66FB9">
        <w:rPr>
          <w:rFonts w:eastAsia="Calibri"/>
          <w:szCs w:val="24"/>
        </w:rPr>
        <w:t>the identified</w:t>
      </w:r>
      <w:r w:rsidR="00DD0C5D">
        <w:rPr>
          <w:rFonts w:eastAsia="Calibri"/>
          <w:szCs w:val="24"/>
        </w:rPr>
        <w:t xml:space="preserve"> disparity. Health care ethics </w:t>
      </w:r>
      <w:r w:rsidR="00E626FA">
        <w:rPr>
          <w:rFonts w:eastAsia="Calibri"/>
          <w:szCs w:val="24"/>
        </w:rPr>
        <w:t>is</w:t>
      </w:r>
      <w:r w:rsidR="00DD0C5D">
        <w:rPr>
          <w:rFonts w:eastAsia="Calibri"/>
          <w:szCs w:val="24"/>
        </w:rPr>
        <w:t xml:space="preserve"> also a consideration</w:t>
      </w:r>
      <w:r w:rsidR="008529ED">
        <w:rPr>
          <w:rFonts w:eastAsia="Calibri"/>
          <w:szCs w:val="24"/>
        </w:rPr>
        <w:t xml:space="preserve"> </w:t>
      </w:r>
      <w:r w:rsidR="00E626FA">
        <w:rPr>
          <w:rFonts w:eastAsia="Calibri"/>
          <w:szCs w:val="24"/>
        </w:rPr>
        <w:t>due to the</w:t>
      </w:r>
      <w:r w:rsidR="00D66FB9">
        <w:rPr>
          <w:rFonts w:eastAsia="Calibri"/>
          <w:szCs w:val="24"/>
        </w:rPr>
        <w:t xml:space="preserve"> clinician</w:t>
      </w:r>
      <w:r w:rsidR="001C7B06">
        <w:rPr>
          <w:rFonts w:eastAsia="Calibri"/>
          <w:szCs w:val="24"/>
        </w:rPr>
        <w:t xml:space="preserve"> dilemma </w:t>
      </w:r>
      <w:r w:rsidR="00E626FA">
        <w:rPr>
          <w:rFonts w:eastAsia="Calibri"/>
          <w:szCs w:val="24"/>
        </w:rPr>
        <w:t>at</w:t>
      </w:r>
      <w:r w:rsidR="001C7B06">
        <w:rPr>
          <w:rFonts w:eastAsia="Calibri"/>
          <w:szCs w:val="24"/>
        </w:rPr>
        <w:t xml:space="preserve"> present</w:t>
      </w:r>
      <w:r w:rsidR="00E626FA">
        <w:rPr>
          <w:rFonts w:eastAsia="Calibri"/>
          <w:szCs w:val="24"/>
        </w:rPr>
        <w:t xml:space="preserve"> regarding preventive care</w:t>
      </w:r>
      <w:r w:rsidR="001C7B06">
        <w:rPr>
          <w:rFonts w:eastAsia="Calibri"/>
          <w:szCs w:val="24"/>
        </w:rPr>
        <w:t>. The provider can go by the guideline</w:t>
      </w:r>
      <w:r w:rsidR="00E626FA">
        <w:rPr>
          <w:rFonts w:eastAsia="Calibri"/>
          <w:szCs w:val="24"/>
        </w:rPr>
        <w:t>,</w:t>
      </w:r>
      <w:r w:rsidR="001C7B06">
        <w:rPr>
          <w:rFonts w:eastAsia="Calibri"/>
          <w:szCs w:val="24"/>
        </w:rPr>
        <w:t xml:space="preserve"> which has no evidence to support it or they can utilize critical thinking and treat </w:t>
      </w:r>
      <w:r w:rsidR="00E626FA">
        <w:rPr>
          <w:rFonts w:eastAsia="Calibri"/>
          <w:szCs w:val="24"/>
        </w:rPr>
        <w:t xml:space="preserve">based on </w:t>
      </w:r>
      <w:r w:rsidR="001C7B06">
        <w:rPr>
          <w:rFonts w:eastAsia="Calibri"/>
          <w:szCs w:val="24"/>
        </w:rPr>
        <w:t>evidence.  In this instance, the two choices are mutually exclusive and the provider is faced with choosing what might be best for the provider from a legal stand point and what might be best for the patient from the medical perspective.</w:t>
      </w:r>
      <w:r w:rsidR="008529ED">
        <w:rPr>
          <w:rFonts w:eastAsia="Calibri"/>
          <w:szCs w:val="24"/>
        </w:rPr>
        <w:t xml:space="preserve"> </w:t>
      </w:r>
      <w:r w:rsidR="001C7B06">
        <w:rPr>
          <w:rFonts w:eastAsia="Calibri"/>
          <w:szCs w:val="24"/>
        </w:rPr>
        <w:t xml:space="preserve"> </w:t>
      </w:r>
      <w:r w:rsidR="00311E57">
        <w:rPr>
          <w:rFonts w:eastAsia="Calibri"/>
          <w:szCs w:val="24"/>
        </w:rPr>
        <w:t xml:space="preserve">The </w:t>
      </w:r>
      <w:r w:rsidR="001C7B06">
        <w:rPr>
          <w:rFonts w:eastAsia="Calibri"/>
          <w:szCs w:val="24"/>
        </w:rPr>
        <w:t xml:space="preserve">implication </w:t>
      </w:r>
      <w:r w:rsidR="00311E57">
        <w:rPr>
          <w:rFonts w:eastAsia="Calibri"/>
          <w:szCs w:val="24"/>
        </w:rPr>
        <w:t>is that current guidelines for TC screening</w:t>
      </w:r>
      <w:r w:rsidR="00E626FA">
        <w:rPr>
          <w:rFonts w:eastAsia="Calibri"/>
          <w:szCs w:val="24"/>
        </w:rPr>
        <w:t xml:space="preserve"> must be amended. I</w:t>
      </w:r>
      <w:r w:rsidR="00311E57">
        <w:rPr>
          <w:rFonts w:eastAsia="Calibri"/>
          <w:szCs w:val="24"/>
        </w:rPr>
        <w:t xml:space="preserve">f followed, </w:t>
      </w:r>
      <w:r w:rsidR="00E626FA">
        <w:rPr>
          <w:rFonts w:eastAsia="Calibri"/>
          <w:szCs w:val="24"/>
        </w:rPr>
        <w:t xml:space="preserve">the current guidelines </w:t>
      </w:r>
      <w:r w:rsidR="00311E57">
        <w:rPr>
          <w:rFonts w:eastAsia="Calibri"/>
          <w:szCs w:val="24"/>
        </w:rPr>
        <w:t>force the provider into an ethical dilemma by not performing proactive preventive care that can reduce morbidity and mortality.</w:t>
      </w:r>
    </w:p>
    <w:p w14:paraId="48C10947" w14:textId="26466B54" w:rsidR="00311E57" w:rsidRPr="005211B7" w:rsidRDefault="00311E57" w:rsidP="005211B7">
      <w:pPr>
        <w:tabs>
          <w:tab w:val="left" w:leader="dot" w:pos="8640"/>
        </w:tabs>
        <w:rPr>
          <w:b/>
        </w:rPr>
      </w:pPr>
      <w:r>
        <w:rPr>
          <w:b/>
        </w:rPr>
        <w:t xml:space="preserve">             </w:t>
      </w:r>
      <w:r w:rsidR="00654F1E">
        <w:rPr>
          <w:b/>
        </w:rPr>
        <w:t xml:space="preserve">Essential VI: </w:t>
      </w:r>
      <w:r w:rsidR="00F05E2B" w:rsidRPr="00F05E2B">
        <w:rPr>
          <w:b/>
        </w:rPr>
        <w:t>Inter</w:t>
      </w:r>
      <w:r w:rsidR="00E61E72">
        <w:rPr>
          <w:b/>
        </w:rPr>
        <w:t>-</w:t>
      </w:r>
      <w:r w:rsidR="00F05E2B" w:rsidRPr="00F05E2B">
        <w:rPr>
          <w:b/>
        </w:rPr>
        <w:t>professional collaboration for i</w:t>
      </w:r>
      <w:r>
        <w:rPr>
          <w:b/>
        </w:rPr>
        <w:t xml:space="preserve">mproving patient and population </w:t>
      </w:r>
      <w:r w:rsidR="00F05E2B" w:rsidRPr="00F05E2B">
        <w:rPr>
          <w:b/>
        </w:rPr>
        <w:t>health outcomes</w:t>
      </w:r>
      <w:r w:rsidR="00ED64AD">
        <w:rPr>
          <w:b/>
        </w:rPr>
        <w:t xml:space="preserve">. </w:t>
      </w:r>
      <w:r>
        <w:t xml:space="preserve">This essential addresses communication and collaboration skills to achieve development and implementation of concepts or policies (AACN, 2006). Pertinent to this project is the advocacy of a practice guideline change, addressing of standard of care, and ethical considerations. </w:t>
      </w:r>
      <w:r w:rsidR="001C7B06">
        <w:t>Knowledge that has the potential to be beneficial that is not communicated or utilized is wasted.  In this instance, the power to function as a change agent seeking to improve the health status of a population is present.</w:t>
      </w:r>
    </w:p>
    <w:p w14:paraId="621E973E" w14:textId="727F830A" w:rsidR="00F05E2B" w:rsidRDefault="00F05E2B" w:rsidP="001A73BA">
      <w:pPr>
        <w:spacing w:after="160"/>
        <w:ind w:firstLine="720"/>
        <w:contextualSpacing/>
      </w:pPr>
      <w:r>
        <w:t xml:space="preserve">The </w:t>
      </w:r>
      <w:r w:rsidR="00C06AF2">
        <w:t>perspective</w:t>
      </w:r>
      <w:r>
        <w:t xml:space="preserve"> of the future of this project is to effect change in clinical practice </w:t>
      </w:r>
      <w:r w:rsidR="00311E57">
        <w:t>guidelines</w:t>
      </w:r>
      <w:r>
        <w:t xml:space="preserve"> on a national level.  This will involve broad based </w:t>
      </w:r>
      <w:r w:rsidR="00622C69">
        <w:t>i</w:t>
      </w:r>
      <w:r>
        <w:t>nter</w:t>
      </w:r>
      <w:r w:rsidR="001A73BA">
        <w:t>-</w:t>
      </w:r>
      <w:r w:rsidR="00C06AF2">
        <w:t>professional collaboration, which</w:t>
      </w:r>
      <w:r>
        <w:t xml:space="preserve"> will start with a grass roots effort to effect change by dissemination of knowledge precipitating </w:t>
      </w:r>
      <w:r w:rsidR="00067AC9">
        <w:t>a developing consensus</w:t>
      </w:r>
      <w:r>
        <w:t xml:space="preserve"> of support for TSE and TC screening as standard of care.  Awareness of this issue must be accomplished first.  Once a general consensus is achieved within the medical community, the next step is to have it perceived </w:t>
      </w:r>
      <w:r w:rsidR="00067AC9">
        <w:t>by providers as necessary and proper change in thought and practice.</w:t>
      </w:r>
    </w:p>
    <w:p w14:paraId="2D1EB507" w14:textId="3ACA2FAD" w:rsidR="00F05E2B" w:rsidRPr="00F05E2B" w:rsidRDefault="00F05E2B" w:rsidP="00F05E2B">
      <w:pPr>
        <w:spacing w:after="160"/>
        <w:contextualSpacing/>
        <w:rPr>
          <w:rFonts w:eastAsia="Calibri"/>
          <w:szCs w:val="24"/>
        </w:rPr>
      </w:pPr>
      <w:r>
        <w:lastRenderedPageBreak/>
        <w:tab/>
        <w:t xml:space="preserve">Politicians and </w:t>
      </w:r>
      <w:r w:rsidR="004511DD">
        <w:t>legislators</w:t>
      </w:r>
      <w:r>
        <w:t xml:space="preserve"> must become engaged in the process</w:t>
      </w:r>
      <w:r w:rsidR="00A96C41">
        <w:t xml:space="preserve"> of improving the nation’s health</w:t>
      </w:r>
      <w:r>
        <w:t xml:space="preserve">.  </w:t>
      </w:r>
      <w:r w:rsidR="00A96C41">
        <w:t xml:space="preserve">An implication is for </w:t>
      </w:r>
      <w:r>
        <w:t xml:space="preserve">Health and Human Services to </w:t>
      </w:r>
      <w:r w:rsidR="00067AC9">
        <w:t xml:space="preserve">perceive a need to </w:t>
      </w:r>
      <w:r>
        <w:t>support the men’s health issue</w:t>
      </w:r>
      <w:r w:rsidR="00067AC9">
        <w:t>s</w:t>
      </w:r>
      <w:r>
        <w:t xml:space="preserve"> by establishing a </w:t>
      </w:r>
      <w:r w:rsidR="004511DD">
        <w:t>men’s</w:t>
      </w:r>
      <w:r>
        <w:t xml:space="preserve"> health dep</w:t>
      </w:r>
      <w:r w:rsidR="004511DD">
        <w:t xml:space="preserve">artment like the women’s health.  The problem is getting the politicians to realize there is an issue at all.  This leads to plans for exposure and awareness.  </w:t>
      </w:r>
      <w:r w:rsidR="00A96C41">
        <w:t>An</w:t>
      </w:r>
      <w:r w:rsidR="00067AC9">
        <w:t xml:space="preserve"> implication is that high visibility entities such as </w:t>
      </w:r>
      <w:r w:rsidR="004511DD">
        <w:t xml:space="preserve">Players’ Associations in professional sports be </w:t>
      </w:r>
      <w:r w:rsidR="00067AC9">
        <w:t xml:space="preserve">recruited to partner in male health care </w:t>
      </w:r>
      <w:r w:rsidR="00A96C41">
        <w:t>promotion marketing</w:t>
      </w:r>
      <w:r w:rsidR="00067AC9">
        <w:t>. Success in this area would lead to awareness that there is an issue to address.</w:t>
      </w:r>
      <w:r w:rsidR="004511DD">
        <w:t xml:space="preserve"> The goal is to have professional athletes wear blue to promote </w:t>
      </w:r>
      <w:r w:rsidR="008C2E93">
        <w:t>TC</w:t>
      </w:r>
      <w:r w:rsidR="004511DD">
        <w:t xml:space="preserve"> awareness much as they were pink to promote breast cancer awareness.  It is marvelous to see male athletes promoting women’s health issues.  It will be more marvelous to someday see female athletes promoting a men’s health issue. </w:t>
      </w:r>
    </w:p>
    <w:p w14:paraId="1DD905C3" w14:textId="6358AD43" w:rsidR="00DD0C5D" w:rsidRDefault="00DD0C5D" w:rsidP="00EA36AE">
      <w:pPr>
        <w:spacing w:after="160"/>
        <w:ind w:firstLine="720"/>
        <w:contextualSpacing/>
        <w:rPr>
          <w:rFonts w:eastAsia="Calibri"/>
          <w:szCs w:val="24"/>
        </w:rPr>
      </w:pPr>
      <w:r>
        <w:rPr>
          <w:rFonts w:eastAsia="Calibri"/>
          <w:szCs w:val="24"/>
        </w:rPr>
        <w:t xml:space="preserve">Immediate future considerations </w:t>
      </w:r>
      <w:r w:rsidR="00184E33">
        <w:rPr>
          <w:rFonts w:eastAsia="Calibri"/>
          <w:szCs w:val="24"/>
        </w:rPr>
        <w:t>would b</w:t>
      </w:r>
      <w:r>
        <w:rPr>
          <w:rFonts w:eastAsia="Calibri"/>
          <w:szCs w:val="24"/>
        </w:rPr>
        <w:t>e the collaboration and communication both inter</w:t>
      </w:r>
      <w:r w:rsidR="00EA36AE">
        <w:rPr>
          <w:rFonts w:eastAsia="Calibri"/>
          <w:szCs w:val="24"/>
        </w:rPr>
        <w:t>-p</w:t>
      </w:r>
      <w:r>
        <w:rPr>
          <w:rFonts w:eastAsia="Calibri"/>
          <w:szCs w:val="24"/>
        </w:rPr>
        <w:t>rofessionally and intr</w:t>
      </w:r>
      <w:r w:rsidR="00D00F18">
        <w:rPr>
          <w:rFonts w:eastAsia="Calibri"/>
          <w:szCs w:val="24"/>
        </w:rPr>
        <w:t>a-</w:t>
      </w:r>
      <w:r>
        <w:rPr>
          <w:rFonts w:eastAsia="Calibri"/>
          <w:szCs w:val="24"/>
        </w:rPr>
        <w:t xml:space="preserve">professionally to promote the </w:t>
      </w:r>
      <w:r w:rsidR="00055696">
        <w:rPr>
          <w:rFonts w:eastAsia="Calibri"/>
          <w:szCs w:val="24"/>
        </w:rPr>
        <w:t>men’s health agenda</w:t>
      </w:r>
      <w:r>
        <w:rPr>
          <w:rFonts w:eastAsia="Calibri"/>
          <w:szCs w:val="24"/>
        </w:rPr>
        <w:t xml:space="preserve">.  The goal is to effect change by disseminating the </w:t>
      </w:r>
      <w:r w:rsidR="00285C7E">
        <w:rPr>
          <w:rFonts w:eastAsia="Calibri"/>
          <w:szCs w:val="24"/>
        </w:rPr>
        <w:t>evidence</w:t>
      </w:r>
      <w:r>
        <w:rPr>
          <w:rFonts w:eastAsia="Calibri"/>
          <w:szCs w:val="24"/>
        </w:rPr>
        <w:t xml:space="preserve"> </w:t>
      </w:r>
      <w:r w:rsidR="00055696">
        <w:rPr>
          <w:rFonts w:eastAsia="Calibri"/>
          <w:szCs w:val="24"/>
        </w:rPr>
        <w:t>that supports</w:t>
      </w:r>
      <w:r>
        <w:rPr>
          <w:rFonts w:eastAsia="Calibri"/>
          <w:szCs w:val="24"/>
        </w:rPr>
        <w:t xml:space="preserve"> implementation of this practice change and to show TC screening should be </w:t>
      </w:r>
      <w:r w:rsidR="00184E33">
        <w:rPr>
          <w:rFonts w:eastAsia="Calibri"/>
          <w:szCs w:val="24"/>
        </w:rPr>
        <w:t xml:space="preserve">the </w:t>
      </w:r>
      <w:r>
        <w:rPr>
          <w:rFonts w:eastAsia="Calibri"/>
          <w:szCs w:val="24"/>
        </w:rPr>
        <w:t xml:space="preserve">standard of care. Support </w:t>
      </w:r>
      <w:r w:rsidR="00067AC9">
        <w:rPr>
          <w:rFonts w:eastAsia="Calibri"/>
          <w:szCs w:val="24"/>
        </w:rPr>
        <w:t>exists in the form of</w:t>
      </w:r>
      <w:r>
        <w:rPr>
          <w:rFonts w:eastAsia="Calibri"/>
          <w:szCs w:val="24"/>
        </w:rPr>
        <w:t xml:space="preserve"> the biostatistics and data mined with the goal to improve both male health on the individual level and as a population. </w:t>
      </w:r>
      <w:r w:rsidR="00EA36AE">
        <w:rPr>
          <w:rFonts w:eastAsia="Calibri"/>
          <w:szCs w:val="24"/>
        </w:rPr>
        <w:t xml:space="preserve">Early </w:t>
      </w:r>
      <w:r w:rsidR="000D72C9">
        <w:rPr>
          <w:rFonts w:eastAsia="Calibri"/>
          <w:szCs w:val="24"/>
        </w:rPr>
        <w:t xml:space="preserve">detection and </w:t>
      </w:r>
      <w:r w:rsidR="00EA36AE">
        <w:rPr>
          <w:rFonts w:eastAsia="Calibri"/>
          <w:szCs w:val="24"/>
        </w:rPr>
        <w:t>diagnosis reduces morbidity and mortality of chronic disease (</w:t>
      </w:r>
      <w:proofErr w:type="spellStart"/>
      <w:r w:rsidR="00EA36AE">
        <w:rPr>
          <w:rFonts w:eastAsia="Calibri"/>
          <w:szCs w:val="24"/>
        </w:rPr>
        <w:t>Rovito</w:t>
      </w:r>
      <w:proofErr w:type="spellEnd"/>
      <w:r w:rsidR="00F30D87">
        <w:rPr>
          <w:rFonts w:eastAsia="Calibri"/>
          <w:szCs w:val="24"/>
        </w:rPr>
        <w:t xml:space="preserve"> et al.</w:t>
      </w:r>
      <w:r w:rsidR="00EA36AE">
        <w:rPr>
          <w:rFonts w:eastAsia="Calibri"/>
          <w:szCs w:val="24"/>
        </w:rPr>
        <w:t xml:space="preserve">, 2015). </w:t>
      </w:r>
      <w:r w:rsidR="00AA4D38">
        <w:rPr>
          <w:rFonts w:eastAsia="Calibri"/>
          <w:szCs w:val="24"/>
        </w:rPr>
        <w:t xml:space="preserve">Better health for </w:t>
      </w:r>
      <w:r w:rsidR="00443CE4">
        <w:rPr>
          <w:rFonts w:eastAsia="Calibri"/>
          <w:szCs w:val="24"/>
        </w:rPr>
        <w:t>m</w:t>
      </w:r>
      <w:r w:rsidR="000D72C9">
        <w:rPr>
          <w:rFonts w:eastAsia="Calibri"/>
          <w:szCs w:val="24"/>
        </w:rPr>
        <w:t xml:space="preserve">ales throughout the life span can </w:t>
      </w:r>
      <w:r w:rsidR="00AA4D38">
        <w:rPr>
          <w:rFonts w:eastAsia="Calibri"/>
          <w:szCs w:val="24"/>
        </w:rPr>
        <w:t>result in health care savings, less stress on the system, and an improvement in the current disparity between the sexes</w:t>
      </w:r>
      <w:r w:rsidR="00285C7E">
        <w:rPr>
          <w:rFonts w:eastAsia="Calibri"/>
          <w:szCs w:val="24"/>
        </w:rPr>
        <w:t xml:space="preserve"> (</w:t>
      </w:r>
      <w:proofErr w:type="spellStart"/>
      <w:r w:rsidR="00285C7E">
        <w:rPr>
          <w:rFonts w:eastAsia="Calibri"/>
          <w:szCs w:val="24"/>
        </w:rPr>
        <w:t>Aberger</w:t>
      </w:r>
      <w:proofErr w:type="spellEnd"/>
      <w:r w:rsidR="00285C7E">
        <w:rPr>
          <w:rFonts w:eastAsia="Calibri"/>
          <w:szCs w:val="24"/>
        </w:rPr>
        <w:t xml:space="preserve">, Wilson, </w:t>
      </w:r>
      <w:proofErr w:type="spellStart"/>
      <w:r w:rsidR="00285C7E">
        <w:rPr>
          <w:rFonts w:eastAsia="Calibri"/>
          <w:szCs w:val="24"/>
        </w:rPr>
        <w:t>Holzbeierlein</w:t>
      </w:r>
      <w:proofErr w:type="spellEnd"/>
      <w:r w:rsidR="00285C7E">
        <w:rPr>
          <w:rFonts w:eastAsia="Calibri"/>
          <w:szCs w:val="24"/>
        </w:rPr>
        <w:t xml:space="preserve">, </w:t>
      </w:r>
      <w:proofErr w:type="spellStart"/>
      <w:r w:rsidR="00285C7E">
        <w:rPr>
          <w:rFonts w:eastAsia="Calibri"/>
          <w:szCs w:val="24"/>
        </w:rPr>
        <w:t>Griebling</w:t>
      </w:r>
      <w:proofErr w:type="spellEnd"/>
      <w:r w:rsidR="00285C7E">
        <w:rPr>
          <w:rFonts w:eastAsia="Calibri"/>
          <w:szCs w:val="24"/>
        </w:rPr>
        <w:t>, &amp;</w:t>
      </w:r>
      <w:r w:rsidR="00F30D87">
        <w:rPr>
          <w:rFonts w:eastAsia="Calibri"/>
          <w:szCs w:val="24"/>
        </w:rPr>
        <w:t xml:space="preserve"> </w:t>
      </w:r>
      <w:proofErr w:type="spellStart"/>
      <w:r w:rsidR="00285C7E">
        <w:rPr>
          <w:rFonts w:eastAsia="Calibri"/>
          <w:szCs w:val="24"/>
        </w:rPr>
        <w:t>Nangia</w:t>
      </w:r>
      <w:proofErr w:type="spellEnd"/>
      <w:r w:rsidR="00285C7E">
        <w:rPr>
          <w:rFonts w:eastAsia="Calibri"/>
          <w:szCs w:val="24"/>
        </w:rPr>
        <w:t>, 2014)</w:t>
      </w:r>
      <w:r w:rsidR="00AA4D38">
        <w:rPr>
          <w:rFonts w:eastAsia="Calibri"/>
          <w:szCs w:val="24"/>
        </w:rPr>
        <w:t>.</w:t>
      </w:r>
    </w:p>
    <w:p w14:paraId="3DE0556B" w14:textId="77777777" w:rsidR="006E103C" w:rsidRDefault="00013021" w:rsidP="00ED64AD">
      <w:pPr>
        <w:spacing w:after="160"/>
        <w:ind w:firstLine="720"/>
        <w:contextualSpacing/>
      </w:pPr>
      <w:r>
        <w:rPr>
          <w:b/>
        </w:rPr>
        <w:t xml:space="preserve">Essential VII: </w:t>
      </w:r>
      <w:r w:rsidR="004511DD" w:rsidRPr="004511DD">
        <w:rPr>
          <w:b/>
        </w:rPr>
        <w:t>Clinical prevention and population health for improving the nation’s health</w:t>
      </w:r>
      <w:r w:rsidR="00ED64AD">
        <w:rPr>
          <w:b/>
        </w:rPr>
        <w:t xml:space="preserve">. </w:t>
      </w:r>
      <w:r w:rsidR="00443CE4">
        <w:t>Promotion of</w:t>
      </w:r>
      <w:r w:rsidR="00296A37">
        <w:t xml:space="preserve"> population health</w:t>
      </w:r>
      <w:r w:rsidR="00443CE4">
        <w:t xml:space="preserve"> is another</w:t>
      </w:r>
      <w:r w:rsidR="00296A37">
        <w:t xml:space="preserve"> component </w:t>
      </w:r>
      <w:r w:rsidR="00035258">
        <w:t>the d</w:t>
      </w:r>
      <w:r w:rsidR="00443CE4">
        <w:t>octoral prepared advanced practice nurse</w:t>
      </w:r>
      <w:r w:rsidR="00035258">
        <w:t>s</w:t>
      </w:r>
      <w:r w:rsidR="002944FD">
        <w:t xml:space="preserve">. </w:t>
      </w:r>
      <w:r w:rsidR="00443CE4">
        <w:t xml:space="preserve"> Clinical prevention encompasses individuals and families while population health includes groups of individuals with shared characteristics</w:t>
      </w:r>
      <w:r w:rsidR="002944FD">
        <w:t xml:space="preserve"> (AACN, 2006)</w:t>
      </w:r>
      <w:r w:rsidR="0076590E">
        <w:t>.</w:t>
      </w:r>
      <w:r w:rsidR="00443CE4">
        <w:t xml:space="preserve"> The population </w:t>
      </w:r>
      <w:r w:rsidR="00443CE4">
        <w:lastRenderedPageBreak/>
        <w:t>identified</w:t>
      </w:r>
      <w:r w:rsidR="002944FD">
        <w:t xml:space="preserve"> for this project is </w:t>
      </w:r>
      <w:r w:rsidR="00443CE4">
        <w:t>males. Examination of this population included</w:t>
      </w:r>
      <w:r w:rsidR="00296A37">
        <w:t xml:space="preserve"> analysis of bio</w:t>
      </w:r>
      <w:r w:rsidR="00443CE4">
        <w:t>-</w:t>
      </w:r>
      <w:r w:rsidR="00296A37">
        <w:t xml:space="preserve">statistical data related to the health of a population </w:t>
      </w:r>
      <w:r w:rsidR="006E103C">
        <w:t>on the individual and aggregate</w:t>
      </w:r>
      <w:r w:rsidR="00296A37">
        <w:t xml:space="preserve"> levels.</w:t>
      </w:r>
    </w:p>
    <w:p w14:paraId="7F2435C4" w14:textId="1D19E279" w:rsidR="00AC4E76" w:rsidRPr="00AC4E76" w:rsidRDefault="00296A37" w:rsidP="00ED64AD">
      <w:pPr>
        <w:spacing w:after="160"/>
        <w:ind w:firstLine="720"/>
        <w:contextualSpacing/>
      </w:pPr>
      <w:r>
        <w:t>Further</w:t>
      </w:r>
      <w:r w:rsidR="006E103C">
        <w:t>more this</w:t>
      </w:r>
      <w:r>
        <w:t xml:space="preserve"> essential address</w:t>
      </w:r>
      <w:r w:rsidR="006E103C">
        <w:t>es</w:t>
      </w:r>
      <w:r>
        <w:t xml:space="preserve"> the development, implementation and evaluation of an intervention </w:t>
      </w:r>
      <w:r w:rsidR="006E103C">
        <w:t>with</w:t>
      </w:r>
      <w:r>
        <w:t xml:space="preserve">in a </w:t>
      </w:r>
      <w:r w:rsidR="006E103C">
        <w:t xml:space="preserve">targeted male </w:t>
      </w:r>
      <w:r>
        <w:t xml:space="preserve">population.  </w:t>
      </w:r>
      <w:r w:rsidR="002944FD">
        <w:t xml:space="preserve">The beneficiaries of this project </w:t>
      </w:r>
      <w:r w:rsidR="00D8295A">
        <w:t xml:space="preserve">really </w:t>
      </w:r>
      <w:r w:rsidR="002944FD">
        <w:t>included two groups. T</w:t>
      </w:r>
      <w:r>
        <w:t>he</w:t>
      </w:r>
      <w:r w:rsidR="00D8295A">
        <w:t xml:space="preserve"> PEP</w:t>
      </w:r>
      <w:r>
        <w:t xml:space="preserve"> was with the provider population with the intent to benefit the</w:t>
      </w:r>
      <w:r w:rsidR="002944FD">
        <w:t xml:space="preserve"> second group, the </w:t>
      </w:r>
      <w:r>
        <w:t>younger adult male population</w:t>
      </w:r>
      <w:r w:rsidR="00FB01A5">
        <w:t>.</w:t>
      </w:r>
      <w:r w:rsidR="002944FD">
        <w:t xml:space="preserve"> Literature </w:t>
      </w:r>
      <w:r w:rsidR="00AC4E76">
        <w:t xml:space="preserve">research indicated a significant disparity in health care usage in the preventive care area resulting in </w:t>
      </w:r>
      <w:r w:rsidR="00FB01A5">
        <w:t xml:space="preserve">a </w:t>
      </w:r>
      <w:r w:rsidR="00AC4E76">
        <w:t xml:space="preserve">self-care deficit.  A very low percentage of men was found that </w:t>
      </w:r>
      <w:r w:rsidR="00865C62">
        <w:t>e</w:t>
      </w:r>
      <w:r w:rsidR="002944FD">
        <w:t xml:space="preserve">ither </w:t>
      </w:r>
      <w:r w:rsidR="00AC4E76">
        <w:t>understood TSE or performed</w:t>
      </w:r>
      <w:r w:rsidR="002944FD">
        <w:t xml:space="preserve"> it appropriately. </w:t>
      </w:r>
      <w:r w:rsidR="00AC4E76">
        <w:t xml:space="preserve">  A quality improvement program was developed that showed some success in increasing the incidence of teaching to the at risk population.  Extrapolation suggests the teaching proactive behaviors at the adolescent and young adult age, will have life</w:t>
      </w:r>
      <w:r>
        <w:t>-</w:t>
      </w:r>
      <w:r w:rsidR="00AC4E76">
        <w:t>long benefits in the area of early detection of chronic disease and illness resulting in generalized decreasing of morbidity and mortality in males</w:t>
      </w:r>
      <w:r w:rsidR="002944FD">
        <w:t xml:space="preserve"> (</w:t>
      </w:r>
      <w:proofErr w:type="spellStart"/>
      <w:r w:rsidR="002944FD">
        <w:t>Rovito</w:t>
      </w:r>
      <w:proofErr w:type="spellEnd"/>
      <w:r w:rsidR="00DA4DB6">
        <w:t xml:space="preserve"> et al.</w:t>
      </w:r>
      <w:r w:rsidR="002944FD">
        <w:t xml:space="preserve">, 2015). </w:t>
      </w:r>
    </w:p>
    <w:p w14:paraId="5AB941D1" w14:textId="3581E9C8" w:rsidR="00AA4D38" w:rsidRDefault="00AC4E76" w:rsidP="00ED64AD">
      <w:pPr>
        <w:spacing w:after="160"/>
        <w:ind w:firstLine="720"/>
        <w:contextualSpacing/>
        <w:rPr>
          <w:rFonts w:eastAsia="Calibri"/>
          <w:szCs w:val="24"/>
        </w:rPr>
      </w:pPr>
      <w:r w:rsidRPr="00AC4E76">
        <w:rPr>
          <w:b/>
        </w:rPr>
        <w:t>Essential VIII:  Advanced nursing practice</w:t>
      </w:r>
      <w:r w:rsidR="00ED64AD">
        <w:rPr>
          <w:b/>
        </w:rPr>
        <w:t xml:space="preserve">. </w:t>
      </w:r>
      <w:r w:rsidR="00C311E2">
        <w:t xml:space="preserve">This essential </w:t>
      </w:r>
      <w:r w:rsidR="00135A47">
        <w:t xml:space="preserve">encompasses the foundation of advanced practice competencies (AACN, 2006). Specifically pertinent to this project is the </w:t>
      </w:r>
      <w:r w:rsidR="002D4967">
        <w:t>expectation that the DNP</w:t>
      </w:r>
      <w:r w:rsidR="00135A47">
        <w:t xml:space="preserve"> </w:t>
      </w:r>
      <w:r w:rsidR="0018231B">
        <w:t>graduate possess</w:t>
      </w:r>
      <w:r w:rsidR="002D4967">
        <w:t xml:space="preserve"> </w:t>
      </w:r>
      <w:r w:rsidR="00135A47">
        <w:t>advanced levels of clinical judgement, systems thinking and the design for the deliverance of evidence-based care implemented to improve patient outcomes</w:t>
      </w:r>
      <w:r w:rsidR="002D4967">
        <w:t xml:space="preserve"> (AACN, 2006)</w:t>
      </w:r>
      <w:r w:rsidR="00135A47">
        <w:t xml:space="preserve">. </w:t>
      </w:r>
      <w:r w:rsidR="002D4967">
        <w:t xml:space="preserve"> </w:t>
      </w:r>
      <w:r w:rsidR="00135A47">
        <w:t>The literature review indicated an</w:t>
      </w:r>
      <w:r w:rsidR="000004B8">
        <w:t xml:space="preserve"> evidence-</w:t>
      </w:r>
      <w:r w:rsidR="00135A47">
        <w:t xml:space="preserve">based need for </w:t>
      </w:r>
      <w:r w:rsidR="00865C62">
        <w:t>a PEP for</w:t>
      </w:r>
      <w:r w:rsidR="00135A47">
        <w:t xml:space="preserve"> teaching the providers to deliver evidence-based care </w:t>
      </w:r>
      <w:r w:rsidR="00865C62">
        <w:t>regarding TC awareness and TSE</w:t>
      </w:r>
      <w:r w:rsidR="00135A47">
        <w:t xml:space="preserve">. By demonstrating the potential benefits to </w:t>
      </w:r>
      <w:r w:rsidR="001A1681">
        <w:t>the</w:t>
      </w:r>
      <w:r w:rsidR="00135A47">
        <w:t xml:space="preserve"> sub-set population of their patients, other professionals were enabled to facilitate optimal patient care with broad based benefits. The full scope of advanced practice leadership in the arenas of health care policy, practice improvement, </w:t>
      </w:r>
      <w:r w:rsidR="00135A47">
        <w:lastRenderedPageBreak/>
        <w:t xml:space="preserve">data mining and interpretation, critical examination of an issue, and planning </w:t>
      </w:r>
      <w:r w:rsidR="00865C62">
        <w:t>with</w:t>
      </w:r>
      <w:r w:rsidR="00135A47">
        <w:t xml:space="preserve"> implementation of </w:t>
      </w:r>
      <w:r w:rsidR="00F0263E">
        <w:t>an intervention is demonstrated.</w:t>
      </w:r>
    </w:p>
    <w:p w14:paraId="2372BFD8" w14:textId="207FC244" w:rsidR="00AA4D38" w:rsidRPr="00ED64AD" w:rsidRDefault="00F0263E" w:rsidP="00A40A6E">
      <w:pPr>
        <w:spacing w:after="160"/>
        <w:contextualSpacing/>
        <w:rPr>
          <w:rFonts w:eastAsia="Calibri"/>
          <w:b/>
          <w:szCs w:val="24"/>
        </w:rPr>
      </w:pPr>
      <w:r>
        <w:rPr>
          <w:rFonts w:eastAsia="Calibri"/>
          <w:b/>
          <w:szCs w:val="24"/>
        </w:rPr>
        <w:t>Summary</w:t>
      </w:r>
    </w:p>
    <w:p w14:paraId="734E5DF4" w14:textId="48ABFA36" w:rsidR="00055696" w:rsidRDefault="00055696" w:rsidP="00A40A6E">
      <w:pPr>
        <w:spacing w:after="160"/>
        <w:contextualSpacing/>
        <w:rPr>
          <w:rFonts w:eastAsia="Calibri"/>
          <w:szCs w:val="24"/>
        </w:rPr>
      </w:pPr>
      <w:r>
        <w:rPr>
          <w:rFonts w:eastAsia="Calibri"/>
          <w:szCs w:val="24"/>
        </w:rPr>
        <w:tab/>
      </w:r>
      <w:r w:rsidR="00C311E2">
        <w:rPr>
          <w:rFonts w:eastAsia="Calibri"/>
          <w:szCs w:val="24"/>
        </w:rPr>
        <w:t xml:space="preserve">This project involved the design, implementation, and evaluation of </w:t>
      </w:r>
      <w:r w:rsidR="00B20D62">
        <w:rPr>
          <w:rFonts w:eastAsia="Calibri"/>
          <w:szCs w:val="24"/>
        </w:rPr>
        <w:t xml:space="preserve">a </w:t>
      </w:r>
      <w:r w:rsidR="00C311E2">
        <w:rPr>
          <w:rFonts w:eastAsia="Calibri"/>
          <w:szCs w:val="24"/>
        </w:rPr>
        <w:t xml:space="preserve">quality improvement measure.  As designed, this project demonstrates advanced clinical judgment and utilized global systemic thinking designed to improve patient outcomes. </w:t>
      </w:r>
      <w:r w:rsidR="002944FD">
        <w:rPr>
          <w:rFonts w:eastAsia="Calibri"/>
          <w:szCs w:val="24"/>
        </w:rPr>
        <w:t xml:space="preserve">The development of the PEP </w:t>
      </w:r>
      <w:r w:rsidR="00C311E2">
        <w:rPr>
          <w:rFonts w:eastAsia="Calibri"/>
          <w:szCs w:val="24"/>
        </w:rPr>
        <w:t xml:space="preserve">embodies Advanced Nursing Practice by the broad scope of scholarship seeking evidence to base a plan and make conclusions.  A call for policy change </w:t>
      </w:r>
      <w:r w:rsidR="002944FD">
        <w:rPr>
          <w:rFonts w:eastAsia="Calibri"/>
          <w:szCs w:val="24"/>
        </w:rPr>
        <w:t xml:space="preserve">promoting clinical testicular exam </w:t>
      </w:r>
      <w:r w:rsidR="00C311E2">
        <w:rPr>
          <w:rFonts w:eastAsia="Calibri"/>
          <w:szCs w:val="24"/>
        </w:rPr>
        <w:t xml:space="preserve">is </w:t>
      </w:r>
      <w:r w:rsidR="005A5FCF">
        <w:rPr>
          <w:rFonts w:eastAsia="Calibri"/>
          <w:szCs w:val="24"/>
        </w:rPr>
        <w:t>needed</w:t>
      </w:r>
      <w:r w:rsidR="00C311E2">
        <w:rPr>
          <w:rFonts w:eastAsia="Calibri"/>
          <w:szCs w:val="24"/>
        </w:rPr>
        <w:t xml:space="preserve">.  A clinical intervention was </w:t>
      </w:r>
      <w:r w:rsidR="00B20D62">
        <w:rPr>
          <w:rFonts w:eastAsia="Calibri"/>
          <w:szCs w:val="24"/>
        </w:rPr>
        <w:t>developed,</w:t>
      </w:r>
      <w:r w:rsidR="00C311E2">
        <w:rPr>
          <w:rFonts w:eastAsia="Calibri"/>
          <w:szCs w:val="24"/>
        </w:rPr>
        <w:t xml:space="preserve"> which showed positive results. The use of technology was of paramount impo</w:t>
      </w:r>
      <w:r w:rsidR="00066954">
        <w:rPr>
          <w:rFonts w:eastAsia="Calibri"/>
          <w:szCs w:val="24"/>
        </w:rPr>
        <w:t>rtance both in the use of the EH</w:t>
      </w:r>
      <w:r w:rsidR="00C311E2">
        <w:rPr>
          <w:rFonts w:eastAsia="Calibri"/>
          <w:szCs w:val="24"/>
        </w:rPr>
        <w:t>R as well as the establishment of a World Wide Web presence. Th</w:t>
      </w:r>
      <w:r w:rsidR="00FF079F">
        <w:rPr>
          <w:rFonts w:eastAsia="Calibri"/>
          <w:szCs w:val="24"/>
        </w:rPr>
        <w:t>is education</w:t>
      </w:r>
      <w:r w:rsidR="00C311E2">
        <w:rPr>
          <w:rFonts w:eastAsia="Calibri"/>
          <w:szCs w:val="24"/>
        </w:rPr>
        <w:t xml:space="preserve"> </w:t>
      </w:r>
      <w:r w:rsidR="00AA2E29">
        <w:rPr>
          <w:rFonts w:eastAsia="Calibri"/>
          <w:szCs w:val="24"/>
        </w:rPr>
        <w:t>process is</w:t>
      </w:r>
      <w:r w:rsidR="00C311E2">
        <w:rPr>
          <w:rFonts w:eastAsia="Calibri"/>
          <w:szCs w:val="24"/>
        </w:rPr>
        <w:t xml:space="preserve"> expandable and adaptable to multiple areas of health care </w:t>
      </w:r>
      <w:r w:rsidR="002944FD">
        <w:rPr>
          <w:rFonts w:eastAsia="Calibri"/>
          <w:szCs w:val="24"/>
        </w:rPr>
        <w:t>with PEP</w:t>
      </w:r>
      <w:r w:rsidR="00FF079F">
        <w:rPr>
          <w:rFonts w:eastAsia="Calibri"/>
          <w:szCs w:val="24"/>
        </w:rPr>
        <w:t xml:space="preserve">’s developed for other evidence </w:t>
      </w:r>
      <w:r w:rsidR="002944FD">
        <w:rPr>
          <w:rFonts w:eastAsia="Calibri"/>
          <w:szCs w:val="24"/>
        </w:rPr>
        <w:t>based interventions as well as serving</w:t>
      </w:r>
      <w:r w:rsidR="00C311E2">
        <w:rPr>
          <w:rFonts w:eastAsia="Calibri"/>
          <w:szCs w:val="24"/>
        </w:rPr>
        <w:t xml:space="preserve"> continued research and application.  As planned </w:t>
      </w:r>
      <w:r w:rsidR="00FF079F">
        <w:rPr>
          <w:rFonts w:eastAsia="Calibri"/>
          <w:szCs w:val="24"/>
        </w:rPr>
        <w:t>th</w:t>
      </w:r>
      <w:r w:rsidR="00C311E2">
        <w:rPr>
          <w:rFonts w:eastAsia="Calibri"/>
          <w:szCs w:val="24"/>
        </w:rPr>
        <w:t xml:space="preserve">is </w:t>
      </w:r>
      <w:r w:rsidR="00FF079F">
        <w:rPr>
          <w:rFonts w:eastAsia="Calibri"/>
          <w:szCs w:val="24"/>
        </w:rPr>
        <w:t>project can</w:t>
      </w:r>
      <w:r w:rsidR="00C311E2">
        <w:rPr>
          <w:rFonts w:eastAsia="Calibri"/>
          <w:szCs w:val="24"/>
        </w:rPr>
        <w:t xml:space="preserve"> serve as a spring board for development of an encompassing men’s health initiative.  By addressing this problem from the Bio-Psycho-Social viewpoint essential to Nursing, this project embodies Nursing and Advanced Nursing Practice</w:t>
      </w:r>
      <w:r w:rsidR="00B20D62">
        <w:rPr>
          <w:rFonts w:eastAsia="Calibri"/>
          <w:szCs w:val="24"/>
        </w:rPr>
        <w:t>.</w:t>
      </w:r>
    </w:p>
    <w:p w14:paraId="5A727DD8" w14:textId="77777777" w:rsidR="00487E34" w:rsidRDefault="00487E34" w:rsidP="00C84E8C">
      <w:pPr>
        <w:spacing w:after="160"/>
        <w:contextualSpacing/>
        <w:jc w:val="center"/>
        <w:rPr>
          <w:rFonts w:eastAsia="Calibri"/>
          <w:b/>
          <w:szCs w:val="24"/>
        </w:rPr>
      </w:pPr>
    </w:p>
    <w:p w14:paraId="4944DCD1" w14:textId="77777777" w:rsidR="00487E34" w:rsidRDefault="00487E34" w:rsidP="00C84E8C">
      <w:pPr>
        <w:spacing w:after="160"/>
        <w:contextualSpacing/>
        <w:jc w:val="center"/>
        <w:rPr>
          <w:rFonts w:eastAsia="Calibri"/>
          <w:b/>
          <w:szCs w:val="24"/>
        </w:rPr>
      </w:pPr>
    </w:p>
    <w:p w14:paraId="566FE824" w14:textId="77777777" w:rsidR="00487E34" w:rsidRDefault="00487E34" w:rsidP="00C84E8C">
      <w:pPr>
        <w:spacing w:after="160"/>
        <w:contextualSpacing/>
        <w:jc w:val="center"/>
        <w:rPr>
          <w:rFonts w:eastAsia="Calibri"/>
          <w:b/>
          <w:szCs w:val="24"/>
        </w:rPr>
      </w:pPr>
    </w:p>
    <w:p w14:paraId="6476AA03" w14:textId="77777777" w:rsidR="00487E34" w:rsidRDefault="00487E34" w:rsidP="00C84E8C">
      <w:pPr>
        <w:spacing w:after="160"/>
        <w:contextualSpacing/>
        <w:jc w:val="center"/>
        <w:rPr>
          <w:rFonts w:eastAsia="Calibri"/>
          <w:b/>
          <w:szCs w:val="24"/>
        </w:rPr>
      </w:pPr>
    </w:p>
    <w:p w14:paraId="6BD3B3F2" w14:textId="77777777" w:rsidR="00487E34" w:rsidRDefault="00487E34" w:rsidP="00C84E8C">
      <w:pPr>
        <w:spacing w:after="160"/>
        <w:contextualSpacing/>
        <w:jc w:val="center"/>
        <w:rPr>
          <w:rFonts w:eastAsia="Calibri"/>
          <w:b/>
          <w:szCs w:val="24"/>
        </w:rPr>
      </w:pPr>
    </w:p>
    <w:p w14:paraId="5380E9AB" w14:textId="77777777" w:rsidR="00487E34" w:rsidRDefault="00487E34" w:rsidP="00C84E8C">
      <w:pPr>
        <w:spacing w:after="160"/>
        <w:contextualSpacing/>
        <w:jc w:val="center"/>
        <w:rPr>
          <w:rFonts w:eastAsia="Calibri"/>
          <w:b/>
          <w:szCs w:val="24"/>
        </w:rPr>
      </w:pPr>
    </w:p>
    <w:p w14:paraId="4F96DD25" w14:textId="77777777" w:rsidR="009E7827" w:rsidRDefault="009E7827" w:rsidP="00C84E8C">
      <w:pPr>
        <w:spacing w:after="160"/>
        <w:contextualSpacing/>
        <w:jc w:val="center"/>
        <w:rPr>
          <w:rFonts w:eastAsia="Calibri"/>
          <w:b/>
          <w:szCs w:val="24"/>
        </w:rPr>
      </w:pPr>
    </w:p>
    <w:p w14:paraId="7C69D349" w14:textId="06CA0C36" w:rsidR="00A40A6E" w:rsidRDefault="00A40A6E" w:rsidP="00C84E8C">
      <w:pPr>
        <w:spacing w:after="160"/>
        <w:contextualSpacing/>
        <w:jc w:val="center"/>
        <w:rPr>
          <w:rFonts w:eastAsia="Calibri"/>
          <w:b/>
          <w:szCs w:val="24"/>
        </w:rPr>
      </w:pPr>
      <w:r>
        <w:rPr>
          <w:rFonts w:eastAsia="Calibri"/>
          <w:b/>
          <w:szCs w:val="24"/>
        </w:rPr>
        <w:lastRenderedPageBreak/>
        <w:t>Chapter Six:  Final Conclusions</w:t>
      </w:r>
    </w:p>
    <w:p w14:paraId="0FCB0FBF" w14:textId="142886C9" w:rsidR="006B523C" w:rsidRPr="006B523C" w:rsidRDefault="006B523C" w:rsidP="00246851">
      <w:pPr>
        <w:spacing w:after="160"/>
        <w:ind w:firstLine="720"/>
        <w:contextualSpacing/>
        <w:rPr>
          <w:rFonts w:eastAsia="Calibri"/>
          <w:szCs w:val="24"/>
        </w:rPr>
      </w:pPr>
      <w:r>
        <w:rPr>
          <w:rFonts w:eastAsia="Calibri"/>
          <w:szCs w:val="24"/>
        </w:rPr>
        <w:t xml:space="preserve">Testicular Cancer (TC) </w:t>
      </w:r>
      <w:r w:rsidR="00D42FFB">
        <w:rPr>
          <w:rFonts w:eastAsia="Calibri"/>
          <w:szCs w:val="24"/>
        </w:rPr>
        <w:t xml:space="preserve">awareness </w:t>
      </w:r>
      <w:r>
        <w:rPr>
          <w:rFonts w:eastAsia="Calibri"/>
          <w:szCs w:val="24"/>
        </w:rPr>
        <w:t xml:space="preserve">and Testicular Self-Exam (TSE) </w:t>
      </w:r>
      <w:r w:rsidR="00D42FFB">
        <w:rPr>
          <w:rFonts w:eastAsia="Calibri"/>
          <w:szCs w:val="24"/>
        </w:rPr>
        <w:t xml:space="preserve">understanding </w:t>
      </w:r>
      <w:r>
        <w:rPr>
          <w:rFonts w:eastAsia="Calibri"/>
          <w:szCs w:val="24"/>
        </w:rPr>
        <w:t xml:space="preserve">are major factors in adolescent and younger adult males’ health.  Review of the literature does not support current clinical guidelines that recommend to not routinely screen for TC despite the universally accepted precept that prevention and early detection leads to decreased morbidity and mortality.  With this in mind, the reasons for lack of awareness and prevention were explored.  Further examination of the literature revealed that many males were not getting preventive care on a routine basis until reaching middle age </w:t>
      </w:r>
      <w:r w:rsidRPr="00F567A8">
        <w:rPr>
          <w:rFonts w:eastAsia="Calibri"/>
          <w:szCs w:val="24"/>
        </w:rPr>
        <w:t>after</w:t>
      </w:r>
      <w:r>
        <w:rPr>
          <w:rFonts w:eastAsia="Calibri"/>
          <w:i/>
          <w:szCs w:val="24"/>
        </w:rPr>
        <w:t xml:space="preserve"> </w:t>
      </w:r>
      <w:r>
        <w:rPr>
          <w:rFonts w:eastAsia="Calibri"/>
          <w:szCs w:val="24"/>
        </w:rPr>
        <w:t>passing the ages of high risk</w:t>
      </w:r>
      <w:r w:rsidR="00246851">
        <w:rPr>
          <w:rFonts w:eastAsia="Calibri"/>
          <w:szCs w:val="24"/>
        </w:rPr>
        <w:t xml:space="preserve"> (</w:t>
      </w:r>
      <w:r w:rsidR="00CE414A" w:rsidRPr="00D97A68">
        <w:t>Friedman</w:t>
      </w:r>
      <w:r w:rsidR="00CE414A">
        <w:rPr>
          <w:rFonts w:eastAsia="Calibri"/>
          <w:szCs w:val="24"/>
        </w:rPr>
        <w:t xml:space="preserve">, 2016; </w:t>
      </w:r>
      <w:proofErr w:type="spellStart"/>
      <w:r w:rsidR="00246851">
        <w:rPr>
          <w:rFonts w:eastAsia="Calibri"/>
          <w:szCs w:val="24"/>
        </w:rPr>
        <w:t>Rovito</w:t>
      </w:r>
      <w:proofErr w:type="spellEnd"/>
      <w:r w:rsidR="00246851">
        <w:rPr>
          <w:rFonts w:eastAsia="Calibri"/>
          <w:szCs w:val="24"/>
        </w:rPr>
        <w:t xml:space="preserve">, Leone, &amp; </w:t>
      </w:r>
      <w:proofErr w:type="spellStart"/>
      <w:r w:rsidR="00246851">
        <w:rPr>
          <w:rFonts w:eastAsia="Calibri"/>
          <w:szCs w:val="24"/>
        </w:rPr>
        <w:t>Cavayero</w:t>
      </w:r>
      <w:proofErr w:type="spellEnd"/>
      <w:r w:rsidR="00246851">
        <w:rPr>
          <w:rFonts w:eastAsia="Calibri"/>
          <w:szCs w:val="24"/>
        </w:rPr>
        <w:t>, 2015).</w:t>
      </w:r>
      <w:r>
        <w:rPr>
          <w:rFonts w:eastAsia="Calibri"/>
          <w:szCs w:val="24"/>
        </w:rPr>
        <w:t xml:space="preserve">  Further, young men were not aware of being in the high risk group for </w:t>
      </w:r>
      <w:r w:rsidR="00F567A8">
        <w:rPr>
          <w:rFonts w:eastAsia="Calibri"/>
          <w:szCs w:val="24"/>
        </w:rPr>
        <w:t>TC</w:t>
      </w:r>
      <w:r>
        <w:rPr>
          <w:rFonts w:eastAsia="Calibri"/>
          <w:szCs w:val="24"/>
        </w:rPr>
        <w:t>, nor had any education in this area.  The problem identified and possib</w:t>
      </w:r>
      <w:r w:rsidR="008227D7">
        <w:rPr>
          <w:rFonts w:eastAsia="Calibri"/>
          <w:szCs w:val="24"/>
        </w:rPr>
        <w:t>le solution was in the area of health care p</w:t>
      </w:r>
      <w:r>
        <w:rPr>
          <w:rFonts w:eastAsia="Calibri"/>
          <w:szCs w:val="24"/>
        </w:rPr>
        <w:t xml:space="preserve">rovider practices that </w:t>
      </w:r>
      <w:r w:rsidR="001A1681">
        <w:rPr>
          <w:rFonts w:eastAsia="Calibri"/>
          <w:szCs w:val="24"/>
        </w:rPr>
        <w:t>did</w:t>
      </w:r>
      <w:r>
        <w:rPr>
          <w:rFonts w:eastAsia="Calibri"/>
          <w:szCs w:val="24"/>
        </w:rPr>
        <w:t xml:space="preserve"> not include the teaching of TSE, discussion of TC morbidity and mortality, and routine screening for TC with their at risk patients.  </w:t>
      </w:r>
      <w:r w:rsidR="00480A18">
        <w:rPr>
          <w:rFonts w:eastAsia="Calibri"/>
          <w:szCs w:val="24"/>
        </w:rPr>
        <w:t xml:space="preserve">This led to the genesis of the development of a Provider Educational Program (PEP) with the purpose of changing the clinical practice of providers to include TC and TSE awareness and teaching. </w:t>
      </w:r>
    </w:p>
    <w:p w14:paraId="02DB80A6" w14:textId="25D499F0" w:rsidR="00A40A6E" w:rsidRDefault="00A40A6E" w:rsidP="00A30DDB">
      <w:pPr>
        <w:rPr>
          <w:rFonts w:eastAsia="Calibri"/>
          <w:b/>
          <w:szCs w:val="24"/>
        </w:rPr>
      </w:pPr>
      <w:r>
        <w:rPr>
          <w:rFonts w:eastAsia="Calibri"/>
          <w:b/>
          <w:szCs w:val="24"/>
        </w:rPr>
        <w:t>Significance of Findings</w:t>
      </w:r>
    </w:p>
    <w:p w14:paraId="39E30DC9" w14:textId="73743361" w:rsidR="00A40A6E" w:rsidRDefault="00A40A6E" w:rsidP="00A40A6E">
      <w:pPr>
        <w:spacing w:after="160"/>
        <w:contextualSpacing/>
        <w:rPr>
          <w:szCs w:val="24"/>
        </w:rPr>
      </w:pPr>
      <w:r>
        <w:rPr>
          <w:rFonts w:eastAsia="Calibri"/>
          <w:b/>
          <w:szCs w:val="24"/>
        </w:rPr>
        <w:t xml:space="preserve"> </w:t>
      </w:r>
      <w:r>
        <w:rPr>
          <w:rFonts w:eastAsia="Calibri"/>
          <w:b/>
          <w:szCs w:val="24"/>
        </w:rPr>
        <w:tab/>
      </w:r>
      <w:r w:rsidR="001B5619">
        <w:rPr>
          <w:szCs w:val="24"/>
        </w:rPr>
        <w:t xml:space="preserve">Lack of awareness of a self-care behavior </w:t>
      </w:r>
      <w:r w:rsidR="00A7341F">
        <w:rPr>
          <w:szCs w:val="24"/>
        </w:rPr>
        <w:t xml:space="preserve">in a population of younger adult males </w:t>
      </w:r>
      <w:r w:rsidR="001B5619">
        <w:rPr>
          <w:szCs w:val="24"/>
        </w:rPr>
        <w:t>was identified and a possible solution was presented</w:t>
      </w:r>
      <w:r w:rsidR="002F2795">
        <w:rPr>
          <w:szCs w:val="24"/>
        </w:rPr>
        <w:t xml:space="preserve"> in the form of an evidence-based PEP</w:t>
      </w:r>
      <w:r w:rsidR="001B5619">
        <w:rPr>
          <w:szCs w:val="24"/>
        </w:rPr>
        <w:t>.  Patients learn from their providers and the thought was that if they were failing to get the education from the medical resource, the</w:t>
      </w:r>
      <w:r w:rsidR="00611164">
        <w:rPr>
          <w:szCs w:val="24"/>
        </w:rPr>
        <w:t>n</w:t>
      </w:r>
      <w:r w:rsidR="001B5619">
        <w:rPr>
          <w:szCs w:val="24"/>
        </w:rPr>
        <w:t xml:space="preserve"> a PEP could be developed emphasizing the need to include this teaching in their practice</w:t>
      </w:r>
      <w:r w:rsidR="00A7341F">
        <w:rPr>
          <w:szCs w:val="24"/>
        </w:rPr>
        <w:t xml:space="preserve"> hopefully alleviating the self-care deficit.  </w:t>
      </w:r>
      <w:r w:rsidR="001B5619">
        <w:rPr>
          <w:szCs w:val="24"/>
        </w:rPr>
        <w:t>The finding</w:t>
      </w:r>
      <w:r w:rsidR="005870F1">
        <w:rPr>
          <w:szCs w:val="24"/>
        </w:rPr>
        <w:t>s</w:t>
      </w:r>
      <w:r w:rsidR="001B5619">
        <w:rPr>
          <w:szCs w:val="24"/>
        </w:rPr>
        <w:t xml:space="preserve"> of this </w:t>
      </w:r>
      <w:r w:rsidR="005870F1">
        <w:rPr>
          <w:szCs w:val="24"/>
        </w:rPr>
        <w:t xml:space="preserve">evidence-based </w:t>
      </w:r>
      <w:r w:rsidR="001B5619">
        <w:rPr>
          <w:szCs w:val="24"/>
        </w:rPr>
        <w:t xml:space="preserve">project showed a low rate of documentation of any education in male </w:t>
      </w:r>
      <w:proofErr w:type="spellStart"/>
      <w:r w:rsidR="001B5619">
        <w:rPr>
          <w:szCs w:val="24"/>
        </w:rPr>
        <w:t>uro</w:t>
      </w:r>
      <w:proofErr w:type="spellEnd"/>
      <w:r w:rsidR="001B5619">
        <w:rPr>
          <w:szCs w:val="24"/>
        </w:rPr>
        <w:t>-genital health</w:t>
      </w:r>
      <w:r w:rsidR="00A7341F">
        <w:rPr>
          <w:szCs w:val="24"/>
        </w:rPr>
        <w:t xml:space="preserve"> prior to the intervention. Implementation was at </w:t>
      </w:r>
      <w:r w:rsidR="00244F40">
        <w:rPr>
          <w:szCs w:val="24"/>
        </w:rPr>
        <w:t xml:space="preserve">a </w:t>
      </w:r>
      <w:r w:rsidR="00A7341F">
        <w:rPr>
          <w:szCs w:val="24"/>
        </w:rPr>
        <w:t xml:space="preserve">primary care clinic in eastern North </w:t>
      </w:r>
      <w:r w:rsidR="00A7341F">
        <w:rPr>
          <w:szCs w:val="24"/>
        </w:rPr>
        <w:lastRenderedPageBreak/>
        <w:t xml:space="preserve">Carolina.  The program presented a problem, offered technological upgrade in the EHR to </w:t>
      </w:r>
      <w:r w:rsidR="0076590E">
        <w:rPr>
          <w:szCs w:val="24"/>
        </w:rPr>
        <w:t>both aid</w:t>
      </w:r>
      <w:r w:rsidR="00A7341F">
        <w:rPr>
          <w:szCs w:val="24"/>
        </w:rPr>
        <w:t xml:space="preserve"> in documentation and as a prompt to address </w:t>
      </w:r>
      <w:r w:rsidR="00244F40">
        <w:rPr>
          <w:szCs w:val="24"/>
        </w:rPr>
        <w:t>TC</w:t>
      </w:r>
      <w:r w:rsidR="00A7341F">
        <w:rPr>
          <w:szCs w:val="24"/>
        </w:rPr>
        <w:t xml:space="preserve"> screening and awareness.</w:t>
      </w:r>
      <w:r w:rsidR="001B5619">
        <w:rPr>
          <w:szCs w:val="24"/>
        </w:rPr>
        <w:t xml:space="preserve">  After the provider education was </w:t>
      </w:r>
      <w:r w:rsidR="00A7341F">
        <w:rPr>
          <w:szCs w:val="24"/>
        </w:rPr>
        <w:t>implemented</w:t>
      </w:r>
      <w:r w:rsidR="001B5619">
        <w:rPr>
          <w:szCs w:val="24"/>
        </w:rPr>
        <w:t>, an increase in the desired documentation was achieved.</w:t>
      </w:r>
    </w:p>
    <w:p w14:paraId="51E335B6" w14:textId="75503E07" w:rsidR="001E7940" w:rsidRDefault="001B5619" w:rsidP="00A40A6E">
      <w:pPr>
        <w:spacing w:after="160"/>
        <w:contextualSpacing/>
        <w:rPr>
          <w:rFonts w:eastAsia="Calibri"/>
          <w:b/>
          <w:szCs w:val="24"/>
        </w:rPr>
      </w:pPr>
      <w:r>
        <w:rPr>
          <w:szCs w:val="24"/>
        </w:rPr>
        <w:tab/>
        <w:t>Not only was provider behavior changed for the benefit of their patients</w:t>
      </w:r>
      <w:r w:rsidR="00A7341F">
        <w:rPr>
          <w:szCs w:val="24"/>
        </w:rPr>
        <w:t xml:space="preserve"> as evidenced by a greater than 20% increase in documentation</w:t>
      </w:r>
      <w:r>
        <w:rPr>
          <w:szCs w:val="24"/>
        </w:rPr>
        <w:t>, this program shed light on questions about what constitutes standard of care in this area</w:t>
      </w:r>
      <w:r w:rsidR="00A7341F">
        <w:rPr>
          <w:szCs w:val="24"/>
        </w:rPr>
        <w:t xml:space="preserve"> regarding screening for TC</w:t>
      </w:r>
      <w:r>
        <w:rPr>
          <w:szCs w:val="24"/>
        </w:rPr>
        <w:t xml:space="preserve">, and the apparent failure </w:t>
      </w:r>
      <w:r w:rsidR="00A7341F">
        <w:rPr>
          <w:szCs w:val="24"/>
        </w:rPr>
        <w:t xml:space="preserve">of </w:t>
      </w:r>
      <w:r>
        <w:rPr>
          <w:szCs w:val="24"/>
        </w:rPr>
        <w:t xml:space="preserve">the United States Preventive Services Task Force </w:t>
      </w:r>
      <w:r w:rsidR="005870F1">
        <w:rPr>
          <w:szCs w:val="24"/>
        </w:rPr>
        <w:t>(USPSTF</w:t>
      </w:r>
      <w:r w:rsidR="00E64028">
        <w:rPr>
          <w:szCs w:val="24"/>
        </w:rPr>
        <w:t>; 2012</w:t>
      </w:r>
      <w:r w:rsidR="005870F1">
        <w:rPr>
          <w:szCs w:val="24"/>
        </w:rPr>
        <w:t xml:space="preserve">) </w:t>
      </w:r>
      <w:r>
        <w:rPr>
          <w:szCs w:val="24"/>
        </w:rPr>
        <w:t xml:space="preserve">to </w:t>
      </w:r>
      <w:r w:rsidR="001E7940">
        <w:rPr>
          <w:szCs w:val="24"/>
        </w:rPr>
        <w:t>have any evidence basis for their recommendations</w:t>
      </w:r>
      <w:r w:rsidR="00A7341F">
        <w:rPr>
          <w:szCs w:val="24"/>
        </w:rPr>
        <w:t xml:space="preserve"> to not screen for TC</w:t>
      </w:r>
      <w:r w:rsidR="001E7940">
        <w:rPr>
          <w:szCs w:val="24"/>
        </w:rPr>
        <w:t xml:space="preserve">.  The literature review strongly supports this </w:t>
      </w:r>
      <w:r w:rsidR="00A7341F">
        <w:rPr>
          <w:szCs w:val="24"/>
        </w:rPr>
        <w:t>position that testicular exam should be performed and that TSE should be promote.</w:t>
      </w:r>
      <w:r w:rsidR="001E7940">
        <w:rPr>
          <w:szCs w:val="24"/>
        </w:rPr>
        <w:t xml:space="preserve"> </w:t>
      </w:r>
      <w:r w:rsidR="00A7341F">
        <w:rPr>
          <w:szCs w:val="24"/>
        </w:rPr>
        <w:t xml:space="preserve"> F</w:t>
      </w:r>
      <w:r w:rsidR="001E7940">
        <w:rPr>
          <w:szCs w:val="24"/>
        </w:rPr>
        <w:t xml:space="preserve">urther dissemination of </w:t>
      </w:r>
      <w:r w:rsidR="005870F1">
        <w:rPr>
          <w:szCs w:val="24"/>
        </w:rPr>
        <w:t>project findings</w:t>
      </w:r>
      <w:r w:rsidR="001E7940">
        <w:rPr>
          <w:szCs w:val="24"/>
        </w:rPr>
        <w:t xml:space="preserve"> could help effect change benefiting this population</w:t>
      </w:r>
      <w:r w:rsidR="00746545">
        <w:rPr>
          <w:szCs w:val="24"/>
        </w:rPr>
        <w:t>.</w:t>
      </w:r>
    </w:p>
    <w:p w14:paraId="5694BBAD" w14:textId="2FD94271" w:rsidR="00A40A6E" w:rsidRDefault="00A40A6E" w:rsidP="00A40A6E">
      <w:pPr>
        <w:spacing w:after="160"/>
        <w:contextualSpacing/>
        <w:rPr>
          <w:rFonts w:eastAsia="Calibri"/>
          <w:b/>
          <w:szCs w:val="24"/>
        </w:rPr>
      </w:pPr>
      <w:r>
        <w:rPr>
          <w:rFonts w:eastAsia="Calibri"/>
          <w:b/>
          <w:szCs w:val="24"/>
        </w:rPr>
        <w:t xml:space="preserve">Project Strength </w:t>
      </w:r>
      <w:r w:rsidR="001A73BA">
        <w:rPr>
          <w:rFonts w:eastAsia="Calibri"/>
          <w:b/>
          <w:szCs w:val="24"/>
        </w:rPr>
        <w:t xml:space="preserve"> </w:t>
      </w:r>
    </w:p>
    <w:p w14:paraId="3445E22D" w14:textId="59974B7F" w:rsidR="001E7940" w:rsidRDefault="001E7940" w:rsidP="0047599A">
      <w:pPr>
        <w:spacing w:after="160"/>
        <w:ind w:firstLine="720"/>
        <w:contextualSpacing/>
        <w:rPr>
          <w:szCs w:val="24"/>
        </w:rPr>
      </w:pPr>
      <w:r>
        <w:rPr>
          <w:szCs w:val="24"/>
        </w:rPr>
        <w:t xml:space="preserve">Much of the strength of this project comes from the literature review where the evidence indicates a need for a </w:t>
      </w:r>
      <w:r w:rsidR="00FF5AB5">
        <w:rPr>
          <w:szCs w:val="24"/>
        </w:rPr>
        <w:t xml:space="preserve">practice </w:t>
      </w:r>
      <w:r>
        <w:rPr>
          <w:szCs w:val="24"/>
        </w:rPr>
        <w:t>change</w:t>
      </w:r>
      <w:r w:rsidR="00FF5AB5">
        <w:rPr>
          <w:szCs w:val="24"/>
        </w:rPr>
        <w:t xml:space="preserve"> regarding guidelines of care related </w:t>
      </w:r>
      <w:r w:rsidR="00A7341F">
        <w:rPr>
          <w:szCs w:val="24"/>
        </w:rPr>
        <w:t xml:space="preserve">to clinical </w:t>
      </w:r>
      <w:r w:rsidR="00E64028">
        <w:rPr>
          <w:szCs w:val="24"/>
        </w:rPr>
        <w:t>TC</w:t>
      </w:r>
      <w:r w:rsidR="00A7341F">
        <w:rPr>
          <w:szCs w:val="24"/>
        </w:rPr>
        <w:t xml:space="preserve"> screening. </w:t>
      </w:r>
      <w:r w:rsidR="0047599A">
        <w:rPr>
          <w:szCs w:val="24"/>
        </w:rPr>
        <w:t xml:space="preserve">This change would be </w:t>
      </w:r>
      <w:r w:rsidR="00FF5AB5">
        <w:rPr>
          <w:szCs w:val="24"/>
        </w:rPr>
        <w:t xml:space="preserve">updated </w:t>
      </w:r>
      <w:r w:rsidR="0047599A">
        <w:rPr>
          <w:szCs w:val="24"/>
        </w:rPr>
        <w:t xml:space="preserve">clinical guidelines that included routine screening for TC and the teaching of TSE.  This encompasses both national standards change from the </w:t>
      </w:r>
      <w:r w:rsidR="00FF5AB5">
        <w:rPr>
          <w:szCs w:val="24"/>
        </w:rPr>
        <w:t>USPSTF</w:t>
      </w:r>
      <w:r w:rsidR="0047599A">
        <w:rPr>
          <w:szCs w:val="24"/>
        </w:rPr>
        <w:t xml:space="preserve"> as well as a shift in health care provider behavior. </w:t>
      </w:r>
      <w:r>
        <w:rPr>
          <w:szCs w:val="24"/>
        </w:rPr>
        <w:t xml:space="preserve"> Based on </w:t>
      </w:r>
      <w:r w:rsidR="00A7341F">
        <w:rPr>
          <w:szCs w:val="24"/>
        </w:rPr>
        <w:t>literature appraisal</w:t>
      </w:r>
      <w:r w:rsidR="00FF5AB5">
        <w:rPr>
          <w:szCs w:val="24"/>
        </w:rPr>
        <w:t>,</w:t>
      </w:r>
      <w:r>
        <w:rPr>
          <w:szCs w:val="24"/>
        </w:rPr>
        <w:t xml:space="preserve"> the PEP was developed and a quality improvement in patient outcomes program was delivered to health care providers in a continuing medical education (CME) type mod</w:t>
      </w:r>
      <w:r w:rsidR="004133E4">
        <w:rPr>
          <w:szCs w:val="24"/>
        </w:rPr>
        <w:t>ality</w:t>
      </w:r>
      <w:r>
        <w:rPr>
          <w:szCs w:val="24"/>
        </w:rPr>
        <w:t>.  This dovetails with current evolving CME requirements by organizations such as the American Board of Medical Specialties (</w:t>
      </w:r>
      <w:r w:rsidR="005A2A3C">
        <w:rPr>
          <w:szCs w:val="24"/>
        </w:rPr>
        <w:t xml:space="preserve">ABMS; </w:t>
      </w:r>
      <w:r>
        <w:rPr>
          <w:szCs w:val="24"/>
        </w:rPr>
        <w:t xml:space="preserve">2017) that require outcomes based learning.  A significant </w:t>
      </w:r>
      <w:r w:rsidR="001C7C2E">
        <w:rPr>
          <w:szCs w:val="24"/>
        </w:rPr>
        <w:t xml:space="preserve">project </w:t>
      </w:r>
      <w:r>
        <w:rPr>
          <w:szCs w:val="24"/>
        </w:rPr>
        <w:t xml:space="preserve">strength </w:t>
      </w:r>
      <w:r w:rsidR="001C7C2E">
        <w:rPr>
          <w:szCs w:val="24"/>
        </w:rPr>
        <w:t>was</w:t>
      </w:r>
      <w:r>
        <w:rPr>
          <w:szCs w:val="24"/>
        </w:rPr>
        <w:t xml:space="preserve"> that provider behavior was changed as per the </w:t>
      </w:r>
      <w:r w:rsidR="001C7C2E">
        <w:rPr>
          <w:szCs w:val="24"/>
        </w:rPr>
        <w:t xml:space="preserve">projects </w:t>
      </w:r>
      <w:r>
        <w:rPr>
          <w:szCs w:val="24"/>
        </w:rPr>
        <w:t xml:space="preserve">design. </w:t>
      </w:r>
    </w:p>
    <w:p w14:paraId="2362EA33" w14:textId="24BF5D01" w:rsidR="0004636D" w:rsidRPr="0004636D" w:rsidRDefault="0004636D" w:rsidP="0004636D">
      <w:pPr>
        <w:spacing w:after="160"/>
        <w:contextualSpacing/>
        <w:rPr>
          <w:b/>
          <w:szCs w:val="24"/>
        </w:rPr>
      </w:pPr>
      <w:r w:rsidRPr="0004636D">
        <w:rPr>
          <w:b/>
          <w:szCs w:val="24"/>
        </w:rPr>
        <w:t>Project Limitations</w:t>
      </w:r>
    </w:p>
    <w:p w14:paraId="22F0BCA8" w14:textId="63213E08" w:rsidR="00A40A6E" w:rsidRPr="001A73BA" w:rsidRDefault="001E7940" w:rsidP="001A73BA">
      <w:pPr>
        <w:ind w:firstLine="720"/>
        <w:rPr>
          <w:rFonts w:eastAsia="Calibri"/>
          <w:b/>
          <w:szCs w:val="24"/>
        </w:rPr>
      </w:pPr>
      <w:r w:rsidRPr="001A73BA">
        <w:rPr>
          <w:szCs w:val="24"/>
        </w:rPr>
        <w:lastRenderedPageBreak/>
        <w:t xml:space="preserve">Overall, there were few </w:t>
      </w:r>
      <w:r w:rsidR="00CB0E49">
        <w:rPr>
          <w:szCs w:val="24"/>
        </w:rPr>
        <w:t xml:space="preserve">limitations identified in the project. </w:t>
      </w:r>
      <w:r w:rsidRPr="001A73BA">
        <w:rPr>
          <w:szCs w:val="24"/>
        </w:rPr>
        <w:t xml:space="preserve">Most significant appears to be the limited sample obtained.  Utilizing multiple practice sites or extending the collection time would have yielded more </w:t>
      </w:r>
      <w:r w:rsidR="001A73BA" w:rsidRPr="001A73BA">
        <w:rPr>
          <w:szCs w:val="24"/>
        </w:rPr>
        <w:t>data</w:t>
      </w:r>
      <w:r w:rsidRPr="001A73BA">
        <w:rPr>
          <w:szCs w:val="24"/>
        </w:rPr>
        <w:t xml:space="preserve">. </w:t>
      </w:r>
      <w:r w:rsidR="003A24F6" w:rsidRPr="001A73BA">
        <w:rPr>
          <w:szCs w:val="24"/>
        </w:rPr>
        <w:t xml:space="preserve">A final weakness </w:t>
      </w:r>
      <w:r w:rsidR="009D3DC8">
        <w:rPr>
          <w:szCs w:val="24"/>
        </w:rPr>
        <w:t xml:space="preserve">was </w:t>
      </w:r>
      <w:r w:rsidR="003A24F6" w:rsidRPr="001A73BA">
        <w:rPr>
          <w:szCs w:val="24"/>
        </w:rPr>
        <w:t>the lack of urgency at the health care site to institute or consider this a quality meas</w:t>
      </w:r>
      <w:r w:rsidR="003E6D62" w:rsidRPr="001A73BA">
        <w:rPr>
          <w:szCs w:val="24"/>
        </w:rPr>
        <w:t>ure.  The drive to achieve tier-</w:t>
      </w:r>
      <w:r w:rsidR="003A24F6" w:rsidRPr="001A73BA">
        <w:rPr>
          <w:szCs w:val="24"/>
        </w:rPr>
        <w:t xml:space="preserve">3 reimbursement under the </w:t>
      </w:r>
      <w:r w:rsidR="000F79FD" w:rsidRPr="001A73BA">
        <w:rPr>
          <w:szCs w:val="24"/>
        </w:rPr>
        <w:t>Accountable Care Act (ACA)</w:t>
      </w:r>
      <w:r w:rsidR="003A24F6" w:rsidRPr="001A73BA">
        <w:rPr>
          <w:szCs w:val="24"/>
        </w:rPr>
        <w:t xml:space="preserve"> is paramount for primary care practices to stay financially viable.  </w:t>
      </w:r>
      <w:r w:rsidR="00FD22EF">
        <w:rPr>
          <w:szCs w:val="24"/>
        </w:rPr>
        <w:t>Unfortunately, this is not one of the measure</w:t>
      </w:r>
      <w:r w:rsidR="009D3DC8">
        <w:rPr>
          <w:szCs w:val="24"/>
        </w:rPr>
        <w:t>s, which</w:t>
      </w:r>
      <w:r w:rsidR="000F79FD" w:rsidRPr="001A73BA">
        <w:rPr>
          <w:szCs w:val="24"/>
        </w:rPr>
        <w:t xml:space="preserve"> results in a lack of incentive for health care providers and practices to initiate TC screening and TSE teaching.  Extrapolating, current </w:t>
      </w:r>
      <w:r w:rsidR="000F79FD" w:rsidRPr="00FD22EF">
        <w:rPr>
          <w:szCs w:val="24"/>
        </w:rPr>
        <w:t>guidelines and no support in the ACA in the form of enhanced reimbursement based on quality</w:t>
      </w:r>
      <w:r w:rsidR="000F79FD" w:rsidRPr="001A73BA">
        <w:rPr>
          <w:szCs w:val="24"/>
        </w:rPr>
        <w:t xml:space="preserve"> measures actually discourages practices and providers.  The modern Electronic Health Record (EHR) remind</w:t>
      </w:r>
      <w:r w:rsidR="009D3DC8">
        <w:rPr>
          <w:szCs w:val="24"/>
        </w:rPr>
        <w:t>s</w:t>
      </w:r>
      <w:r w:rsidR="000F79FD" w:rsidRPr="001A73BA">
        <w:rPr>
          <w:szCs w:val="24"/>
        </w:rPr>
        <w:t xml:space="preserve"> providers and keep track of their quality measures performance and gives reminders to the provider to perform them.  </w:t>
      </w:r>
      <w:r w:rsidR="00650EB5">
        <w:rPr>
          <w:szCs w:val="24"/>
        </w:rPr>
        <w:t>There is little incentive for the makers of EHR’s to place</w:t>
      </w:r>
      <w:r w:rsidR="000F79FD" w:rsidRPr="001A73BA">
        <w:rPr>
          <w:szCs w:val="24"/>
        </w:rPr>
        <w:t xml:space="preserve"> reminders or tracking of TC screening in the EHR products</w:t>
      </w:r>
      <w:r w:rsidR="00650EB5">
        <w:rPr>
          <w:szCs w:val="24"/>
        </w:rPr>
        <w:t xml:space="preserve"> as the practices are looking for tools to aid in compliance and increase revenue</w:t>
      </w:r>
      <w:r w:rsidR="000F79FD" w:rsidRPr="001A73BA">
        <w:rPr>
          <w:szCs w:val="24"/>
        </w:rPr>
        <w:t xml:space="preserve">. </w:t>
      </w:r>
      <w:r w:rsidR="00650EB5">
        <w:rPr>
          <w:szCs w:val="24"/>
        </w:rPr>
        <w:t xml:space="preserve">Until such a time when TC/TSE screening becomes of financial significance to the practices and the makers of the medical record products, this is unlikely to change. </w:t>
      </w:r>
      <w:r w:rsidR="000F79FD" w:rsidRPr="001A73BA">
        <w:rPr>
          <w:szCs w:val="24"/>
        </w:rPr>
        <w:t xml:space="preserve"> </w:t>
      </w:r>
      <w:r w:rsidR="003A24F6" w:rsidRPr="001A73BA">
        <w:rPr>
          <w:szCs w:val="24"/>
        </w:rPr>
        <w:t>Of significant note, breast cancer</w:t>
      </w:r>
      <w:r w:rsidR="000F79FD" w:rsidRPr="001A73BA">
        <w:rPr>
          <w:szCs w:val="24"/>
        </w:rPr>
        <w:t xml:space="preserve"> </w:t>
      </w:r>
      <w:r w:rsidR="00650EB5">
        <w:rPr>
          <w:szCs w:val="24"/>
        </w:rPr>
        <w:t xml:space="preserve">screening </w:t>
      </w:r>
      <w:r w:rsidR="000F79FD" w:rsidRPr="001A73BA">
        <w:rPr>
          <w:szCs w:val="24"/>
        </w:rPr>
        <w:t>is</w:t>
      </w:r>
      <w:r w:rsidR="00650EB5">
        <w:rPr>
          <w:szCs w:val="24"/>
        </w:rPr>
        <w:t xml:space="preserve"> a measure that if documented increases revenue for the practice and if not documented decreases revenue. This </w:t>
      </w:r>
      <w:r w:rsidR="0076590E">
        <w:rPr>
          <w:szCs w:val="24"/>
        </w:rPr>
        <w:t>is</w:t>
      </w:r>
      <w:r w:rsidR="0076590E" w:rsidRPr="001A73BA">
        <w:rPr>
          <w:szCs w:val="24"/>
        </w:rPr>
        <w:t xml:space="preserve"> again</w:t>
      </w:r>
      <w:r w:rsidR="003A24F6" w:rsidRPr="001A73BA">
        <w:rPr>
          <w:szCs w:val="24"/>
        </w:rPr>
        <w:t xml:space="preserve"> </w:t>
      </w:r>
      <w:r w:rsidR="00480A18">
        <w:rPr>
          <w:szCs w:val="24"/>
        </w:rPr>
        <w:t>more</w:t>
      </w:r>
      <w:r w:rsidR="003A24F6" w:rsidRPr="001A73BA">
        <w:rPr>
          <w:szCs w:val="24"/>
        </w:rPr>
        <w:t xml:space="preserve"> evidence of the disparity between men’s and women’s health</w:t>
      </w:r>
      <w:r w:rsidR="00480A18">
        <w:rPr>
          <w:szCs w:val="24"/>
        </w:rPr>
        <w:t xml:space="preserve"> identified</w:t>
      </w:r>
      <w:r w:rsidR="003A24F6" w:rsidRPr="001A73BA">
        <w:rPr>
          <w:szCs w:val="24"/>
        </w:rPr>
        <w:t xml:space="preserve">. </w:t>
      </w:r>
    </w:p>
    <w:p w14:paraId="79F1B3E9" w14:textId="77777777" w:rsidR="0099730F" w:rsidRDefault="0099730F" w:rsidP="0099730F">
      <w:pPr>
        <w:spacing w:after="160"/>
        <w:contextualSpacing/>
        <w:rPr>
          <w:rFonts w:eastAsia="Calibri"/>
          <w:b/>
          <w:szCs w:val="24"/>
        </w:rPr>
      </w:pPr>
      <w:r>
        <w:rPr>
          <w:rFonts w:eastAsia="Calibri"/>
          <w:b/>
          <w:szCs w:val="24"/>
        </w:rPr>
        <w:t>Project Benefits</w:t>
      </w:r>
    </w:p>
    <w:p w14:paraId="08DA9BE6" w14:textId="759B26D8" w:rsidR="00A40A6E" w:rsidRDefault="0099730F" w:rsidP="0099730F">
      <w:pPr>
        <w:spacing w:after="160"/>
        <w:ind w:firstLine="720"/>
        <w:contextualSpacing/>
        <w:rPr>
          <w:rFonts w:eastAsia="Calibri"/>
          <w:b/>
          <w:szCs w:val="24"/>
        </w:rPr>
      </w:pPr>
      <w:r>
        <w:rPr>
          <w:rFonts w:eastAsia="Calibri"/>
          <w:szCs w:val="24"/>
        </w:rPr>
        <w:t xml:space="preserve">The immediate benefits of this project </w:t>
      </w:r>
      <w:r w:rsidR="00FD22EF">
        <w:rPr>
          <w:rFonts w:eastAsia="Calibri"/>
          <w:szCs w:val="24"/>
        </w:rPr>
        <w:t>were</w:t>
      </w:r>
      <w:r w:rsidR="004D754D">
        <w:rPr>
          <w:rFonts w:eastAsia="Calibri"/>
          <w:szCs w:val="24"/>
        </w:rPr>
        <w:t xml:space="preserve"> </w:t>
      </w:r>
      <w:r>
        <w:rPr>
          <w:rFonts w:eastAsia="Calibri"/>
          <w:szCs w:val="24"/>
        </w:rPr>
        <w:t>that some young men have received education about TC and TSE that would</w:t>
      </w:r>
      <w:r w:rsidR="00FD22EF">
        <w:rPr>
          <w:rFonts w:eastAsia="Calibri"/>
          <w:szCs w:val="24"/>
        </w:rPr>
        <w:t xml:space="preserve"> not</w:t>
      </w:r>
      <w:r>
        <w:rPr>
          <w:rFonts w:eastAsia="Calibri"/>
          <w:szCs w:val="24"/>
        </w:rPr>
        <w:t xml:space="preserve"> have had this </w:t>
      </w:r>
      <w:r w:rsidR="00072672">
        <w:rPr>
          <w:rFonts w:eastAsia="Calibri"/>
          <w:szCs w:val="24"/>
        </w:rPr>
        <w:t xml:space="preserve">education if the project had </w:t>
      </w:r>
      <w:r>
        <w:rPr>
          <w:rFonts w:eastAsia="Calibri"/>
          <w:szCs w:val="24"/>
        </w:rPr>
        <w:t xml:space="preserve">not been </w:t>
      </w:r>
      <w:r w:rsidR="00072672">
        <w:rPr>
          <w:rFonts w:eastAsia="Calibri"/>
          <w:szCs w:val="24"/>
        </w:rPr>
        <w:t>performed</w:t>
      </w:r>
      <w:r>
        <w:rPr>
          <w:rFonts w:eastAsia="Calibri"/>
          <w:szCs w:val="24"/>
        </w:rPr>
        <w:t>.  Researching the literature reveals the need for a paradigm shift in men’s preventive health</w:t>
      </w:r>
      <w:r w:rsidR="00EA67CF">
        <w:rPr>
          <w:rFonts w:eastAsia="Calibri"/>
          <w:szCs w:val="24"/>
        </w:rPr>
        <w:t xml:space="preserve"> toward preventive health, screening, and early detection</w:t>
      </w:r>
      <w:r w:rsidR="00CB0E49">
        <w:rPr>
          <w:rFonts w:eastAsia="Calibri"/>
          <w:szCs w:val="24"/>
        </w:rPr>
        <w:t>.</w:t>
      </w:r>
      <w:r>
        <w:rPr>
          <w:rFonts w:eastAsia="Calibri"/>
          <w:szCs w:val="24"/>
        </w:rPr>
        <w:t xml:space="preserve"> It is hoped that from this humble beginning, this change can be made. </w:t>
      </w:r>
      <w:r w:rsidR="00A40A6E">
        <w:rPr>
          <w:szCs w:val="24"/>
        </w:rPr>
        <w:t xml:space="preserve"> </w:t>
      </w:r>
    </w:p>
    <w:p w14:paraId="459B6AE5" w14:textId="5C2E1032" w:rsidR="00A40A6E" w:rsidRDefault="004C68C1" w:rsidP="00A40A6E">
      <w:pPr>
        <w:spacing w:after="160"/>
        <w:contextualSpacing/>
        <w:rPr>
          <w:rFonts w:eastAsia="Calibri"/>
          <w:b/>
          <w:szCs w:val="24"/>
        </w:rPr>
      </w:pPr>
      <w:r>
        <w:rPr>
          <w:rFonts w:eastAsia="Calibri"/>
          <w:b/>
          <w:szCs w:val="24"/>
        </w:rPr>
        <w:lastRenderedPageBreak/>
        <w:t xml:space="preserve">Practice </w:t>
      </w:r>
      <w:r w:rsidR="00A40A6E">
        <w:rPr>
          <w:rFonts w:eastAsia="Calibri"/>
          <w:b/>
          <w:szCs w:val="24"/>
        </w:rPr>
        <w:t xml:space="preserve">Recommendations </w:t>
      </w:r>
    </w:p>
    <w:p w14:paraId="32DB0840" w14:textId="6E30455F" w:rsidR="0099730F" w:rsidRDefault="0099730F" w:rsidP="00A40A6E">
      <w:pPr>
        <w:spacing w:after="160"/>
        <w:contextualSpacing/>
        <w:rPr>
          <w:rFonts w:eastAsia="Calibri"/>
          <w:szCs w:val="24"/>
        </w:rPr>
      </w:pPr>
      <w:r>
        <w:rPr>
          <w:rFonts w:eastAsia="Calibri"/>
          <w:b/>
          <w:szCs w:val="24"/>
        </w:rPr>
        <w:tab/>
      </w:r>
      <w:r w:rsidR="001956D1">
        <w:rPr>
          <w:rFonts w:eastAsia="Calibri"/>
          <w:szCs w:val="24"/>
        </w:rPr>
        <w:t xml:space="preserve">The dissemination of this project is of paramount importance.  Health care providers must be made aware of the </w:t>
      </w:r>
      <w:r w:rsidR="00215BF5">
        <w:rPr>
          <w:rFonts w:eastAsia="Calibri"/>
          <w:szCs w:val="24"/>
        </w:rPr>
        <w:t>statistics regarding incidence, morbidity and mortality</w:t>
      </w:r>
      <w:r w:rsidR="00423360">
        <w:rPr>
          <w:rFonts w:eastAsia="Calibri"/>
          <w:szCs w:val="24"/>
        </w:rPr>
        <w:t xml:space="preserve"> associated with TC</w:t>
      </w:r>
      <w:r w:rsidR="00215BF5">
        <w:rPr>
          <w:rFonts w:eastAsia="Calibri"/>
          <w:szCs w:val="24"/>
        </w:rPr>
        <w:t xml:space="preserve">.  </w:t>
      </w:r>
      <w:r w:rsidR="001956D1">
        <w:rPr>
          <w:rFonts w:eastAsia="Calibri"/>
          <w:szCs w:val="24"/>
        </w:rPr>
        <w:t xml:space="preserve">No one has time to research everything related to their practice, instead </w:t>
      </w:r>
      <w:r w:rsidR="00215BF5">
        <w:rPr>
          <w:rFonts w:eastAsia="Calibri"/>
          <w:szCs w:val="24"/>
        </w:rPr>
        <w:t xml:space="preserve">relying on clinical guidelines and </w:t>
      </w:r>
      <w:r w:rsidR="004C1769">
        <w:rPr>
          <w:rFonts w:eastAsia="Calibri"/>
          <w:szCs w:val="24"/>
        </w:rPr>
        <w:t xml:space="preserve">EHR </w:t>
      </w:r>
      <w:r w:rsidR="00215BF5">
        <w:rPr>
          <w:rFonts w:eastAsia="Calibri"/>
          <w:szCs w:val="24"/>
        </w:rPr>
        <w:t xml:space="preserve">reminders regarding the quality measures.  </w:t>
      </w:r>
      <w:r w:rsidR="001956D1">
        <w:rPr>
          <w:rFonts w:eastAsia="Calibri"/>
          <w:szCs w:val="24"/>
        </w:rPr>
        <w:t>Unfortunately, guidelines can be vague, conflicting or out</w:t>
      </w:r>
      <w:r w:rsidR="00C836D0">
        <w:rPr>
          <w:rFonts w:eastAsia="Calibri"/>
          <w:szCs w:val="24"/>
        </w:rPr>
        <w:t>-</w:t>
      </w:r>
      <w:r w:rsidR="001956D1">
        <w:rPr>
          <w:rFonts w:eastAsia="Calibri"/>
          <w:szCs w:val="24"/>
        </w:rPr>
        <w:t>right unsupported.</w:t>
      </w:r>
      <w:r w:rsidR="00215BF5">
        <w:rPr>
          <w:rFonts w:eastAsia="Calibri"/>
          <w:szCs w:val="24"/>
        </w:rPr>
        <w:t xml:space="preserve"> EHR</w:t>
      </w:r>
      <w:r w:rsidR="001956D1">
        <w:rPr>
          <w:rFonts w:eastAsia="Calibri"/>
          <w:szCs w:val="24"/>
        </w:rPr>
        <w:t xml:space="preserve"> </w:t>
      </w:r>
      <w:r w:rsidR="00215BF5">
        <w:rPr>
          <w:rFonts w:eastAsia="Calibri"/>
          <w:szCs w:val="24"/>
        </w:rPr>
        <w:t xml:space="preserve">reminders are there to ensure compliance and maximize reimbursement for the providers and there is no consideration for anything other the documentation that pertains to reimbursement. </w:t>
      </w:r>
      <w:r w:rsidR="001956D1">
        <w:rPr>
          <w:rFonts w:eastAsia="Calibri"/>
          <w:szCs w:val="24"/>
        </w:rPr>
        <w:t xml:space="preserve">Regarding </w:t>
      </w:r>
      <w:r w:rsidR="00CB0E49">
        <w:rPr>
          <w:rFonts w:eastAsia="Calibri"/>
          <w:szCs w:val="24"/>
        </w:rPr>
        <w:t>TC</w:t>
      </w:r>
      <w:r w:rsidR="001956D1">
        <w:rPr>
          <w:rFonts w:eastAsia="Calibri"/>
          <w:szCs w:val="24"/>
        </w:rPr>
        <w:t xml:space="preserve"> screening and </w:t>
      </w:r>
      <w:r w:rsidR="004C1769">
        <w:rPr>
          <w:rFonts w:eastAsia="Calibri"/>
          <w:szCs w:val="24"/>
        </w:rPr>
        <w:t xml:space="preserve">TSE </w:t>
      </w:r>
      <w:r w:rsidR="001956D1">
        <w:rPr>
          <w:rFonts w:eastAsia="Calibri"/>
          <w:szCs w:val="24"/>
        </w:rPr>
        <w:t>education, unfortunately this appears to be the case.</w:t>
      </w:r>
      <w:r w:rsidR="00CB0E49">
        <w:rPr>
          <w:rFonts w:eastAsia="Calibri"/>
          <w:szCs w:val="24"/>
        </w:rPr>
        <w:t xml:space="preserve"> The solution is to effect change in two areas. First is the provider education producing perception that TC and TSE education and teaching should be an integral part of their </w:t>
      </w:r>
      <w:proofErr w:type="gramStart"/>
      <w:r w:rsidR="00CB0E49">
        <w:rPr>
          <w:rFonts w:eastAsia="Calibri"/>
          <w:szCs w:val="24"/>
        </w:rPr>
        <w:t>practice.</w:t>
      </w:r>
      <w:proofErr w:type="gramEnd"/>
      <w:r w:rsidR="00CB0E49">
        <w:rPr>
          <w:rFonts w:eastAsia="Calibri"/>
          <w:szCs w:val="24"/>
        </w:rPr>
        <w:t xml:space="preserve"> The second is for clinical guidelines </w:t>
      </w:r>
      <w:r w:rsidR="004C1769">
        <w:rPr>
          <w:rFonts w:eastAsia="Calibri"/>
          <w:szCs w:val="24"/>
        </w:rPr>
        <w:t xml:space="preserve">to </w:t>
      </w:r>
      <w:r w:rsidR="00CB0E49">
        <w:rPr>
          <w:rFonts w:eastAsia="Calibri"/>
          <w:szCs w:val="24"/>
        </w:rPr>
        <w:t xml:space="preserve">reflect and encourage proactive, preventive men’s health </w:t>
      </w:r>
      <w:r w:rsidR="00773DE9">
        <w:rPr>
          <w:rFonts w:eastAsia="Calibri"/>
          <w:szCs w:val="24"/>
        </w:rPr>
        <w:t>initiatives</w:t>
      </w:r>
      <w:r w:rsidR="00CB0E49">
        <w:rPr>
          <w:rFonts w:eastAsia="Calibri"/>
          <w:szCs w:val="24"/>
        </w:rPr>
        <w:t xml:space="preserve">. </w:t>
      </w:r>
      <w:r w:rsidR="00773DE9">
        <w:rPr>
          <w:rFonts w:eastAsia="Calibri"/>
          <w:szCs w:val="24"/>
        </w:rPr>
        <w:t xml:space="preserve">Continuing medical education, particularly specialty board certification, already promotes this agenda by requiring education based on clinical outcomes and quality improvement. </w:t>
      </w:r>
    </w:p>
    <w:p w14:paraId="75D8EDBA" w14:textId="7D8545BC" w:rsidR="001956D1" w:rsidRDefault="001956D1" w:rsidP="00A40A6E">
      <w:pPr>
        <w:spacing w:after="160"/>
        <w:contextualSpacing/>
        <w:rPr>
          <w:rFonts w:eastAsia="Calibri"/>
          <w:szCs w:val="24"/>
        </w:rPr>
      </w:pPr>
      <w:r>
        <w:rPr>
          <w:rFonts w:eastAsia="Calibri"/>
          <w:szCs w:val="24"/>
        </w:rPr>
        <w:tab/>
      </w:r>
      <w:r w:rsidR="00E90984">
        <w:rPr>
          <w:rFonts w:eastAsia="Calibri"/>
          <w:szCs w:val="24"/>
        </w:rPr>
        <w:t xml:space="preserve">The ultimate goal of this project </w:t>
      </w:r>
      <w:r w:rsidR="004C1769">
        <w:rPr>
          <w:rFonts w:eastAsia="Calibri"/>
          <w:szCs w:val="24"/>
        </w:rPr>
        <w:t xml:space="preserve">was </w:t>
      </w:r>
      <w:r w:rsidR="00E90984">
        <w:rPr>
          <w:rFonts w:eastAsia="Calibri"/>
          <w:szCs w:val="24"/>
        </w:rPr>
        <w:t xml:space="preserve">to contribute towards the </w:t>
      </w:r>
      <w:r>
        <w:rPr>
          <w:rFonts w:eastAsia="Calibri"/>
          <w:szCs w:val="24"/>
        </w:rPr>
        <w:t>end</w:t>
      </w:r>
      <w:r w:rsidR="00E90984">
        <w:rPr>
          <w:rFonts w:eastAsia="Calibri"/>
          <w:szCs w:val="24"/>
        </w:rPr>
        <w:t>ing of this identified</w:t>
      </w:r>
      <w:r>
        <w:rPr>
          <w:rFonts w:eastAsia="Calibri"/>
          <w:szCs w:val="24"/>
        </w:rPr>
        <w:t xml:space="preserve"> health care disparity in this country between men and women. To this end, this project is only the first phase of a much larger project which is the establishment of a Men’s Health Foundation similar to the Komen foundation that supports breast cancer awareness.  The first step in that direction has already been made with the trademark application for </w:t>
      </w:r>
      <w:r w:rsidRPr="00B14DA7">
        <w:rPr>
          <w:rFonts w:eastAsia="Calibri"/>
          <w:i/>
          <w:szCs w:val="24"/>
        </w:rPr>
        <w:t>SaveYourNuts.org</w:t>
      </w:r>
      <w:r>
        <w:rPr>
          <w:rFonts w:eastAsia="Calibri"/>
          <w:szCs w:val="24"/>
        </w:rPr>
        <w:t xml:space="preserve"> has been made, a web site domain has been set up with the plan for it to be a resource for men’s health issues.</w:t>
      </w:r>
      <w:r w:rsidR="00860660">
        <w:rPr>
          <w:rFonts w:eastAsia="Calibri"/>
          <w:szCs w:val="24"/>
        </w:rPr>
        <w:t xml:space="preserve">  </w:t>
      </w:r>
      <w:r w:rsidR="007820AC">
        <w:rPr>
          <w:rFonts w:eastAsia="Calibri"/>
          <w:szCs w:val="24"/>
        </w:rPr>
        <w:t xml:space="preserve">The </w:t>
      </w:r>
      <w:r w:rsidR="007820AC" w:rsidRPr="00860660">
        <w:rPr>
          <w:rFonts w:eastAsia="Calibri"/>
          <w:i/>
          <w:szCs w:val="24"/>
        </w:rPr>
        <w:t>TesticularCancerAwareness.com</w:t>
      </w:r>
      <w:r w:rsidR="007820AC">
        <w:rPr>
          <w:rFonts w:eastAsia="Calibri"/>
          <w:szCs w:val="24"/>
        </w:rPr>
        <w:t xml:space="preserve"> domain has also be retained. </w:t>
      </w:r>
      <w:r>
        <w:rPr>
          <w:rFonts w:eastAsia="Calibri"/>
          <w:szCs w:val="24"/>
        </w:rPr>
        <w:t xml:space="preserve">  The first and foremost is TC and TSE education</w:t>
      </w:r>
      <w:r w:rsidR="006D60DE">
        <w:rPr>
          <w:rFonts w:eastAsia="Calibri"/>
          <w:szCs w:val="24"/>
        </w:rPr>
        <w:t xml:space="preserve"> with expansion to other areas </w:t>
      </w:r>
      <w:r w:rsidR="00FD22EF">
        <w:rPr>
          <w:rFonts w:eastAsia="Calibri"/>
          <w:szCs w:val="24"/>
        </w:rPr>
        <w:t>of men’s health</w:t>
      </w:r>
      <w:r w:rsidR="00B14DA7">
        <w:rPr>
          <w:rFonts w:eastAsia="Calibri"/>
          <w:szCs w:val="24"/>
        </w:rPr>
        <w:t xml:space="preserve"> </w:t>
      </w:r>
      <w:r w:rsidR="006D60DE">
        <w:rPr>
          <w:rFonts w:eastAsia="Calibri"/>
          <w:szCs w:val="24"/>
        </w:rPr>
        <w:t xml:space="preserve">planned for the future. </w:t>
      </w:r>
    </w:p>
    <w:p w14:paraId="7667B73D" w14:textId="5B3AAB1F" w:rsidR="00A40A6E" w:rsidRDefault="00E054B0" w:rsidP="00A40A6E">
      <w:pPr>
        <w:spacing w:after="160"/>
        <w:contextualSpacing/>
        <w:rPr>
          <w:rFonts w:eastAsia="Calibri"/>
          <w:b/>
          <w:szCs w:val="24"/>
        </w:rPr>
      </w:pPr>
      <w:r>
        <w:rPr>
          <w:rFonts w:eastAsia="Calibri"/>
          <w:szCs w:val="24"/>
        </w:rPr>
        <w:lastRenderedPageBreak/>
        <w:t xml:space="preserve"> </w:t>
      </w:r>
      <w:r w:rsidR="00A40A6E">
        <w:rPr>
          <w:rFonts w:eastAsia="Calibri"/>
          <w:b/>
          <w:szCs w:val="24"/>
        </w:rPr>
        <w:t>Final Summary</w:t>
      </w:r>
    </w:p>
    <w:p w14:paraId="4C7516A3" w14:textId="2D37969B" w:rsidR="00A40A6E" w:rsidRDefault="006D60DE" w:rsidP="0095381A">
      <w:pPr>
        <w:spacing w:after="160"/>
        <w:contextualSpacing/>
        <w:rPr>
          <w:szCs w:val="24"/>
        </w:rPr>
      </w:pPr>
      <w:r>
        <w:rPr>
          <w:szCs w:val="24"/>
        </w:rPr>
        <w:t xml:space="preserve">     </w:t>
      </w:r>
      <w:r>
        <w:rPr>
          <w:szCs w:val="24"/>
        </w:rPr>
        <w:tab/>
      </w:r>
      <w:r w:rsidR="00827EB3">
        <w:rPr>
          <w:szCs w:val="24"/>
        </w:rPr>
        <w:t xml:space="preserve">The genesis of this project was </w:t>
      </w:r>
      <w:r w:rsidR="00AE2266">
        <w:rPr>
          <w:szCs w:val="24"/>
        </w:rPr>
        <w:t xml:space="preserve">clinical experience </w:t>
      </w:r>
      <w:r w:rsidR="00E054B0">
        <w:rPr>
          <w:szCs w:val="24"/>
        </w:rPr>
        <w:t xml:space="preserve">gained </w:t>
      </w:r>
      <w:r w:rsidR="00AE2266">
        <w:rPr>
          <w:szCs w:val="24"/>
        </w:rPr>
        <w:t>over an</w:t>
      </w:r>
      <w:r w:rsidR="00C30ABE">
        <w:rPr>
          <w:szCs w:val="24"/>
        </w:rPr>
        <w:t xml:space="preserve"> </w:t>
      </w:r>
      <w:r w:rsidR="006D6129">
        <w:rPr>
          <w:szCs w:val="24"/>
        </w:rPr>
        <w:t>18 year career as a Nurse Practitioner</w:t>
      </w:r>
      <w:r w:rsidR="00827EB3">
        <w:rPr>
          <w:szCs w:val="24"/>
        </w:rPr>
        <w:t xml:space="preserve">.  </w:t>
      </w:r>
      <w:r w:rsidR="00AE2266">
        <w:rPr>
          <w:szCs w:val="24"/>
        </w:rPr>
        <w:t>It be</w:t>
      </w:r>
      <w:r w:rsidR="00827EB3">
        <w:rPr>
          <w:szCs w:val="24"/>
        </w:rPr>
        <w:t xml:space="preserve">came </w:t>
      </w:r>
      <w:r w:rsidR="00AE2266">
        <w:rPr>
          <w:szCs w:val="24"/>
        </w:rPr>
        <w:t>apparent</w:t>
      </w:r>
      <w:r w:rsidR="00827EB3">
        <w:rPr>
          <w:szCs w:val="24"/>
        </w:rPr>
        <w:t xml:space="preserve"> that men’s preventive health </w:t>
      </w:r>
      <w:r w:rsidR="00152B13">
        <w:rPr>
          <w:szCs w:val="24"/>
        </w:rPr>
        <w:t>was</w:t>
      </w:r>
      <w:r w:rsidR="00827EB3">
        <w:rPr>
          <w:szCs w:val="24"/>
        </w:rPr>
        <w:t xml:space="preserve"> lacking in society</w:t>
      </w:r>
      <w:r w:rsidR="006D6129">
        <w:rPr>
          <w:szCs w:val="24"/>
        </w:rPr>
        <w:t xml:space="preserve"> having made multiple diagnoses of </w:t>
      </w:r>
      <w:r w:rsidR="00C30ABE">
        <w:rPr>
          <w:szCs w:val="24"/>
        </w:rPr>
        <w:t>TC</w:t>
      </w:r>
      <w:r w:rsidR="006D6129">
        <w:rPr>
          <w:szCs w:val="24"/>
        </w:rPr>
        <w:t xml:space="preserve"> in young men</w:t>
      </w:r>
      <w:r w:rsidR="00E054B0">
        <w:rPr>
          <w:szCs w:val="24"/>
        </w:rPr>
        <w:t>.  Most</w:t>
      </w:r>
      <w:r w:rsidR="00AE2266">
        <w:rPr>
          <w:szCs w:val="24"/>
        </w:rPr>
        <w:t xml:space="preserve"> did not perform TSE or </w:t>
      </w:r>
      <w:r w:rsidR="00423360">
        <w:rPr>
          <w:szCs w:val="24"/>
        </w:rPr>
        <w:t xml:space="preserve">had </w:t>
      </w:r>
      <w:r w:rsidR="00AE2266">
        <w:rPr>
          <w:szCs w:val="24"/>
        </w:rPr>
        <w:t>little to no education</w:t>
      </w:r>
      <w:r w:rsidR="00D700B4">
        <w:rPr>
          <w:szCs w:val="24"/>
        </w:rPr>
        <w:t xml:space="preserve"> regarding </w:t>
      </w:r>
      <w:r w:rsidR="00C30ABE">
        <w:rPr>
          <w:szCs w:val="24"/>
        </w:rPr>
        <w:t>TC</w:t>
      </w:r>
      <w:r w:rsidR="00D700B4">
        <w:rPr>
          <w:szCs w:val="24"/>
        </w:rPr>
        <w:t xml:space="preserve"> or</w:t>
      </w:r>
      <w:r w:rsidR="006D6129">
        <w:rPr>
          <w:szCs w:val="24"/>
        </w:rPr>
        <w:t xml:space="preserve"> TSE nor had they had routine care past the teen years.  Invariabl</w:t>
      </w:r>
      <w:r w:rsidR="00423360">
        <w:rPr>
          <w:szCs w:val="24"/>
        </w:rPr>
        <w:t>y</w:t>
      </w:r>
      <w:r w:rsidR="006D6129">
        <w:rPr>
          <w:szCs w:val="24"/>
        </w:rPr>
        <w:t xml:space="preserve"> </w:t>
      </w:r>
      <w:r w:rsidR="00152B13">
        <w:rPr>
          <w:szCs w:val="24"/>
        </w:rPr>
        <w:t>these young men</w:t>
      </w:r>
      <w:r w:rsidR="006D6129">
        <w:rPr>
          <w:szCs w:val="24"/>
        </w:rPr>
        <w:t xml:space="preserve"> presented with</w:t>
      </w:r>
      <w:r w:rsidR="00827EB3">
        <w:rPr>
          <w:szCs w:val="24"/>
        </w:rPr>
        <w:t xml:space="preserve"> a problem and</w:t>
      </w:r>
      <w:r w:rsidR="006D6129">
        <w:rPr>
          <w:szCs w:val="24"/>
        </w:rPr>
        <w:t xml:space="preserve"> the</w:t>
      </w:r>
      <w:r w:rsidR="00827EB3">
        <w:rPr>
          <w:szCs w:val="24"/>
        </w:rPr>
        <w:t xml:space="preserve"> problem was testicular pain and swelling.</w:t>
      </w:r>
      <w:r w:rsidR="006D6129">
        <w:rPr>
          <w:szCs w:val="24"/>
        </w:rPr>
        <w:t xml:space="preserve"> Unfortunately these are late symptoms.</w:t>
      </w:r>
      <w:r w:rsidR="00827EB3">
        <w:rPr>
          <w:szCs w:val="24"/>
        </w:rPr>
        <w:t xml:space="preserve"> A simple, non-invasive and relatively painless ultrasound was </w:t>
      </w:r>
      <w:r w:rsidR="006D6129">
        <w:rPr>
          <w:szCs w:val="24"/>
        </w:rPr>
        <w:t xml:space="preserve">always </w:t>
      </w:r>
      <w:r w:rsidR="00773DE9">
        <w:rPr>
          <w:szCs w:val="24"/>
        </w:rPr>
        <w:t>ordered</w:t>
      </w:r>
      <w:r w:rsidR="00E054B0">
        <w:rPr>
          <w:szCs w:val="24"/>
        </w:rPr>
        <w:t xml:space="preserve"> but </w:t>
      </w:r>
      <w:r w:rsidR="00827EB3">
        <w:rPr>
          <w:szCs w:val="24"/>
        </w:rPr>
        <w:t>this</w:t>
      </w:r>
      <w:r w:rsidR="00D700B4">
        <w:rPr>
          <w:szCs w:val="24"/>
        </w:rPr>
        <w:t xml:space="preserve"> late detection</w:t>
      </w:r>
      <w:r w:rsidR="00827EB3">
        <w:rPr>
          <w:szCs w:val="24"/>
        </w:rPr>
        <w:t xml:space="preserve"> </w:t>
      </w:r>
      <w:r w:rsidR="006D6129">
        <w:rPr>
          <w:szCs w:val="24"/>
        </w:rPr>
        <w:t>eventually le</w:t>
      </w:r>
      <w:r w:rsidR="00D700B4">
        <w:rPr>
          <w:szCs w:val="24"/>
        </w:rPr>
        <w:t xml:space="preserve">ads </w:t>
      </w:r>
      <w:r w:rsidR="006D6129">
        <w:rPr>
          <w:szCs w:val="24"/>
        </w:rPr>
        <w:t>to such sequelae as</w:t>
      </w:r>
      <w:r w:rsidR="00827EB3">
        <w:rPr>
          <w:szCs w:val="24"/>
        </w:rPr>
        <w:t xml:space="preserve"> orchiectomy, chemo</w:t>
      </w:r>
      <w:r w:rsidR="006D6129">
        <w:rPr>
          <w:szCs w:val="24"/>
        </w:rPr>
        <w:t>-therapy</w:t>
      </w:r>
      <w:r w:rsidR="00827EB3">
        <w:rPr>
          <w:szCs w:val="24"/>
        </w:rPr>
        <w:t xml:space="preserve">, sterility, chronic neuropathy, </w:t>
      </w:r>
      <w:r w:rsidR="001A0A0D">
        <w:rPr>
          <w:szCs w:val="24"/>
        </w:rPr>
        <w:t xml:space="preserve">chronic respiratory compromise, and depression. </w:t>
      </w:r>
      <w:r w:rsidR="006D6129">
        <w:rPr>
          <w:szCs w:val="24"/>
        </w:rPr>
        <w:t>The</w:t>
      </w:r>
      <w:r w:rsidR="001A0A0D">
        <w:rPr>
          <w:szCs w:val="24"/>
        </w:rPr>
        <w:t xml:space="preserve"> financial pressures </w:t>
      </w:r>
      <w:r w:rsidR="006D6129">
        <w:rPr>
          <w:szCs w:val="24"/>
        </w:rPr>
        <w:t>and relationship pressures are often</w:t>
      </w:r>
      <w:r w:rsidR="001A0A0D">
        <w:rPr>
          <w:szCs w:val="24"/>
        </w:rPr>
        <w:t xml:space="preserve"> overwhelming and </w:t>
      </w:r>
      <w:r w:rsidR="006D6129">
        <w:rPr>
          <w:szCs w:val="24"/>
        </w:rPr>
        <w:t>lives are ruined.</w:t>
      </w:r>
      <w:r w:rsidR="001A0A0D">
        <w:rPr>
          <w:szCs w:val="24"/>
        </w:rPr>
        <w:t xml:space="preserve">  </w:t>
      </w:r>
      <w:r w:rsidR="006D6129">
        <w:rPr>
          <w:szCs w:val="24"/>
        </w:rPr>
        <w:t xml:space="preserve">Many men present </w:t>
      </w:r>
      <w:r w:rsidR="001A0A0D">
        <w:rPr>
          <w:szCs w:val="24"/>
        </w:rPr>
        <w:t xml:space="preserve">with very late stage four </w:t>
      </w:r>
      <w:r w:rsidR="00C30ABE">
        <w:rPr>
          <w:szCs w:val="24"/>
        </w:rPr>
        <w:t>TC</w:t>
      </w:r>
      <w:r w:rsidR="001A0A0D">
        <w:rPr>
          <w:szCs w:val="24"/>
        </w:rPr>
        <w:t xml:space="preserve">.  If </w:t>
      </w:r>
      <w:r w:rsidR="006D6129">
        <w:rPr>
          <w:szCs w:val="24"/>
        </w:rPr>
        <w:t>these men</w:t>
      </w:r>
      <w:r w:rsidR="001A0A0D">
        <w:rPr>
          <w:szCs w:val="24"/>
        </w:rPr>
        <w:t xml:space="preserve"> had received education about TSE, and had routine scre</w:t>
      </w:r>
      <w:r w:rsidR="001A0A0D" w:rsidRPr="00C30ABE">
        <w:rPr>
          <w:szCs w:val="24"/>
        </w:rPr>
        <w:t xml:space="preserve">ening </w:t>
      </w:r>
      <w:r w:rsidR="001A0A0D" w:rsidRPr="00FE2EF5">
        <w:rPr>
          <w:szCs w:val="24"/>
        </w:rPr>
        <w:t>including a</w:t>
      </w:r>
      <w:r w:rsidR="00AE2266" w:rsidRPr="00FE2EF5">
        <w:rPr>
          <w:szCs w:val="24"/>
        </w:rPr>
        <w:t>n annual</w:t>
      </w:r>
      <w:r w:rsidR="001A0A0D" w:rsidRPr="00FE2EF5">
        <w:rPr>
          <w:szCs w:val="24"/>
        </w:rPr>
        <w:t xml:space="preserve"> clinical testicular exam performed by a primary care provider</w:t>
      </w:r>
      <w:r w:rsidR="006D6129" w:rsidRPr="00FE2EF5">
        <w:rPr>
          <w:szCs w:val="24"/>
        </w:rPr>
        <w:t>,</w:t>
      </w:r>
      <w:r w:rsidR="006D6129">
        <w:rPr>
          <w:i/>
          <w:szCs w:val="24"/>
        </w:rPr>
        <w:t xml:space="preserve"> </w:t>
      </w:r>
      <w:r w:rsidR="006D6129">
        <w:rPr>
          <w:szCs w:val="24"/>
        </w:rPr>
        <w:t xml:space="preserve">then most of the negative sequelae could have been prevented.  Prevention and early detection, while so promoted in other areas </w:t>
      </w:r>
      <w:r w:rsidR="0095381A">
        <w:rPr>
          <w:szCs w:val="24"/>
        </w:rPr>
        <w:t xml:space="preserve">is actively discouraged when it comes to </w:t>
      </w:r>
      <w:r w:rsidR="00C30ABE">
        <w:rPr>
          <w:szCs w:val="24"/>
        </w:rPr>
        <w:t>TC</w:t>
      </w:r>
      <w:r w:rsidR="0095381A">
        <w:rPr>
          <w:szCs w:val="24"/>
        </w:rPr>
        <w:t xml:space="preserve"> as evidenced by </w:t>
      </w:r>
      <w:r w:rsidR="004141DC">
        <w:rPr>
          <w:szCs w:val="24"/>
        </w:rPr>
        <w:t>t</w:t>
      </w:r>
      <w:r w:rsidR="001A0A0D">
        <w:rPr>
          <w:szCs w:val="24"/>
        </w:rPr>
        <w:t xml:space="preserve">he USPSTF </w:t>
      </w:r>
      <w:r w:rsidR="004141DC">
        <w:rPr>
          <w:szCs w:val="24"/>
        </w:rPr>
        <w:t>(</w:t>
      </w:r>
      <w:r w:rsidR="001A0A0D">
        <w:rPr>
          <w:szCs w:val="24"/>
        </w:rPr>
        <w:t>2012) recommend</w:t>
      </w:r>
      <w:r w:rsidR="0095381A">
        <w:rPr>
          <w:szCs w:val="24"/>
        </w:rPr>
        <w:t>ation</w:t>
      </w:r>
      <w:r w:rsidR="001A0A0D">
        <w:rPr>
          <w:szCs w:val="24"/>
        </w:rPr>
        <w:t xml:space="preserve">s to not screen routinely </w:t>
      </w:r>
      <w:r w:rsidR="001A1681">
        <w:rPr>
          <w:szCs w:val="24"/>
        </w:rPr>
        <w:t>for TC</w:t>
      </w:r>
      <w:r w:rsidR="001A0A0D">
        <w:rPr>
          <w:szCs w:val="24"/>
        </w:rPr>
        <w:t xml:space="preserve"> citing undo anxiety over false positives. They do </w:t>
      </w:r>
      <w:r w:rsidR="00AE2266">
        <w:rPr>
          <w:szCs w:val="24"/>
        </w:rPr>
        <w:t xml:space="preserve">so </w:t>
      </w:r>
      <w:r w:rsidR="001A0A0D">
        <w:rPr>
          <w:szCs w:val="24"/>
        </w:rPr>
        <w:t>without evidence</w:t>
      </w:r>
      <w:r w:rsidR="001A73BA">
        <w:rPr>
          <w:szCs w:val="24"/>
        </w:rPr>
        <w:t>,</w:t>
      </w:r>
      <w:r w:rsidR="00423360">
        <w:rPr>
          <w:szCs w:val="24"/>
        </w:rPr>
        <w:t xml:space="preserve"> </w:t>
      </w:r>
      <w:r w:rsidR="0076590E">
        <w:rPr>
          <w:szCs w:val="24"/>
        </w:rPr>
        <w:t>i.e.</w:t>
      </w:r>
      <w:r w:rsidR="00423360">
        <w:rPr>
          <w:szCs w:val="24"/>
        </w:rPr>
        <w:t xml:space="preserve"> controlled studies and this is</w:t>
      </w:r>
      <w:r w:rsidR="001A0A0D">
        <w:rPr>
          <w:szCs w:val="24"/>
        </w:rPr>
        <w:t xml:space="preserve"> contrary to their own standar</w:t>
      </w:r>
      <w:r w:rsidR="00EA4080">
        <w:rPr>
          <w:szCs w:val="24"/>
        </w:rPr>
        <w:t>d</w:t>
      </w:r>
      <w:r w:rsidR="001A0A0D">
        <w:rPr>
          <w:szCs w:val="24"/>
        </w:rPr>
        <w:t>s</w:t>
      </w:r>
      <w:r w:rsidR="00AE2266">
        <w:rPr>
          <w:szCs w:val="24"/>
        </w:rPr>
        <w:t xml:space="preserve"> which </w:t>
      </w:r>
      <w:r w:rsidR="00EA67CF">
        <w:rPr>
          <w:szCs w:val="24"/>
        </w:rPr>
        <w:t>are</w:t>
      </w:r>
      <w:r w:rsidR="00AE2266">
        <w:rPr>
          <w:szCs w:val="24"/>
        </w:rPr>
        <w:t xml:space="preserve"> evidenced</w:t>
      </w:r>
      <w:r w:rsidR="00C30ABE">
        <w:rPr>
          <w:szCs w:val="24"/>
        </w:rPr>
        <w:t>-</w:t>
      </w:r>
      <w:r w:rsidR="00AE2266">
        <w:rPr>
          <w:szCs w:val="24"/>
        </w:rPr>
        <w:t xml:space="preserve">based and controlled studies </w:t>
      </w:r>
      <w:r w:rsidR="00EA4080">
        <w:rPr>
          <w:szCs w:val="24"/>
        </w:rPr>
        <w:t xml:space="preserve">(Lin &amp; </w:t>
      </w:r>
      <w:proofErr w:type="spellStart"/>
      <w:r w:rsidR="00EA4080">
        <w:rPr>
          <w:szCs w:val="24"/>
        </w:rPr>
        <w:t>Sharangpani</w:t>
      </w:r>
      <w:proofErr w:type="spellEnd"/>
      <w:r w:rsidR="00EA4080">
        <w:rPr>
          <w:szCs w:val="24"/>
        </w:rPr>
        <w:t>, 2010).   Being taught proactive health behavior, specifically TSE</w:t>
      </w:r>
      <w:r w:rsidR="00E054B0">
        <w:rPr>
          <w:szCs w:val="24"/>
        </w:rPr>
        <w:t>,</w:t>
      </w:r>
      <w:r w:rsidR="00EA4080">
        <w:rPr>
          <w:szCs w:val="24"/>
        </w:rPr>
        <w:t xml:space="preserve"> at adolescence </w:t>
      </w:r>
      <w:r w:rsidR="006D6129">
        <w:rPr>
          <w:szCs w:val="24"/>
        </w:rPr>
        <w:t>has the potential to eliminate much TC related</w:t>
      </w:r>
      <w:r w:rsidR="00EA4080">
        <w:rPr>
          <w:szCs w:val="24"/>
        </w:rPr>
        <w:t xml:space="preserve"> suffering including</w:t>
      </w:r>
      <w:r w:rsidR="001A73BA">
        <w:rPr>
          <w:szCs w:val="24"/>
        </w:rPr>
        <w:t>,</w:t>
      </w:r>
      <w:r w:rsidR="006D6129">
        <w:rPr>
          <w:szCs w:val="24"/>
        </w:rPr>
        <w:t xml:space="preserve"> but not limited to</w:t>
      </w:r>
      <w:r w:rsidR="00EA4080">
        <w:rPr>
          <w:szCs w:val="24"/>
        </w:rPr>
        <w:t xml:space="preserve"> physical pain, emotional distress, </w:t>
      </w:r>
      <w:r w:rsidR="006D6129">
        <w:rPr>
          <w:szCs w:val="24"/>
        </w:rPr>
        <w:t>loss of virility</w:t>
      </w:r>
      <w:r w:rsidR="00EA4080">
        <w:rPr>
          <w:szCs w:val="24"/>
        </w:rPr>
        <w:t>,</w:t>
      </w:r>
      <w:r w:rsidR="006D6129">
        <w:rPr>
          <w:szCs w:val="24"/>
        </w:rPr>
        <w:t xml:space="preserve"> negative self-image,</w:t>
      </w:r>
      <w:r w:rsidR="00EA4080">
        <w:rPr>
          <w:szCs w:val="24"/>
        </w:rPr>
        <w:t xml:space="preserve"> and financial ruin</w:t>
      </w:r>
      <w:r w:rsidR="006D6129">
        <w:rPr>
          <w:szCs w:val="24"/>
        </w:rPr>
        <w:t>.</w:t>
      </w:r>
      <w:r w:rsidR="00EA4080">
        <w:rPr>
          <w:szCs w:val="24"/>
        </w:rPr>
        <w:t xml:space="preserve">  </w:t>
      </w:r>
    </w:p>
    <w:p w14:paraId="2EF63B0F" w14:textId="125DA66B" w:rsidR="001B5619" w:rsidRDefault="00EA4080" w:rsidP="006D60DE">
      <w:pPr>
        <w:spacing w:after="160"/>
        <w:ind w:firstLine="720"/>
        <w:contextualSpacing/>
        <w:rPr>
          <w:rFonts w:eastAsia="Calibri"/>
          <w:szCs w:val="24"/>
        </w:rPr>
      </w:pPr>
      <w:r>
        <w:rPr>
          <w:szCs w:val="24"/>
        </w:rPr>
        <w:t>Extrapolate this experience to include the thousands of annual cases occurring in this country, and the result is a health care crisis</w:t>
      </w:r>
      <w:r w:rsidR="001A73BA">
        <w:rPr>
          <w:szCs w:val="24"/>
        </w:rPr>
        <w:t xml:space="preserve"> in</w:t>
      </w:r>
      <w:r>
        <w:rPr>
          <w:szCs w:val="24"/>
        </w:rPr>
        <w:t xml:space="preserve"> a specific population, i.e. males aged 15-40.  Men have a higher rate of death</w:t>
      </w:r>
      <w:r w:rsidR="00C836D0">
        <w:rPr>
          <w:szCs w:val="24"/>
        </w:rPr>
        <w:t xml:space="preserve"> than women</w:t>
      </w:r>
      <w:r>
        <w:rPr>
          <w:szCs w:val="24"/>
        </w:rPr>
        <w:t xml:space="preserve"> in </w:t>
      </w:r>
      <w:r w:rsidR="00C836D0">
        <w:rPr>
          <w:szCs w:val="24"/>
        </w:rPr>
        <w:t>9</w:t>
      </w:r>
      <w:r>
        <w:rPr>
          <w:szCs w:val="24"/>
        </w:rPr>
        <w:t xml:space="preserve"> out the 10 leading causes of death </w:t>
      </w:r>
      <w:r w:rsidR="001B5619">
        <w:rPr>
          <w:szCs w:val="24"/>
        </w:rPr>
        <w:t xml:space="preserve">and their average </w:t>
      </w:r>
      <w:r w:rsidR="001B5619">
        <w:rPr>
          <w:szCs w:val="24"/>
        </w:rPr>
        <w:lastRenderedPageBreak/>
        <w:t xml:space="preserve">life expectancy is almost </w:t>
      </w:r>
      <w:r w:rsidR="001A73BA">
        <w:rPr>
          <w:szCs w:val="24"/>
        </w:rPr>
        <w:t>six</w:t>
      </w:r>
      <w:r w:rsidR="00694D13">
        <w:rPr>
          <w:szCs w:val="24"/>
        </w:rPr>
        <w:t xml:space="preserve"> </w:t>
      </w:r>
      <w:r w:rsidR="001B5619">
        <w:rPr>
          <w:szCs w:val="24"/>
        </w:rPr>
        <w:t xml:space="preserve">years shorter </w:t>
      </w:r>
      <w:r>
        <w:rPr>
          <w:szCs w:val="24"/>
        </w:rPr>
        <w:t>in this country (Centers for Disease Control and Prevention</w:t>
      </w:r>
      <w:r w:rsidR="00B14DA7">
        <w:rPr>
          <w:szCs w:val="24"/>
        </w:rPr>
        <w:t xml:space="preserve"> </w:t>
      </w:r>
      <w:r w:rsidR="002319EC">
        <w:rPr>
          <w:szCs w:val="24"/>
        </w:rPr>
        <w:t>[CDC]</w:t>
      </w:r>
      <w:r>
        <w:rPr>
          <w:szCs w:val="24"/>
        </w:rPr>
        <w:t>, 2014)</w:t>
      </w:r>
      <w:r w:rsidR="005328B2">
        <w:rPr>
          <w:szCs w:val="24"/>
        </w:rPr>
        <w:t>.</w:t>
      </w:r>
      <w:r>
        <w:rPr>
          <w:szCs w:val="24"/>
        </w:rPr>
        <w:t xml:space="preserve"> </w:t>
      </w:r>
      <w:r w:rsidR="001B5619">
        <w:rPr>
          <w:szCs w:val="24"/>
        </w:rPr>
        <w:t xml:space="preserve">There is a health care disparity in this country that the evidence shows can be ameliorated by preventive care and the teaching of proactive health care behaviors </w:t>
      </w:r>
      <w:r w:rsidR="00E054B0">
        <w:rPr>
          <w:szCs w:val="24"/>
        </w:rPr>
        <w:t>that encourages</w:t>
      </w:r>
      <w:r w:rsidR="001B5619">
        <w:rPr>
          <w:szCs w:val="24"/>
        </w:rPr>
        <w:t xml:space="preserve"> screening </w:t>
      </w:r>
      <w:r w:rsidR="00E054B0">
        <w:rPr>
          <w:szCs w:val="24"/>
        </w:rPr>
        <w:t>rather than discourages</w:t>
      </w:r>
      <w:r w:rsidR="001B5619">
        <w:rPr>
          <w:szCs w:val="24"/>
        </w:rPr>
        <w:t xml:space="preserve"> it. It is incumbent upon all health care providers to work toward proactive rather than reactive care for our patients.  </w:t>
      </w:r>
    </w:p>
    <w:p w14:paraId="42F24D12" w14:textId="77777777" w:rsidR="00A40A6E" w:rsidRDefault="00A40A6E" w:rsidP="00A40A6E">
      <w:pPr>
        <w:pStyle w:val="APAHeadingCenterIncludedInTOC"/>
        <w:rPr>
          <w:b/>
          <w:highlight w:val="yellow"/>
        </w:rPr>
      </w:pPr>
    </w:p>
    <w:p w14:paraId="64838DEB" w14:textId="77777777" w:rsidR="00A40A6E" w:rsidRDefault="00A40A6E" w:rsidP="00A40A6E">
      <w:pPr>
        <w:pStyle w:val="APAHeadingCenterIncludedInTOC"/>
        <w:rPr>
          <w:b/>
          <w:highlight w:val="yellow"/>
        </w:rPr>
      </w:pPr>
    </w:p>
    <w:p w14:paraId="7C85C311" w14:textId="77777777" w:rsidR="00A40A6E" w:rsidRDefault="00A40A6E" w:rsidP="009D417A">
      <w:pPr>
        <w:shd w:val="clear" w:color="auto" w:fill="FFFFFF"/>
        <w:jc w:val="center"/>
        <w:rPr>
          <w:rFonts w:eastAsia="Times New Roman"/>
          <w:szCs w:val="24"/>
        </w:rPr>
      </w:pPr>
    </w:p>
    <w:p w14:paraId="3E097F3C" w14:textId="77777777" w:rsidR="007656CF" w:rsidRDefault="007656CF" w:rsidP="009D417A">
      <w:pPr>
        <w:shd w:val="clear" w:color="auto" w:fill="FFFFFF"/>
        <w:jc w:val="center"/>
        <w:rPr>
          <w:rFonts w:eastAsia="Times New Roman"/>
          <w:szCs w:val="24"/>
        </w:rPr>
      </w:pPr>
    </w:p>
    <w:p w14:paraId="2EDB22A8" w14:textId="77777777" w:rsidR="00487E34" w:rsidRDefault="00487E34" w:rsidP="009D417A">
      <w:pPr>
        <w:shd w:val="clear" w:color="auto" w:fill="FFFFFF"/>
        <w:jc w:val="center"/>
        <w:rPr>
          <w:rFonts w:eastAsia="Times New Roman"/>
          <w:szCs w:val="24"/>
        </w:rPr>
      </w:pPr>
    </w:p>
    <w:p w14:paraId="5DA85252" w14:textId="77777777" w:rsidR="00487E34" w:rsidRDefault="00487E34" w:rsidP="009D417A">
      <w:pPr>
        <w:shd w:val="clear" w:color="auto" w:fill="FFFFFF"/>
        <w:jc w:val="center"/>
        <w:rPr>
          <w:rFonts w:eastAsia="Times New Roman"/>
          <w:szCs w:val="24"/>
        </w:rPr>
      </w:pPr>
    </w:p>
    <w:p w14:paraId="6C733F7F" w14:textId="77777777" w:rsidR="00487E34" w:rsidRDefault="00487E34" w:rsidP="009D417A">
      <w:pPr>
        <w:shd w:val="clear" w:color="auto" w:fill="FFFFFF"/>
        <w:jc w:val="center"/>
        <w:rPr>
          <w:rFonts w:eastAsia="Times New Roman"/>
          <w:szCs w:val="24"/>
        </w:rPr>
      </w:pPr>
    </w:p>
    <w:p w14:paraId="706FFF4C" w14:textId="77777777" w:rsidR="00487E34" w:rsidRDefault="00487E34" w:rsidP="009D417A">
      <w:pPr>
        <w:shd w:val="clear" w:color="auto" w:fill="FFFFFF"/>
        <w:jc w:val="center"/>
        <w:rPr>
          <w:rFonts w:eastAsia="Times New Roman"/>
          <w:szCs w:val="24"/>
        </w:rPr>
      </w:pPr>
    </w:p>
    <w:p w14:paraId="3A26BE78" w14:textId="77777777" w:rsidR="00487E34" w:rsidRDefault="00487E34" w:rsidP="009D417A">
      <w:pPr>
        <w:shd w:val="clear" w:color="auto" w:fill="FFFFFF"/>
        <w:jc w:val="center"/>
        <w:rPr>
          <w:rFonts w:eastAsia="Times New Roman"/>
          <w:szCs w:val="24"/>
        </w:rPr>
      </w:pPr>
    </w:p>
    <w:p w14:paraId="055391D7" w14:textId="77777777" w:rsidR="00487E34" w:rsidRDefault="00487E34" w:rsidP="009D417A">
      <w:pPr>
        <w:shd w:val="clear" w:color="auto" w:fill="FFFFFF"/>
        <w:jc w:val="center"/>
        <w:rPr>
          <w:rFonts w:eastAsia="Times New Roman"/>
          <w:szCs w:val="24"/>
        </w:rPr>
      </w:pPr>
    </w:p>
    <w:p w14:paraId="0DB4957B" w14:textId="77777777" w:rsidR="00487E34" w:rsidRDefault="00487E34" w:rsidP="009D417A">
      <w:pPr>
        <w:shd w:val="clear" w:color="auto" w:fill="FFFFFF"/>
        <w:jc w:val="center"/>
        <w:rPr>
          <w:rFonts w:eastAsia="Times New Roman"/>
          <w:szCs w:val="24"/>
        </w:rPr>
      </w:pPr>
    </w:p>
    <w:p w14:paraId="6C848057" w14:textId="77777777" w:rsidR="00487E34" w:rsidRDefault="00487E34" w:rsidP="009D417A">
      <w:pPr>
        <w:shd w:val="clear" w:color="auto" w:fill="FFFFFF"/>
        <w:jc w:val="center"/>
        <w:rPr>
          <w:rFonts w:eastAsia="Times New Roman"/>
          <w:szCs w:val="24"/>
        </w:rPr>
      </w:pPr>
    </w:p>
    <w:p w14:paraId="065F0C8F" w14:textId="77777777" w:rsidR="00487E34" w:rsidRDefault="00487E34" w:rsidP="009D417A">
      <w:pPr>
        <w:shd w:val="clear" w:color="auto" w:fill="FFFFFF"/>
        <w:jc w:val="center"/>
        <w:rPr>
          <w:rFonts w:eastAsia="Times New Roman"/>
          <w:szCs w:val="24"/>
        </w:rPr>
      </w:pPr>
    </w:p>
    <w:p w14:paraId="21C1100F" w14:textId="77777777" w:rsidR="00487E34" w:rsidRDefault="00487E34" w:rsidP="009D417A">
      <w:pPr>
        <w:shd w:val="clear" w:color="auto" w:fill="FFFFFF"/>
        <w:jc w:val="center"/>
        <w:rPr>
          <w:rFonts w:eastAsia="Times New Roman"/>
          <w:szCs w:val="24"/>
        </w:rPr>
      </w:pPr>
    </w:p>
    <w:p w14:paraId="7AEB9AC2" w14:textId="77777777" w:rsidR="00487E34" w:rsidRDefault="00487E34" w:rsidP="009D417A">
      <w:pPr>
        <w:shd w:val="clear" w:color="auto" w:fill="FFFFFF"/>
        <w:jc w:val="center"/>
        <w:rPr>
          <w:rFonts w:eastAsia="Times New Roman"/>
          <w:szCs w:val="24"/>
        </w:rPr>
      </w:pPr>
    </w:p>
    <w:p w14:paraId="788C620C" w14:textId="77777777" w:rsidR="00487E34" w:rsidRDefault="00487E34" w:rsidP="009D417A">
      <w:pPr>
        <w:shd w:val="clear" w:color="auto" w:fill="FFFFFF"/>
        <w:jc w:val="center"/>
        <w:rPr>
          <w:rFonts w:eastAsia="Times New Roman"/>
          <w:szCs w:val="24"/>
        </w:rPr>
      </w:pPr>
    </w:p>
    <w:p w14:paraId="22CCAA29" w14:textId="77777777" w:rsidR="00487E34" w:rsidRDefault="00487E34" w:rsidP="009D417A">
      <w:pPr>
        <w:shd w:val="clear" w:color="auto" w:fill="FFFFFF"/>
        <w:jc w:val="center"/>
        <w:rPr>
          <w:rFonts w:eastAsia="Times New Roman"/>
          <w:szCs w:val="24"/>
        </w:rPr>
      </w:pPr>
    </w:p>
    <w:p w14:paraId="60354B8C" w14:textId="77777777" w:rsidR="00487E34" w:rsidRDefault="00487E34" w:rsidP="009D417A">
      <w:pPr>
        <w:shd w:val="clear" w:color="auto" w:fill="FFFFFF"/>
        <w:jc w:val="center"/>
        <w:rPr>
          <w:rFonts w:eastAsia="Times New Roman"/>
          <w:szCs w:val="24"/>
        </w:rPr>
      </w:pPr>
    </w:p>
    <w:p w14:paraId="7872CB63" w14:textId="77777777" w:rsidR="004C0354" w:rsidRDefault="004C0354" w:rsidP="009D417A">
      <w:pPr>
        <w:shd w:val="clear" w:color="auto" w:fill="FFFFFF"/>
        <w:jc w:val="center"/>
        <w:rPr>
          <w:rFonts w:eastAsia="Times New Roman"/>
          <w:szCs w:val="24"/>
        </w:rPr>
      </w:pPr>
      <w:r>
        <w:rPr>
          <w:rFonts w:eastAsia="Times New Roman"/>
          <w:szCs w:val="24"/>
        </w:rPr>
        <w:lastRenderedPageBreak/>
        <w:t>Reference</w:t>
      </w:r>
      <w:r w:rsidRPr="000A4016">
        <w:rPr>
          <w:rFonts w:eastAsia="Times New Roman"/>
          <w:szCs w:val="24"/>
        </w:rPr>
        <w:t>s</w:t>
      </w:r>
    </w:p>
    <w:p w14:paraId="5E7C168C" w14:textId="77777777" w:rsidR="000C39B6" w:rsidRPr="006F6E9A" w:rsidRDefault="000C39B6" w:rsidP="000C39B6">
      <w:pPr>
        <w:shd w:val="clear" w:color="auto" w:fill="FFFFFF"/>
        <w:rPr>
          <w:color w:val="000000"/>
          <w:shd w:val="clear" w:color="auto" w:fill="FFFFFF"/>
        </w:rPr>
      </w:pPr>
      <w:proofErr w:type="spellStart"/>
      <w:r w:rsidRPr="006F6E9A">
        <w:rPr>
          <w:color w:val="000000"/>
          <w:shd w:val="clear" w:color="auto" w:fill="FFFFFF"/>
        </w:rPr>
        <w:t>Aberger</w:t>
      </w:r>
      <w:proofErr w:type="spellEnd"/>
      <w:r w:rsidRPr="006F6E9A">
        <w:rPr>
          <w:color w:val="000000"/>
          <w:shd w:val="clear" w:color="auto" w:fill="FFFFFF"/>
        </w:rPr>
        <w:t xml:space="preserve">, M., Wilson, B., </w:t>
      </w:r>
      <w:proofErr w:type="spellStart"/>
      <w:r w:rsidRPr="006F6E9A">
        <w:rPr>
          <w:color w:val="000000"/>
          <w:shd w:val="clear" w:color="auto" w:fill="FFFFFF"/>
        </w:rPr>
        <w:t>Holzbeierlein</w:t>
      </w:r>
      <w:proofErr w:type="spellEnd"/>
      <w:r w:rsidRPr="006F6E9A">
        <w:rPr>
          <w:color w:val="000000"/>
          <w:shd w:val="clear" w:color="auto" w:fill="FFFFFF"/>
        </w:rPr>
        <w:t xml:space="preserve">, J. M., </w:t>
      </w:r>
      <w:proofErr w:type="spellStart"/>
      <w:r w:rsidRPr="006F6E9A">
        <w:rPr>
          <w:color w:val="000000"/>
          <w:shd w:val="clear" w:color="auto" w:fill="FFFFFF"/>
        </w:rPr>
        <w:t>Griebling</w:t>
      </w:r>
      <w:proofErr w:type="spellEnd"/>
      <w:r w:rsidRPr="006F6E9A">
        <w:rPr>
          <w:color w:val="000000"/>
          <w:shd w:val="clear" w:color="auto" w:fill="FFFFFF"/>
        </w:rPr>
        <w:t xml:space="preserve">, T. L., &amp; </w:t>
      </w:r>
      <w:proofErr w:type="spellStart"/>
      <w:r w:rsidRPr="006F6E9A">
        <w:rPr>
          <w:color w:val="000000"/>
          <w:shd w:val="clear" w:color="auto" w:fill="FFFFFF"/>
        </w:rPr>
        <w:t>Nangia</w:t>
      </w:r>
      <w:proofErr w:type="spellEnd"/>
      <w:r w:rsidRPr="006F6E9A">
        <w:rPr>
          <w:color w:val="000000"/>
          <w:shd w:val="clear" w:color="auto" w:fill="FFFFFF"/>
        </w:rPr>
        <w:t xml:space="preserve">, A. K. (2014). </w:t>
      </w:r>
    </w:p>
    <w:p w14:paraId="2AA6CFFA" w14:textId="1479BA39" w:rsidR="000C39B6" w:rsidRDefault="000C39B6" w:rsidP="000C39B6">
      <w:pPr>
        <w:shd w:val="clear" w:color="auto" w:fill="FFFFFF"/>
        <w:ind w:left="720"/>
        <w:rPr>
          <w:color w:val="000000"/>
          <w:shd w:val="clear" w:color="auto" w:fill="FFFFFF"/>
        </w:rPr>
      </w:pPr>
      <w:r w:rsidRPr="006F6E9A">
        <w:rPr>
          <w:color w:val="000000"/>
          <w:shd w:val="clear" w:color="auto" w:fill="FFFFFF"/>
        </w:rPr>
        <w:t>Testicular self-exam</w:t>
      </w:r>
      <w:r w:rsidR="006F6E9A">
        <w:rPr>
          <w:color w:val="000000"/>
          <w:shd w:val="clear" w:color="auto" w:fill="FFFFFF"/>
        </w:rPr>
        <w:t>ination and testicular cancer: A</w:t>
      </w:r>
      <w:r w:rsidRPr="006F6E9A">
        <w:rPr>
          <w:color w:val="000000"/>
          <w:shd w:val="clear" w:color="auto" w:fill="FFFFFF"/>
        </w:rPr>
        <w:t xml:space="preserve"> cost-utility analysis.</w:t>
      </w:r>
      <w:r w:rsidRPr="006F6E9A">
        <w:rPr>
          <w:rStyle w:val="apple-converted-space"/>
          <w:color w:val="000000"/>
          <w:shd w:val="clear" w:color="auto" w:fill="FFFFFF"/>
        </w:rPr>
        <w:t> </w:t>
      </w:r>
      <w:r w:rsidRPr="006F6E9A">
        <w:rPr>
          <w:rStyle w:val="Emphasis"/>
          <w:color w:val="000000"/>
          <w:shd w:val="clear" w:color="auto" w:fill="FFFFFF"/>
        </w:rPr>
        <w:t>Cancer Medicine</w:t>
      </w:r>
      <w:r w:rsidRPr="006F6E9A">
        <w:rPr>
          <w:color w:val="000000"/>
          <w:shd w:val="clear" w:color="auto" w:fill="FFFFFF"/>
        </w:rPr>
        <w:t>,</w:t>
      </w:r>
      <w:r w:rsidRPr="006F6E9A">
        <w:rPr>
          <w:rStyle w:val="apple-converted-space"/>
          <w:color w:val="000000"/>
          <w:shd w:val="clear" w:color="auto" w:fill="FFFFFF"/>
        </w:rPr>
        <w:t> </w:t>
      </w:r>
      <w:r w:rsidRPr="006F6E9A">
        <w:rPr>
          <w:rStyle w:val="Emphasis"/>
          <w:color w:val="000000"/>
          <w:shd w:val="clear" w:color="auto" w:fill="FFFFFF"/>
        </w:rPr>
        <w:t>3</w:t>
      </w:r>
      <w:r w:rsidRPr="006F6E9A">
        <w:rPr>
          <w:color w:val="000000"/>
          <w:shd w:val="clear" w:color="auto" w:fill="FFFFFF"/>
        </w:rPr>
        <w:t>(6), 1629-1634. doi:10.1002/cam4.318</w:t>
      </w:r>
    </w:p>
    <w:p w14:paraId="47930C6A" w14:textId="2B157592" w:rsidR="00056A57" w:rsidRDefault="00056A57" w:rsidP="001B43A4">
      <w:pPr>
        <w:pStyle w:val="cpformat"/>
        <w:shd w:val="clear" w:color="auto" w:fill="FFFFFF"/>
        <w:spacing w:before="0" w:beforeAutospacing="0" w:after="0" w:afterAutospacing="0" w:line="480" w:lineRule="auto"/>
        <w:ind w:left="720" w:right="75" w:hanging="720"/>
        <w:contextualSpacing/>
        <w:rPr>
          <w:color w:val="000000"/>
        </w:rPr>
      </w:pPr>
      <w:proofErr w:type="spellStart"/>
      <w:r w:rsidRPr="006F6E9A">
        <w:rPr>
          <w:color w:val="000000"/>
        </w:rPr>
        <w:t>Akar</w:t>
      </w:r>
      <w:proofErr w:type="spellEnd"/>
      <w:r w:rsidRPr="006F6E9A">
        <w:rPr>
          <w:color w:val="000000"/>
        </w:rPr>
        <w:t xml:space="preserve"> Z., &amp; </w:t>
      </w:r>
      <w:proofErr w:type="spellStart"/>
      <w:r w:rsidRPr="006F6E9A">
        <w:rPr>
          <w:color w:val="000000"/>
        </w:rPr>
        <w:t>Bebi</w:t>
      </w:r>
      <w:proofErr w:type="spellEnd"/>
      <w:r w:rsidRPr="006F6E9A">
        <w:rPr>
          <w:color w:val="000000"/>
        </w:rPr>
        <w:t xml:space="preserve">, H. (2014). Evaluation of the effectiveness of testicular cancer and testicular self-examination training for patient </w:t>
      </w:r>
      <w:r w:rsidR="006F6E9A" w:rsidRPr="006F6E9A">
        <w:rPr>
          <w:color w:val="000000"/>
        </w:rPr>
        <w:t>care personnel: I</w:t>
      </w:r>
      <w:r w:rsidRPr="006F6E9A">
        <w:rPr>
          <w:color w:val="000000"/>
        </w:rPr>
        <w:t>ntervention study.</w:t>
      </w:r>
      <w:r w:rsidRPr="006F6E9A">
        <w:rPr>
          <w:rStyle w:val="apple-converted-space"/>
          <w:color w:val="000000"/>
        </w:rPr>
        <w:t> </w:t>
      </w:r>
      <w:r w:rsidRPr="006F6E9A">
        <w:rPr>
          <w:rStyle w:val="Emphasis"/>
          <w:color w:val="000000"/>
        </w:rPr>
        <w:t>Health Education Research</w:t>
      </w:r>
      <w:r w:rsidRPr="006F6E9A">
        <w:rPr>
          <w:color w:val="000000"/>
        </w:rPr>
        <w:t>,</w:t>
      </w:r>
      <w:r w:rsidRPr="006F6E9A">
        <w:rPr>
          <w:rStyle w:val="apple-converted-space"/>
          <w:color w:val="000000"/>
        </w:rPr>
        <w:t> </w:t>
      </w:r>
      <w:r w:rsidRPr="006F6E9A">
        <w:rPr>
          <w:rStyle w:val="Emphasis"/>
          <w:color w:val="000000"/>
        </w:rPr>
        <w:t>29</w:t>
      </w:r>
      <w:r w:rsidRPr="006F6E9A">
        <w:rPr>
          <w:color w:val="000000"/>
        </w:rPr>
        <w:t>(6), 966-976. doi:10.1093/her/cyu055</w:t>
      </w:r>
    </w:p>
    <w:p w14:paraId="6A2ED1F2" w14:textId="77777777" w:rsidR="00444611" w:rsidRDefault="00A93C78" w:rsidP="001B43A4">
      <w:pPr>
        <w:shd w:val="clear" w:color="auto" w:fill="FFFFFF"/>
        <w:contextualSpacing/>
        <w:rPr>
          <w:rStyle w:val="Hyperlink"/>
          <w:rFonts w:eastAsiaTheme="minorEastAsia"/>
          <w:color w:val="auto"/>
          <w:u w:val="none"/>
        </w:rPr>
      </w:pPr>
      <w:r w:rsidRPr="006F6E9A">
        <w:rPr>
          <w:rFonts w:eastAsiaTheme="minorEastAsia"/>
        </w:rPr>
        <w:t>American Board of Medical Specialties</w:t>
      </w:r>
      <w:r w:rsidR="006F6E9A" w:rsidRPr="006F6E9A">
        <w:rPr>
          <w:rFonts w:eastAsiaTheme="minorEastAsia"/>
        </w:rPr>
        <w:t>.</w:t>
      </w:r>
      <w:r w:rsidRPr="006F6E9A">
        <w:rPr>
          <w:rFonts w:eastAsiaTheme="minorEastAsia"/>
        </w:rPr>
        <w:t xml:space="preserve"> (2017)</w:t>
      </w:r>
      <w:r w:rsidR="006F6E9A" w:rsidRPr="006F6E9A">
        <w:rPr>
          <w:rFonts w:eastAsiaTheme="minorEastAsia"/>
        </w:rPr>
        <w:t xml:space="preserve">. </w:t>
      </w:r>
      <w:r w:rsidR="006F6E9A" w:rsidRPr="006F6E9A">
        <w:rPr>
          <w:rFonts w:eastAsiaTheme="minorEastAsia"/>
          <w:i/>
        </w:rPr>
        <w:t>Steps toward initial c</w:t>
      </w:r>
      <w:r w:rsidRPr="006F6E9A">
        <w:rPr>
          <w:rFonts w:eastAsiaTheme="minorEastAsia"/>
          <w:i/>
        </w:rPr>
        <w:t>ertification and MOC.</w:t>
      </w:r>
      <w:r w:rsidRPr="006F6E9A">
        <w:rPr>
          <w:rFonts w:eastAsiaTheme="minorEastAsia"/>
        </w:rPr>
        <w:tab/>
      </w:r>
      <w:r w:rsidRPr="00444611">
        <w:rPr>
          <w:rFonts w:eastAsiaTheme="minorEastAsia"/>
        </w:rPr>
        <w:tab/>
        <w:t xml:space="preserve">Retrieved from </w:t>
      </w:r>
      <w:hyperlink r:id="rId12" w:history="1">
        <w:r w:rsidRPr="00444611">
          <w:rPr>
            <w:rStyle w:val="Hyperlink"/>
            <w:rFonts w:eastAsiaTheme="minorEastAsia"/>
            <w:color w:val="auto"/>
            <w:u w:val="none"/>
          </w:rPr>
          <w:t>http://www.abms.org/board-certification/steps-toward-initial-</w:t>
        </w:r>
      </w:hyperlink>
    </w:p>
    <w:p w14:paraId="477FDF78" w14:textId="00C0D715" w:rsidR="00A93C78" w:rsidRDefault="00444611" w:rsidP="001B43A4">
      <w:pPr>
        <w:shd w:val="clear" w:color="auto" w:fill="FFFFFF"/>
        <w:contextualSpacing/>
        <w:rPr>
          <w:rFonts w:eastAsiaTheme="minorEastAsia"/>
        </w:rPr>
      </w:pPr>
      <w:r>
        <w:rPr>
          <w:rFonts w:eastAsiaTheme="minorEastAsia"/>
        </w:rPr>
        <w:tab/>
      </w:r>
      <w:r w:rsidR="000F4526" w:rsidRPr="006F6E9A">
        <w:rPr>
          <w:rFonts w:eastAsiaTheme="minorEastAsia"/>
        </w:rPr>
        <w:t>Certification-and-</w:t>
      </w:r>
      <w:proofErr w:type="spellStart"/>
      <w:r w:rsidR="000F4526" w:rsidRPr="006F6E9A">
        <w:rPr>
          <w:rFonts w:eastAsiaTheme="minorEastAsia"/>
        </w:rPr>
        <w:t>moc</w:t>
      </w:r>
      <w:proofErr w:type="spellEnd"/>
      <w:r w:rsidR="00A93C78" w:rsidRPr="006F6E9A">
        <w:rPr>
          <w:rFonts w:eastAsiaTheme="minorEastAsia"/>
        </w:rPr>
        <w:t>/</w:t>
      </w:r>
    </w:p>
    <w:p w14:paraId="51C4B633" w14:textId="68736F39" w:rsidR="00186615" w:rsidRDefault="00186615" w:rsidP="00186615">
      <w:pPr>
        <w:shd w:val="clear" w:color="auto" w:fill="FFFFFF"/>
        <w:ind w:left="720" w:right="375" w:hanging="720"/>
        <w:contextualSpacing/>
        <w:rPr>
          <w:color w:val="000000"/>
          <w:shd w:val="clear" w:color="auto" w:fill="FFFFFF"/>
        </w:rPr>
      </w:pPr>
      <w:r w:rsidRPr="00186615">
        <w:rPr>
          <w:color w:val="000000"/>
          <w:shd w:val="clear" w:color="auto" w:fill="FFFFFF"/>
        </w:rPr>
        <w:t xml:space="preserve"> </w:t>
      </w:r>
      <w:r w:rsidRPr="004E1B9F">
        <w:rPr>
          <w:color w:val="000000"/>
          <w:shd w:val="clear" w:color="auto" w:fill="FFFFFF"/>
        </w:rPr>
        <w:t xml:space="preserve">American Cancer </w:t>
      </w:r>
      <w:r w:rsidR="004E1B9F">
        <w:rPr>
          <w:color w:val="000000"/>
          <w:shd w:val="clear" w:color="auto" w:fill="FFFFFF"/>
        </w:rPr>
        <w:t xml:space="preserve">Society. (2016). </w:t>
      </w:r>
      <w:r w:rsidR="004E1B9F">
        <w:rPr>
          <w:i/>
          <w:color w:val="000000"/>
          <w:shd w:val="clear" w:color="auto" w:fill="FFFFFF"/>
        </w:rPr>
        <w:t>Cancer facts &amp; f</w:t>
      </w:r>
      <w:r w:rsidR="004E1B9F" w:rsidRPr="004E1B9F">
        <w:rPr>
          <w:i/>
          <w:color w:val="000000"/>
          <w:shd w:val="clear" w:color="auto" w:fill="FFFFFF"/>
        </w:rPr>
        <w:t>igures</w:t>
      </w:r>
      <w:r w:rsidRPr="004E1B9F">
        <w:rPr>
          <w:color w:val="000000"/>
          <w:shd w:val="clear" w:color="auto" w:fill="FFFFFF"/>
        </w:rPr>
        <w:t>. Retrieved from https://www.cancer.org/research/cancer-facts-statistics/all-cancer-facts-figures/cancer-facts-figures-2016.html</w:t>
      </w:r>
    </w:p>
    <w:p w14:paraId="66F19B16" w14:textId="76A2EB6C" w:rsidR="004C0354" w:rsidRPr="004E1B9F" w:rsidRDefault="004C0354" w:rsidP="004C0354">
      <w:pPr>
        <w:shd w:val="clear" w:color="auto" w:fill="FFFFFF"/>
        <w:rPr>
          <w:rFonts w:eastAsia="Times New Roman"/>
          <w:szCs w:val="24"/>
        </w:rPr>
      </w:pPr>
      <w:r w:rsidRPr="004E1B9F">
        <w:rPr>
          <w:rFonts w:eastAsia="Times New Roman"/>
          <w:szCs w:val="24"/>
        </w:rPr>
        <w:t>American Cancer Society. (201</w:t>
      </w:r>
      <w:r w:rsidR="00186615" w:rsidRPr="004E1B9F">
        <w:rPr>
          <w:rFonts w:eastAsia="Times New Roman"/>
          <w:szCs w:val="24"/>
        </w:rPr>
        <w:t>5</w:t>
      </w:r>
      <w:r w:rsidRPr="004E1B9F">
        <w:rPr>
          <w:rFonts w:eastAsia="Times New Roman"/>
          <w:szCs w:val="24"/>
        </w:rPr>
        <w:t xml:space="preserve">) </w:t>
      </w:r>
      <w:r w:rsidRPr="004E1B9F">
        <w:rPr>
          <w:rFonts w:eastAsia="Times New Roman"/>
          <w:i/>
          <w:szCs w:val="24"/>
        </w:rPr>
        <w:t xml:space="preserve">Testicular cancer survival rates. </w:t>
      </w:r>
      <w:r w:rsidRPr="004E1B9F">
        <w:rPr>
          <w:rFonts w:eastAsia="Times New Roman"/>
          <w:szCs w:val="24"/>
        </w:rPr>
        <w:t xml:space="preserve">Retrieved from      </w:t>
      </w:r>
    </w:p>
    <w:p w14:paraId="5DD77A39" w14:textId="77777777" w:rsidR="004C0354" w:rsidRDefault="004C0354" w:rsidP="004C0354">
      <w:pPr>
        <w:shd w:val="clear" w:color="auto" w:fill="FFFFFF"/>
        <w:rPr>
          <w:rFonts w:eastAsia="Times New Roman"/>
          <w:szCs w:val="24"/>
        </w:rPr>
      </w:pPr>
      <w:r w:rsidRPr="004E1B9F">
        <w:rPr>
          <w:rFonts w:eastAsia="Times New Roman"/>
          <w:szCs w:val="24"/>
        </w:rPr>
        <w:tab/>
      </w:r>
      <w:hyperlink r:id="rId13" w:history="1">
        <w:r w:rsidRPr="004E1B9F">
          <w:rPr>
            <w:rStyle w:val="Hyperlink"/>
            <w:rFonts w:eastAsia="Times New Roman"/>
            <w:color w:val="auto"/>
            <w:szCs w:val="24"/>
            <w:u w:val="none"/>
          </w:rPr>
          <w:t>http://www.cancer.org/cancer/testicualarcancer/detailedguide/testicular-cancer-survival</w:t>
        </w:r>
      </w:hyperlink>
      <w:r w:rsidRPr="00B477C8">
        <w:rPr>
          <w:rFonts w:eastAsia="Times New Roman"/>
          <w:szCs w:val="24"/>
        </w:rPr>
        <w:t xml:space="preserve"> </w:t>
      </w:r>
    </w:p>
    <w:p w14:paraId="6E0C146D" w14:textId="77777777" w:rsidR="00510A6A" w:rsidRDefault="00510A6A" w:rsidP="00510A6A">
      <w:pPr>
        <w:ind w:left="-360" w:right="-360" w:firstLine="360"/>
        <w:rPr>
          <w:rFonts w:eastAsia="Times New Roman"/>
        </w:rPr>
      </w:pPr>
      <w:r>
        <w:rPr>
          <w:rFonts w:eastAsia="Times New Roman"/>
        </w:rPr>
        <w:t xml:space="preserve">American Association of Colleges of Nursing. (2006). </w:t>
      </w:r>
      <w:proofErr w:type="gramStart"/>
      <w:r w:rsidRPr="005C59ED">
        <w:rPr>
          <w:rFonts w:eastAsia="Times New Roman"/>
          <w:i/>
        </w:rPr>
        <w:t>The</w:t>
      </w:r>
      <w:proofErr w:type="gramEnd"/>
      <w:r w:rsidRPr="005C59ED">
        <w:rPr>
          <w:rFonts w:eastAsia="Times New Roman"/>
          <w:i/>
        </w:rPr>
        <w:t xml:space="preserve"> essentials of doctoral education for </w:t>
      </w:r>
      <w:r w:rsidRPr="005C59ED">
        <w:rPr>
          <w:rFonts w:eastAsia="Times New Roman"/>
          <w:i/>
        </w:rPr>
        <w:tab/>
      </w:r>
      <w:r w:rsidRPr="005C59ED">
        <w:rPr>
          <w:rFonts w:eastAsia="Times New Roman"/>
          <w:i/>
        </w:rPr>
        <w:tab/>
      </w:r>
      <w:r w:rsidRPr="005C59ED">
        <w:rPr>
          <w:rFonts w:eastAsia="Times New Roman"/>
          <w:i/>
        </w:rPr>
        <w:tab/>
        <w:t>advanced nursing practice.</w:t>
      </w:r>
      <w:r>
        <w:rPr>
          <w:rFonts w:eastAsia="Times New Roman"/>
        </w:rPr>
        <w:t xml:space="preserve"> Washington D.C. Retrieved from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B626EE">
        <w:rPr>
          <w:rFonts w:eastAsia="Times New Roman"/>
        </w:rPr>
        <w:t>http://www.aacnnursing.org/DNP/DNP-Essentials</w:t>
      </w:r>
    </w:p>
    <w:p w14:paraId="2E78D7BE" w14:textId="50F9772B" w:rsidR="004C0354" w:rsidRPr="00855123" w:rsidRDefault="00FB1E72" w:rsidP="00B477C8">
      <w:pPr>
        <w:shd w:val="clear" w:color="auto" w:fill="FFFFFF"/>
        <w:contextualSpacing/>
        <w:rPr>
          <w:rFonts w:eastAsia="Times New Roman"/>
          <w:szCs w:val="24"/>
        </w:rPr>
      </w:pPr>
      <w:r>
        <w:rPr>
          <w:color w:val="000000"/>
          <w:shd w:val="clear" w:color="auto" w:fill="FFFFFF"/>
        </w:rPr>
        <w:t>American</w:t>
      </w:r>
      <w:r w:rsidR="004C0354">
        <w:rPr>
          <w:rFonts w:eastAsia="Times New Roman"/>
          <w:szCs w:val="24"/>
        </w:rPr>
        <w:t xml:space="preserve"> Urological Association. (2014). </w:t>
      </w:r>
      <w:r w:rsidR="004C0354">
        <w:rPr>
          <w:rFonts w:eastAsia="Times New Roman"/>
          <w:i/>
          <w:szCs w:val="24"/>
        </w:rPr>
        <w:t xml:space="preserve">AUA men’s health checklist. </w:t>
      </w:r>
      <w:r w:rsidR="004C0354">
        <w:rPr>
          <w:rFonts w:eastAsia="Times New Roman"/>
          <w:szCs w:val="24"/>
        </w:rPr>
        <w:t xml:space="preserve">Retrieved from </w:t>
      </w:r>
      <w:r w:rsidR="004C0354">
        <w:rPr>
          <w:rFonts w:eastAsia="Times New Roman"/>
          <w:szCs w:val="24"/>
        </w:rPr>
        <w:tab/>
        <w:t xml:space="preserve">http://www.auanet.org/pdf/education/clinicalguidance/Men’s-Health-Checklist.pdf   </w:t>
      </w:r>
    </w:p>
    <w:p w14:paraId="6CF9513D" w14:textId="0E034903" w:rsidR="004C0354" w:rsidRPr="000A4016" w:rsidRDefault="004C0354" w:rsidP="00B477C8">
      <w:pPr>
        <w:shd w:val="clear" w:color="auto" w:fill="FFFFFF"/>
        <w:ind w:left="720" w:right="374" w:hanging="720"/>
        <w:contextualSpacing/>
        <w:rPr>
          <w:rFonts w:eastAsia="Times New Roman"/>
          <w:szCs w:val="24"/>
        </w:rPr>
      </w:pPr>
      <w:proofErr w:type="spellStart"/>
      <w:r w:rsidRPr="000A4016">
        <w:rPr>
          <w:rFonts w:eastAsia="Times New Roman"/>
          <w:szCs w:val="24"/>
        </w:rPr>
        <w:t>Bekel</w:t>
      </w:r>
      <w:proofErr w:type="spellEnd"/>
      <w:r w:rsidRPr="000A4016">
        <w:rPr>
          <w:rFonts w:eastAsia="Times New Roman"/>
          <w:szCs w:val="24"/>
        </w:rPr>
        <w:t>, G., Panfil, E. M.,</w:t>
      </w:r>
      <w:r w:rsidR="002062D1">
        <w:rPr>
          <w:rFonts w:eastAsia="Times New Roman"/>
          <w:szCs w:val="24"/>
        </w:rPr>
        <w:t xml:space="preserve"> &amp; </w:t>
      </w:r>
      <w:proofErr w:type="spellStart"/>
      <w:r w:rsidR="002062D1">
        <w:rPr>
          <w:rFonts w:eastAsia="Times New Roman"/>
          <w:szCs w:val="24"/>
        </w:rPr>
        <w:t>Scupin</w:t>
      </w:r>
      <w:proofErr w:type="spellEnd"/>
      <w:r w:rsidR="002062D1">
        <w:rPr>
          <w:rFonts w:eastAsia="Times New Roman"/>
          <w:szCs w:val="24"/>
        </w:rPr>
        <w:t>, O. (2005). Self-care</w:t>
      </w:r>
      <w:r w:rsidR="00175931">
        <w:rPr>
          <w:rFonts w:eastAsia="Times New Roman"/>
          <w:szCs w:val="24"/>
        </w:rPr>
        <w:t>:</w:t>
      </w:r>
      <w:r w:rsidR="002062D1">
        <w:rPr>
          <w:rFonts w:eastAsia="Times New Roman"/>
          <w:szCs w:val="24"/>
        </w:rPr>
        <w:t xml:space="preserve"> T</w:t>
      </w:r>
      <w:r w:rsidRPr="000A4016">
        <w:rPr>
          <w:rFonts w:eastAsia="Times New Roman"/>
          <w:szCs w:val="24"/>
        </w:rPr>
        <w:t xml:space="preserve">he contribution of nursing sciences to health care. </w:t>
      </w:r>
      <w:r w:rsidRPr="000A4016">
        <w:rPr>
          <w:rFonts w:eastAsia="Times New Roman"/>
          <w:i/>
          <w:iCs/>
          <w:szCs w:val="24"/>
        </w:rPr>
        <w:t xml:space="preserve">Z </w:t>
      </w:r>
      <w:proofErr w:type="spellStart"/>
      <w:r w:rsidRPr="000A4016">
        <w:rPr>
          <w:rFonts w:eastAsia="Times New Roman"/>
          <w:i/>
          <w:iCs/>
          <w:szCs w:val="24"/>
        </w:rPr>
        <w:t>Arztl</w:t>
      </w:r>
      <w:proofErr w:type="spellEnd"/>
      <w:r w:rsidRPr="000A4016">
        <w:rPr>
          <w:rFonts w:eastAsia="Times New Roman"/>
          <w:i/>
          <w:iCs/>
          <w:szCs w:val="24"/>
        </w:rPr>
        <w:t xml:space="preserve"> </w:t>
      </w:r>
      <w:proofErr w:type="spellStart"/>
      <w:r w:rsidRPr="000A4016">
        <w:rPr>
          <w:rFonts w:eastAsia="Times New Roman"/>
          <w:i/>
          <w:iCs/>
          <w:szCs w:val="24"/>
        </w:rPr>
        <w:t>Fortbild</w:t>
      </w:r>
      <w:proofErr w:type="spellEnd"/>
      <w:r w:rsidRPr="000A4016">
        <w:rPr>
          <w:rFonts w:eastAsia="Times New Roman"/>
          <w:i/>
          <w:iCs/>
          <w:szCs w:val="24"/>
        </w:rPr>
        <w:t xml:space="preserve"> </w:t>
      </w:r>
      <w:proofErr w:type="spellStart"/>
      <w:r w:rsidRPr="000A4016">
        <w:rPr>
          <w:rFonts w:eastAsia="Times New Roman"/>
          <w:i/>
          <w:iCs/>
          <w:szCs w:val="24"/>
        </w:rPr>
        <w:t>Qualitatssich</w:t>
      </w:r>
      <w:proofErr w:type="spellEnd"/>
      <w:r w:rsidRPr="000A4016">
        <w:rPr>
          <w:rFonts w:eastAsia="Times New Roman"/>
          <w:szCs w:val="24"/>
        </w:rPr>
        <w:t xml:space="preserve">, </w:t>
      </w:r>
      <w:r w:rsidRPr="000A4016">
        <w:rPr>
          <w:rFonts w:eastAsia="Times New Roman"/>
          <w:i/>
          <w:iCs/>
          <w:szCs w:val="24"/>
        </w:rPr>
        <w:t>99</w:t>
      </w:r>
      <w:r w:rsidRPr="000A4016">
        <w:rPr>
          <w:rFonts w:eastAsia="Times New Roman"/>
          <w:szCs w:val="24"/>
        </w:rPr>
        <w:t>(10), 623-</w:t>
      </w:r>
      <w:r w:rsidR="007E6FBE">
        <w:rPr>
          <w:rFonts w:eastAsia="Times New Roman"/>
          <w:szCs w:val="24"/>
        </w:rPr>
        <w:t>62</w:t>
      </w:r>
      <w:r w:rsidRPr="000A4016">
        <w:rPr>
          <w:rFonts w:eastAsia="Times New Roman"/>
          <w:szCs w:val="24"/>
        </w:rPr>
        <w:t xml:space="preserve">7. </w:t>
      </w:r>
    </w:p>
    <w:p w14:paraId="33AE7A5C" w14:textId="1BAD4D09" w:rsidR="004C0354" w:rsidRPr="000A4016" w:rsidRDefault="004C0354" w:rsidP="00B477C8">
      <w:pPr>
        <w:shd w:val="clear" w:color="auto" w:fill="FFFFFF"/>
        <w:ind w:left="720" w:right="374" w:hanging="720"/>
        <w:contextualSpacing/>
        <w:rPr>
          <w:rFonts w:eastAsia="Times New Roman"/>
          <w:szCs w:val="24"/>
        </w:rPr>
      </w:pPr>
      <w:proofErr w:type="spellStart"/>
      <w:r w:rsidRPr="000A4016">
        <w:rPr>
          <w:rFonts w:eastAsia="Times New Roman"/>
          <w:szCs w:val="24"/>
        </w:rPr>
        <w:lastRenderedPageBreak/>
        <w:t>Berbiglia</w:t>
      </w:r>
      <w:proofErr w:type="spellEnd"/>
      <w:r w:rsidRPr="000A4016">
        <w:rPr>
          <w:rFonts w:eastAsia="Times New Roman"/>
          <w:szCs w:val="24"/>
        </w:rPr>
        <w:t xml:space="preserve">, V. A. (2011). The Self-Care Deficit Nursing Theory as a </w:t>
      </w:r>
      <w:r w:rsidR="00B477C8">
        <w:rPr>
          <w:rFonts w:eastAsia="Times New Roman"/>
          <w:szCs w:val="24"/>
        </w:rPr>
        <w:t>c</w:t>
      </w:r>
      <w:r w:rsidRPr="000A4016">
        <w:rPr>
          <w:rFonts w:eastAsia="Times New Roman"/>
          <w:szCs w:val="24"/>
        </w:rPr>
        <w:t xml:space="preserve">urriculum </w:t>
      </w:r>
      <w:r w:rsidR="00B477C8">
        <w:rPr>
          <w:rFonts w:eastAsia="Times New Roman"/>
          <w:szCs w:val="24"/>
        </w:rPr>
        <w:t>c</w:t>
      </w:r>
      <w:r w:rsidRPr="000A4016">
        <w:rPr>
          <w:rFonts w:eastAsia="Times New Roman"/>
          <w:szCs w:val="24"/>
        </w:rPr>
        <w:t xml:space="preserve">onceptual </w:t>
      </w:r>
      <w:r w:rsidR="00B477C8">
        <w:rPr>
          <w:rFonts w:eastAsia="Times New Roman"/>
          <w:szCs w:val="24"/>
        </w:rPr>
        <w:t>f</w:t>
      </w:r>
      <w:r w:rsidRPr="000A4016">
        <w:rPr>
          <w:rFonts w:eastAsia="Times New Roman"/>
          <w:szCs w:val="24"/>
        </w:rPr>
        <w:t xml:space="preserve">ramework in </w:t>
      </w:r>
      <w:r w:rsidR="00B477C8">
        <w:rPr>
          <w:rFonts w:eastAsia="Times New Roman"/>
          <w:szCs w:val="24"/>
        </w:rPr>
        <w:t>b</w:t>
      </w:r>
      <w:r w:rsidRPr="000A4016">
        <w:rPr>
          <w:rFonts w:eastAsia="Times New Roman"/>
          <w:szCs w:val="24"/>
        </w:rPr>
        <w:t xml:space="preserve">accalaureate </w:t>
      </w:r>
      <w:r w:rsidR="00B477C8">
        <w:rPr>
          <w:rFonts w:eastAsia="Times New Roman"/>
          <w:szCs w:val="24"/>
        </w:rPr>
        <w:t>e</w:t>
      </w:r>
      <w:r w:rsidRPr="000A4016">
        <w:rPr>
          <w:rFonts w:eastAsia="Times New Roman"/>
          <w:szCs w:val="24"/>
        </w:rPr>
        <w:t xml:space="preserve">ducation. </w:t>
      </w:r>
      <w:r w:rsidRPr="000A4016">
        <w:rPr>
          <w:rFonts w:eastAsia="Times New Roman"/>
          <w:i/>
          <w:iCs/>
          <w:szCs w:val="24"/>
        </w:rPr>
        <w:t>Nursing Science Quarterly</w:t>
      </w:r>
      <w:r w:rsidRPr="000A4016">
        <w:rPr>
          <w:rFonts w:eastAsia="Times New Roman"/>
          <w:szCs w:val="24"/>
        </w:rPr>
        <w:t xml:space="preserve">, </w:t>
      </w:r>
      <w:r w:rsidRPr="000A4016">
        <w:rPr>
          <w:rFonts w:eastAsia="Times New Roman"/>
          <w:i/>
          <w:iCs/>
          <w:szCs w:val="24"/>
        </w:rPr>
        <w:t>24</w:t>
      </w:r>
      <w:r w:rsidRPr="000A4016">
        <w:rPr>
          <w:rFonts w:eastAsia="Times New Roman"/>
          <w:szCs w:val="24"/>
        </w:rPr>
        <w:t xml:space="preserve">(2), 137-145. </w:t>
      </w:r>
      <w:proofErr w:type="gramStart"/>
      <w:r w:rsidRPr="000A4016">
        <w:rPr>
          <w:rFonts w:eastAsia="Times New Roman"/>
          <w:szCs w:val="24"/>
        </w:rPr>
        <w:t>doi:</w:t>
      </w:r>
      <w:proofErr w:type="gramEnd"/>
      <w:r w:rsidRPr="000A4016">
        <w:rPr>
          <w:rFonts w:eastAsia="Times New Roman"/>
          <w:szCs w:val="24"/>
        </w:rPr>
        <w:t>10.1177/0894318411399452</w:t>
      </w:r>
    </w:p>
    <w:p w14:paraId="1AC55C1C" w14:textId="1C59E278" w:rsidR="009D417A" w:rsidRDefault="009D417A" w:rsidP="007D71EF">
      <w:pPr>
        <w:shd w:val="clear" w:color="auto" w:fill="FFFFFF"/>
        <w:ind w:left="720" w:right="375" w:hanging="720"/>
        <w:contextualSpacing/>
        <w:rPr>
          <w:rFonts w:eastAsia="Times New Roman"/>
          <w:szCs w:val="24"/>
        </w:rPr>
      </w:pPr>
      <w:r w:rsidRPr="007D71EF">
        <w:rPr>
          <w:szCs w:val="24"/>
        </w:rPr>
        <w:t>Blue Cross and Blue Shield (BCBS) of Massachusetts</w:t>
      </w:r>
      <w:r w:rsidR="007D71EF">
        <w:rPr>
          <w:szCs w:val="24"/>
        </w:rPr>
        <w:t>. (2016).</w:t>
      </w:r>
      <w:r w:rsidRPr="007D71EF">
        <w:rPr>
          <w:szCs w:val="24"/>
        </w:rPr>
        <w:t xml:space="preserve"> </w:t>
      </w:r>
      <w:r w:rsidR="00E72C0E" w:rsidRPr="007D71EF">
        <w:rPr>
          <w:i/>
          <w:color w:val="000000"/>
          <w:shd w:val="clear" w:color="auto" w:fill="FFFFFF"/>
        </w:rPr>
        <w:t>Screening</w:t>
      </w:r>
      <w:r w:rsidR="000C39B6" w:rsidRPr="007D71EF">
        <w:rPr>
          <w:i/>
          <w:color w:val="000000"/>
          <w:shd w:val="clear" w:color="auto" w:fill="FFFFFF"/>
        </w:rPr>
        <w:t xml:space="preserve"> guidelines for adults.</w:t>
      </w:r>
      <w:r w:rsidR="000C39B6" w:rsidRPr="007D71EF">
        <w:rPr>
          <w:color w:val="000000"/>
          <w:shd w:val="clear" w:color="auto" w:fill="FFFFFF"/>
        </w:rPr>
        <w:t xml:space="preserve"> Retrieved from https://www.bluecrossma.com/wps/portal/members/healthier-living/manage-my-health/screening-guidelines-adults/</w:t>
      </w:r>
    </w:p>
    <w:p w14:paraId="09BCCD28" w14:textId="43C0B27D" w:rsidR="00904D66" w:rsidRDefault="00904D66" w:rsidP="007D71EF">
      <w:pPr>
        <w:pStyle w:val="cpformat"/>
        <w:shd w:val="clear" w:color="auto" w:fill="FFFFFF"/>
        <w:spacing w:before="0" w:beforeAutospacing="0" w:after="0" w:afterAutospacing="0" w:line="480" w:lineRule="auto"/>
        <w:ind w:left="720" w:right="75" w:hanging="720"/>
        <w:contextualSpacing/>
        <w:rPr>
          <w:color w:val="000000"/>
        </w:rPr>
      </w:pPr>
      <w:r w:rsidRPr="001B43A4">
        <w:rPr>
          <w:color w:val="000000"/>
        </w:rPr>
        <w:t xml:space="preserve">Braga, I. C., Cabral, J., </w:t>
      </w:r>
      <w:proofErr w:type="spellStart"/>
      <w:r w:rsidRPr="001B43A4">
        <w:rPr>
          <w:color w:val="000000"/>
        </w:rPr>
        <w:t>Louro</w:t>
      </w:r>
      <w:proofErr w:type="spellEnd"/>
      <w:r w:rsidRPr="001B43A4">
        <w:rPr>
          <w:color w:val="000000"/>
        </w:rPr>
        <w:t xml:space="preserve">, N., &amp; De </w:t>
      </w:r>
      <w:proofErr w:type="spellStart"/>
      <w:r w:rsidRPr="001B43A4">
        <w:rPr>
          <w:color w:val="000000"/>
        </w:rPr>
        <w:t>Carv</w:t>
      </w:r>
      <w:r w:rsidR="001B43A4">
        <w:rPr>
          <w:color w:val="000000"/>
        </w:rPr>
        <w:t>alho</w:t>
      </w:r>
      <w:proofErr w:type="spellEnd"/>
      <w:r w:rsidR="001B43A4">
        <w:rPr>
          <w:color w:val="000000"/>
        </w:rPr>
        <w:t>, J. L. (2015). Testicular c</w:t>
      </w:r>
      <w:r w:rsidRPr="001B43A4">
        <w:rPr>
          <w:color w:val="000000"/>
        </w:rPr>
        <w:t xml:space="preserve">ancer </w:t>
      </w:r>
      <w:r w:rsidR="001B43A4">
        <w:rPr>
          <w:color w:val="000000"/>
        </w:rPr>
        <w:t>awareness and knowledge: Is it the same? Exploratory study in a mixed-gender p</w:t>
      </w:r>
      <w:r w:rsidRPr="001B43A4">
        <w:rPr>
          <w:color w:val="000000"/>
        </w:rPr>
        <w:t>opulation.</w:t>
      </w:r>
      <w:r w:rsidRPr="001B43A4">
        <w:rPr>
          <w:rStyle w:val="apple-converted-space"/>
          <w:color w:val="000000"/>
        </w:rPr>
        <w:t> </w:t>
      </w:r>
      <w:r w:rsidRPr="001B43A4">
        <w:rPr>
          <w:rStyle w:val="Emphasis"/>
          <w:color w:val="000000"/>
        </w:rPr>
        <w:t>Journal of Cancer Education</w:t>
      </w:r>
      <w:r w:rsidRPr="001B43A4">
        <w:rPr>
          <w:color w:val="000000"/>
        </w:rPr>
        <w:t>,</w:t>
      </w:r>
      <w:r w:rsidRPr="001B43A4">
        <w:rPr>
          <w:rStyle w:val="apple-converted-space"/>
          <w:color w:val="000000"/>
        </w:rPr>
        <w:t> </w:t>
      </w:r>
      <w:r w:rsidRPr="001B43A4">
        <w:rPr>
          <w:rStyle w:val="Emphasis"/>
          <w:color w:val="000000"/>
        </w:rPr>
        <w:t>32</w:t>
      </w:r>
      <w:r w:rsidRPr="001B43A4">
        <w:rPr>
          <w:color w:val="000000"/>
        </w:rPr>
        <w:t xml:space="preserve">(1), 105-111. </w:t>
      </w:r>
      <w:proofErr w:type="gramStart"/>
      <w:r w:rsidRPr="001B43A4">
        <w:rPr>
          <w:color w:val="000000"/>
        </w:rPr>
        <w:t>doi:</w:t>
      </w:r>
      <w:proofErr w:type="gramEnd"/>
      <w:r w:rsidRPr="001B43A4">
        <w:rPr>
          <w:color w:val="000000"/>
        </w:rPr>
        <w:t>10.1007/s13187-015-0903-3</w:t>
      </w:r>
    </w:p>
    <w:p w14:paraId="3D7FB36C" w14:textId="0E363EFD" w:rsidR="00BD3418" w:rsidRDefault="00904D66" w:rsidP="00904D66">
      <w:pPr>
        <w:shd w:val="clear" w:color="auto" w:fill="FFFFFF"/>
        <w:ind w:left="720" w:right="375" w:hanging="720"/>
        <w:contextualSpacing/>
        <w:rPr>
          <w:rFonts w:eastAsia="Times New Roman"/>
          <w:szCs w:val="24"/>
        </w:rPr>
      </w:pPr>
      <w:r w:rsidRPr="000A4016">
        <w:rPr>
          <w:rFonts w:eastAsia="Times New Roman"/>
          <w:szCs w:val="24"/>
        </w:rPr>
        <w:t xml:space="preserve"> </w:t>
      </w:r>
      <w:r w:rsidR="004C0354" w:rsidRPr="000A4016">
        <w:rPr>
          <w:rFonts w:eastAsia="Times New Roman"/>
          <w:szCs w:val="24"/>
        </w:rPr>
        <w:t xml:space="preserve">Brown-Kramer, C. R., &amp; </w:t>
      </w:r>
      <w:proofErr w:type="spellStart"/>
      <w:r w:rsidR="004C0354" w:rsidRPr="000A4016">
        <w:rPr>
          <w:rFonts w:eastAsia="Times New Roman"/>
          <w:szCs w:val="24"/>
        </w:rPr>
        <w:t>Kiviniemi</w:t>
      </w:r>
      <w:proofErr w:type="spellEnd"/>
      <w:r w:rsidR="004C0354" w:rsidRPr="000A4016">
        <w:rPr>
          <w:rFonts w:eastAsia="Times New Roman"/>
          <w:szCs w:val="24"/>
        </w:rPr>
        <w:t xml:space="preserve">, M. T. (2015). Affective associations and cognitive beliefs relate to individuals’ decisions to perform testicular or breast self-exams. </w:t>
      </w:r>
      <w:r w:rsidR="004C0354" w:rsidRPr="000A4016">
        <w:rPr>
          <w:rFonts w:eastAsia="Times New Roman"/>
          <w:i/>
          <w:iCs/>
          <w:szCs w:val="24"/>
        </w:rPr>
        <w:t>J</w:t>
      </w:r>
      <w:r w:rsidR="008C114A">
        <w:rPr>
          <w:rFonts w:eastAsia="Times New Roman"/>
          <w:i/>
          <w:iCs/>
          <w:szCs w:val="24"/>
        </w:rPr>
        <w:t>ournal of</w:t>
      </w:r>
      <w:r w:rsidR="004C0354" w:rsidRPr="000A4016">
        <w:rPr>
          <w:rFonts w:eastAsia="Times New Roman"/>
          <w:i/>
          <w:iCs/>
          <w:szCs w:val="24"/>
        </w:rPr>
        <w:t xml:space="preserve"> Behav</w:t>
      </w:r>
      <w:r w:rsidR="008C114A">
        <w:rPr>
          <w:rFonts w:eastAsia="Times New Roman"/>
          <w:i/>
          <w:iCs/>
          <w:szCs w:val="24"/>
        </w:rPr>
        <w:t>ioral</w:t>
      </w:r>
      <w:r w:rsidR="004C0354" w:rsidRPr="000A4016">
        <w:rPr>
          <w:rFonts w:eastAsia="Times New Roman"/>
          <w:i/>
          <w:iCs/>
          <w:szCs w:val="24"/>
        </w:rPr>
        <w:t xml:space="preserve"> Med</w:t>
      </w:r>
      <w:r w:rsidR="008C114A">
        <w:rPr>
          <w:rFonts w:eastAsia="Times New Roman"/>
          <w:i/>
          <w:szCs w:val="24"/>
        </w:rPr>
        <w:t>icine</w:t>
      </w:r>
      <w:r w:rsidR="00995477">
        <w:rPr>
          <w:rFonts w:eastAsia="Times New Roman"/>
          <w:i/>
          <w:szCs w:val="24"/>
        </w:rPr>
        <w:t>,</w:t>
      </w:r>
      <w:r w:rsidR="008C114A" w:rsidRPr="000A4016">
        <w:rPr>
          <w:rFonts w:eastAsia="Times New Roman"/>
          <w:szCs w:val="24"/>
        </w:rPr>
        <w:t xml:space="preserve"> </w:t>
      </w:r>
      <w:r w:rsidR="004C0354" w:rsidRPr="000A4016">
        <w:rPr>
          <w:rFonts w:eastAsia="Times New Roman"/>
          <w:i/>
          <w:iCs/>
          <w:szCs w:val="24"/>
        </w:rPr>
        <w:t>38</w:t>
      </w:r>
      <w:r w:rsidR="004C0354" w:rsidRPr="000A4016">
        <w:rPr>
          <w:rFonts w:eastAsia="Times New Roman"/>
          <w:szCs w:val="24"/>
        </w:rPr>
        <w:t xml:space="preserve">(4), 664-672. </w:t>
      </w:r>
      <w:proofErr w:type="gramStart"/>
      <w:r w:rsidR="004C0354" w:rsidRPr="000A4016">
        <w:rPr>
          <w:rFonts w:eastAsia="Times New Roman"/>
          <w:szCs w:val="24"/>
        </w:rPr>
        <w:t>doi:</w:t>
      </w:r>
      <w:proofErr w:type="gramEnd"/>
      <w:r w:rsidR="004C0354" w:rsidRPr="000A4016">
        <w:rPr>
          <w:rFonts w:eastAsia="Times New Roman"/>
          <w:szCs w:val="24"/>
        </w:rPr>
        <w:t>10.1007/s10865-015-9641-6</w:t>
      </w:r>
    </w:p>
    <w:p w14:paraId="4B1E2DBB" w14:textId="09FB4734" w:rsidR="00517DCB" w:rsidRPr="000A4016" w:rsidRDefault="00517DCB" w:rsidP="00517DCB">
      <w:pPr>
        <w:shd w:val="clear" w:color="auto" w:fill="FFFFFF"/>
        <w:ind w:left="720" w:right="375" w:hanging="720"/>
        <w:contextualSpacing/>
        <w:rPr>
          <w:rFonts w:eastAsia="Times New Roman"/>
          <w:szCs w:val="24"/>
        </w:rPr>
      </w:pPr>
      <w:r w:rsidRPr="00517DCB">
        <w:rPr>
          <w:rFonts w:eastAsia="Times New Roman"/>
          <w:szCs w:val="24"/>
        </w:rPr>
        <w:t>Cancer</w:t>
      </w:r>
      <w:r w:rsidR="000B2171">
        <w:rPr>
          <w:rFonts w:eastAsia="Times New Roman"/>
          <w:szCs w:val="24"/>
        </w:rPr>
        <w:t>.n</w:t>
      </w:r>
      <w:r w:rsidRPr="00517DCB">
        <w:rPr>
          <w:rFonts w:eastAsia="Times New Roman"/>
          <w:szCs w:val="24"/>
        </w:rPr>
        <w:t xml:space="preserve">et. </w:t>
      </w:r>
      <w:r>
        <w:rPr>
          <w:rFonts w:eastAsia="Times New Roman"/>
          <w:szCs w:val="24"/>
        </w:rPr>
        <w:t xml:space="preserve">(2016). </w:t>
      </w:r>
      <w:r w:rsidRPr="00517DCB">
        <w:rPr>
          <w:rFonts w:eastAsia="Times New Roman"/>
          <w:i/>
          <w:szCs w:val="24"/>
        </w:rPr>
        <w:t>Testicular cancer – Statistics.</w:t>
      </w:r>
      <w:r>
        <w:rPr>
          <w:rFonts w:eastAsia="Times New Roman"/>
          <w:szCs w:val="24"/>
        </w:rPr>
        <w:t xml:space="preserve"> </w:t>
      </w:r>
      <w:r w:rsidRPr="00517DCB">
        <w:rPr>
          <w:rFonts w:eastAsia="Times New Roman"/>
          <w:szCs w:val="24"/>
        </w:rPr>
        <w:t>Retrieved from http://www.cancer.net/cancer-types/testicular-cancer/statistics</w:t>
      </w:r>
    </w:p>
    <w:p w14:paraId="563402D7" w14:textId="2762DA38" w:rsidR="00BD3418" w:rsidRPr="00BD3418" w:rsidRDefault="00BD3418" w:rsidP="00E574D5">
      <w:pPr>
        <w:shd w:val="clear" w:color="auto" w:fill="FFFFFF"/>
        <w:ind w:left="720" w:right="375" w:hanging="720"/>
        <w:contextualSpacing/>
        <w:rPr>
          <w:rFonts w:eastAsia="Times New Roman"/>
          <w:color w:val="000000"/>
          <w:szCs w:val="24"/>
        </w:rPr>
      </w:pPr>
      <w:proofErr w:type="spellStart"/>
      <w:r w:rsidRPr="00BD3418">
        <w:rPr>
          <w:rFonts w:eastAsia="Times New Roman"/>
          <w:color w:val="000000"/>
          <w:szCs w:val="24"/>
        </w:rPr>
        <w:t>Cantillon</w:t>
      </w:r>
      <w:proofErr w:type="spellEnd"/>
      <w:r w:rsidRPr="00BD3418">
        <w:rPr>
          <w:rFonts w:eastAsia="Times New Roman"/>
          <w:color w:val="000000"/>
          <w:szCs w:val="24"/>
        </w:rPr>
        <w:t>, P., &amp; Jones, R. (1999). Does continuing medical education in general practice make a difference? </w:t>
      </w:r>
      <w:r w:rsidRPr="00BD3418">
        <w:rPr>
          <w:rFonts w:eastAsia="Times New Roman"/>
          <w:i/>
          <w:iCs/>
          <w:color w:val="000000"/>
          <w:szCs w:val="24"/>
        </w:rPr>
        <w:t>BMJ</w:t>
      </w:r>
      <w:r w:rsidRPr="00BD3418">
        <w:rPr>
          <w:rFonts w:eastAsia="Times New Roman"/>
          <w:color w:val="000000"/>
          <w:szCs w:val="24"/>
        </w:rPr>
        <w:t>, </w:t>
      </w:r>
      <w:r w:rsidRPr="00BD3418">
        <w:rPr>
          <w:rFonts w:eastAsia="Times New Roman"/>
          <w:i/>
          <w:iCs/>
          <w:color w:val="000000"/>
          <w:szCs w:val="24"/>
        </w:rPr>
        <w:t>318</w:t>
      </w:r>
      <w:r w:rsidRPr="00BD3418">
        <w:rPr>
          <w:rFonts w:eastAsia="Times New Roman"/>
          <w:color w:val="000000"/>
          <w:szCs w:val="24"/>
        </w:rPr>
        <w:t>(7193), 1276-1279. doi:10.1136/bmj.318.7193.1276</w:t>
      </w:r>
    </w:p>
    <w:p w14:paraId="71498C2A" w14:textId="7AF0FA03" w:rsidR="004C0354" w:rsidRDefault="004C0354" w:rsidP="00773883">
      <w:pPr>
        <w:shd w:val="clear" w:color="auto" w:fill="FFFFFF"/>
        <w:ind w:left="720" w:right="375" w:hanging="720"/>
        <w:contextualSpacing/>
      </w:pPr>
      <w:r>
        <w:t xml:space="preserve">Casey, R. G., Grainger, R., Butler, M. R., McDermott, T. E., &amp; Thornhill, J. A. (2010). Public </w:t>
      </w:r>
      <w:r w:rsidR="00B477C8">
        <w:t>a</w:t>
      </w:r>
      <w:r>
        <w:t xml:space="preserve">wareness of </w:t>
      </w:r>
      <w:r w:rsidR="00B477C8">
        <w:t>t</w:t>
      </w:r>
      <w:r>
        <w:t xml:space="preserve">estis </w:t>
      </w:r>
      <w:r w:rsidR="00B477C8">
        <w:t>c</w:t>
      </w:r>
      <w:r>
        <w:t xml:space="preserve">ancer and the </w:t>
      </w:r>
      <w:r w:rsidR="00B477C8">
        <w:t>p</w:t>
      </w:r>
      <w:r>
        <w:t xml:space="preserve">revalence of </w:t>
      </w:r>
      <w:r w:rsidR="00B477C8">
        <w:t>t</w:t>
      </w:r>
      <w:r>
        <w:t xml:space="preserve">esticular </w:t>
      </w:r>
      <w:r w:rsidR="00B477C8">
        <w:t>s</w:t>
      </w:r>
      <w:r>
        <w:t>elf-examination—</w:t>
      </w:r>
      <w:r w:rsidR="00AA3AF0">
        <w:t>changing</w:t>
      </w:r>
      <w:r>
        <w:t xml:space="preserve"> </w:t>
      </w:r>
      <w:r w:rsidR="00B477C8">
        <w:t>p</w:t>
      </w:r>
      <w:r>
        <w:t xml:space="preserve">atterns </w:t>
      </w:r>
      <w:r w:rsidR="00B477C8">
        <w:t>o</w:t>
      </w:r>
      <w:r>
        <w:t xml:space="preserve">ver 20 </w:t>
      </w:r>
      <w:r w:rsidR="00B477C8">
        <w:t>y</w:t>
      </w:r>
      <w:r>
        <w:t xml:space="preserve">ears. </w:t>
      </w:r>
      <w:r>
        <w:rPr>
          <w:rStyle w:val="Emphasis"/>
        </w:rPr>
        <w:t>Urology</w:t>
      </w:r>
      <w:r>
        <w:t xml:space="preserve">, </w:t>
      </w:r>
      <w:r>
        <w:rPr>
          <w:rStyle w:val="Emphasis"/>
        </w:rPr>
        <w:t>76</w:t>
      </w:r>
      <w:r>
        <w:t>(4), 915-918. doi:10.1016/j.urology.2010.03.022</w:t>
      </w:r>
    </w:p>
    <w:p w14:paraId="1640E661" w14:textId="4A207252" w:rsidR="009D417A" w:rsidRDefault="001F3D4F" w:rsidP="00773883">
      <w:pPr>
        <w:shd w:val="clear" w:color="auto" w:fill="FFFFFF"/>
        <w:ind w:left="720" w:right="375" w:hanging="720"/>
        <w:contextualSpacing/>
        <w:rPr>
          <w:rFonts w:eastAsia="Times New Roman"/>
          <w:szCs w:val="24"/>
        </w:rPr>
      </w:pPr>
      <w:r w:rsidRPr="00773883">
        <w:rPr>
          <w:rFonts w:eastAsia="Times New Roman"/>
          <w:szCs w:val="24"/>
        </w:rPr>
        <w:t>Centers for Disease Control and Prevention</w:t>
      </w:r>
      <w:r w:rsidR="00773883">
        <w:rPr>
          <w:rFonts w:eastAsia="Times New Roman"/>
          <w:szCs w:val="24"/>
        </w:rPr>
        <w:t xml:space="preserve">. (2014) </w:t>
      </w:r>
      <w:r w:rsidR="00773883" w:rsidRPr="00773883">
        <w:rPr>
          <w:rFonts w:eastAsia="Times New Roman"/>
          <w:i/>
          <w:szCs w:val="24"/>
        </w:rPr>
        <w:t>Leading causes of death in m</w:t>
      </w:r>
      <w:r w:rsidRPr="00773883">
        <w:rPr>
          <w:rFonts w:eastAsia="Times New Roman"/>
          <w:i/>
          <w:szCs w:val="24"/>
        </w:rPr>
        <w:t xml:space="preserve">ales - Men's Health - CDC. </w:t>
      </w:r>
      <w:r w:rsidRPr="00773883">
        <w:rPr>
          <w:rFonts w:eastAsia="Times New Roman"/>
          <w:szCs w:val="24"/>
        </w:rPr>
        <w:t>Retrieved from https://www.cdc.gov/men/lcod/</w:t>
      </w:r>
    </w:p>
    <w:p w14:paraId="2D932058" w14:textId="2C1DFA97" w:rsidR="004C0354" w:rsidRPr="000A4016" w:rsidRDefault="004C0354" w:rsidP="00B477C8">
      <w:pPr>
        <w:shd w:val="clear" w:color="auto" w:fill="FFFFFF"/>
        <w:ind w:left="720" w:right="375" w:hanging="720"/>
        <w:contextualSpacing/>
        <w:rPr>
          <w:rFonts w:eastAsia="Times New Roman"/>
          <w:szCs w:val="24"/>
        </w:rPr>
      </w:pPr>
      <w:proofErr w:type="spellStart"/>
      <w:r w:rsidRPr="000A4016">
        <w:rPr>
          <w:rFonts w:eastAsia="Times New Roman"/>
          <w:szCs w:val="24"/>
        </w:rPr>
        <w:lastRenderedPageBreak/>
        <w:t>Cronholm</w:t>
      </w:r>
      <w:proofErr w:type="spellEnd"/>
      <w:r w:rsidRPr="000A4016">
        <w:rPr>
          <w:rFonts w:eastAsia="Times New Roman"/>
          <w:szCs w:val="24"/>
        </w:rPr>
        <w:t xml:space="preserve">, P. F., Mao, J. J., Nguyen, G. T., &amp; Paris, R. T. (2008). A </w:t>
      </w:r>
      <w:r w:rsidR="00B477C8">
        <w:rPr>
          <w:rFonts w:eastAsia="Times New Roman"/>
          <w:szCs w:val="24"/>
        </w:rPr>
        <w:t>d</w:t>
      </w:r>
      <w:r w:rsidRPr="000A4016">
        <w:rPr>
          <w:rFonts w:eastAsia="Times New Roman"/>
          <w:szCs w:val="24"/>
        </w:rPr>
        <w:t xml:space="preserve">ilemma in </w:t>
      </w:r>
      <w:r w:rsidR="00B477C8">
        <w:rPr>
          <w:rFonts w:eastAsia="Times New Roman"/>
          <w:szCs w:val="24"/>
        </w:rPr>
        <w:t>m</w:t>
      </w:r>
      <w:r w:rsidRPr="000A4016">
        <w:rPr>
          <w:rFonts w:eastAsia="Times New Roman"/>
          <w:szCs w:val="24"/>
        </w:rPr>
        <w:t xml:space="preserve">ale </w:t>
      </w:r>
      <w:r w:rsidR="00B477C8">
        <w:rPr>
          <w:rFonts w:eastAsia="Times New Roman"/>
          <w:szCs w:val="24"/>
        </w:rPr>
        <w:t>e</w:t>
      </w:r>
      <w:r w:rsidRPr="000A4016">
        <w:rPr>
          <w:rFonts w:eastAsia="Times New Roman"/>
          <w:szCs w:val="24"/>
        </w:rPr>
        <w:t xml:space="preserve">ngagement in </w:t>
      </w:r>
      <w:r w:rsidR="00B477C8">
        <w:rPr>
          <w:rFonts w:eastAsia="Times New Roman"/>
          <w:szCs w:val="24"/>
        </w:rPr>
        <w:t>p</w:t>
      </w:r>
      <w:r w:rsidRPr="000A4016">
        <w:rPr>
          <w:rFonts w:eastAsia="Times New Roman"/>
          <w:szCs w:val="24"/>
        </w:rPr>
        <w:t xml:space="preserve">reventive </w:t>
      </w:r>
      <w:r w:rsidR="00B477C8">
        <w:rPr>
          <w:rFonts w:eastAsia="Times New Roman"/>
          <w:szCs w:val="24"/>
        </w:rPr>
        <w:t>s</w:t>
      </w:r>
      <w:r w:rsidRPr="000A4016">
        <w:rPr>
          <w:rFonts w:eastAsia="Times New Roman"/>
          <w:szCs w:val="24"/>
        </w:rPr>
        <w:t xml:space="preserve">ervices: Adolescent </w:t>
      </w:r>
      <w:r w:rsidR="00B477C8">
        <w:rPr>
          <w:rFonts w:eastAsia="Times New Roman"/>
          <w:szCs w:val="24"/>
        </w:rPr>
        <w:t>m</w:t>
      </w:r>
      <w:r w:rsidRPr="000A4016">
        <w:rPr>
          <w:rFonts w:eastAsia="Times New Roman"/>
          <w:szCs w:val="24"/>
        </w:rPr>
        <w:t xml:space="preserve">ales' </w:t>
      </w:r>
      <w:r w:rsidR="00B477C8">
        <w:rPr>
          <w:rFonts w:eastAsia="Times New Roman"/>
          <w:szCs w:val="24"/>
        </w:rPr>
        <w:t>k</w:t>
      </w:r>
      <w:r w:rsidRPr="000A4016">
        <w:rPr>
          <w:rFonts w:eastAsia="Times New Roman"/>
          <w:szCs w:val="24"/>
        </w:rPr>
        <w:t xml:space="preserve">nowledge and </w:t>
      </w:r>
      <w:r w:rsidR="00B477C8">
        <w:rPr>
          <w:rFonts w:eastAsia="Times New Roman"/>
          <w:szCs w:val="24"/>
        </w:rPr>
        <w:t>a</w:t>
      </w:r>
      <w:r w:rsidRPr="000A4016">
        <w:rPr>
          <w:rFonts w:eastAsia="Times New Roman"/>
          <w:szCs w:val="24"/>
        </w:rPr>
        <w:t xml:space="preserve">ttitudes </w:t>
      </w:r>
      <w:r w:rsidR="00B477C8">
        <w:rPr>
          <w:rFonts w:eastAsia="Times New Roman"/>
          <w:szCs w:val="24"/>
        </w:rPr>
        <w:t>t</w:t>
      </w:r>
      <w:r w:rsidRPr="000A4016">
        <w:rPr>
          <w:rFonts w:eastAsia="Times New Roman"/>
          <w:szCs w:val="24"/>
        </w:rPr>
        <w:t xml:space="preserve">oward </w:t>
      </w:r>
      <w:r w:rsidR="00B477C8">
        <w:rPr>
          <w:rFonts w:eastAsia="Times New Roman"/>
          <w:szCs w:val="24"/>
        </w:rPr>
        <w:t>t</w:t>
      </w:r>
      <w:r w:rsidRPr="000A4016">
        <w:rPr>
          <w:rFonts w:eastAsia="Times New Roman"/>
          <w:szCs w:val="24"/>
        </w:rPr>
        <w:t xml:space="preserve">esticular </w:t>
      </w:r>
      <w:r w:rsidR="00B477C8">
        <w:rPr>
          <w:rFonts w:eastAsia="Times New Roman"/>
          <w:szCs w:val="24"/>
        </w:rPr>
        <w:t>c</w:t>
      </w:r>
      <w:r w:rsidRPr="000A4016">
        <w:rPr>
          <w:rFonts w:eastAsia="Times New Roman"/>
          <w:szCs w:val="24"/>
        </w:rPr>
        <w:t xml:space="preserve">ancer and </w:t>
      </w:r>
      <w:r w:rsidR="00B477C8">
        <w:rPr>
          <w:rFonts w:eastAsia="Times New Roman"/>
          <w:szCs w:val="24"/>
        </w:rPr>
        <w:t>t</w:t>
      </w:r>
      <w:r w:rsidRPr="000A4016">
        <w:rPr>
          <w:rFonts w:eastAsia="Times New Roman"/>
          <w:szCs w:val="24"/>
        </w:rPr>
        <w:t xml:space="preserve">esticular </w:t>
      </w:r>
      <w:r w:rsidR="00B477C8">
        <w:rPr>
          <w:rFonts w:eastAsia="Times New Roman"/>
          <w:szCs w:val="24"/>
        </w:rPr>
        <w:t>s</w:t>
      </w:r>
      <w:r w:rsidRPr="000A4016">
        <w:rPr>
          <w:rFonts w:eastAsia="Times New Roman"/>
          <w:szCs w:val="24"/>
        </w:rPr>
        <w:t>elf-</w:t>
      </w:r>
      <w:r w:rsidR="00B477C8">
        <w:rPr>
          <w:rFonts w:eastAsia="Times New Roman"/>
          <w:szCs w:val="24"/>
        </w:rPr>
        <w:t>e</w:t>
      </w:r>
      <w:r w:rsidRPr="000A4016">
        <w:rPr>
          <w:rFonts w:eastAsia="Times New Roman"/>
          <w:szCs w:val="24"/>
        </w:rPr>
        <w:t xml:space="preserve">xam. </w:t>
      </w:r>
      <w:r w:rsidRPr="000A4016">
        <w:rPr>
          <w:rFonts w:eastAsia="Times New Roman"/>
          <w:i/>
          <w:iCs/>
          <w:szCs w:val="24"/>
        </w:rPr>
        <w:t>American Journal of Men's Health</w:t>
      </w:r>
      <w:r w:rsidRPr="000A4016">
        <w:rPr>
          <w:rFonts w:eastAsia="Times New Roman"/>
          <w:szCs w:val="24"/>
        </w:rPr>
        <w:t xml:space="preserve">, </w:t>
      </w:r>
      <w:r w:rsidRPr="000A4016">
        <w:rPr>
          <w:rFonts w:eastAsia="Times New Roman"/>
          <w:i/>
          <w:iCs/>
          <w:szCs w:val="24"/>
        </w:rPr>
        <w:t>3</w:t>
      </w:r>
      <w:r w:rsidRPr="000A4016">
        <w:rPr>
          <w:rFonts w:eastAsia="Times New Roman"/>
          <w:szCs w:val="24"/>
        </w:rPr>
        <w:t xml:space="preserve">(2), 134-140. </w:t>
      </w:r>
      <w:proofErr w:type="gramStart"/>
      <w:r w:rsidRPr="000A4016">
        <w:rPr>
          <w:rFonts w:eastAsia="Times New Roman"/>
          <w:szCs w:val="24"/>
        </w:rPr>
        <w:t>doi:</w:t>
      </w:r>
      <w:proofErr w:type="gramEnd"/>
      <w:r w:rsidRPr="000A4016">
        <w:rPr>
          <w:rFonts w:eastAsia="Times New Roman"/>
          <w:szCs w:val="24"/>
        </w:rPr>
        <w:t>10.1177/1557988308315071</w:t>
      </w:r>
    </w:p>
    <w:p w14:paraId="004C97D4" w14:textId="77777777" w:rsidR="004C0354" w:rsidRDefault="004C0354" w:rsidP="00B477C8">
      <w:pPr>
        <w:pStyle w:val="cpformat"/>
        <w:spacing w:before="0" w:beforeAutospacing="0" w:after="0" w:afterAutospacing="0" w:line="480" w:lineRule="auto"/>
        <w:ind w:left="720" w:right="75" w:hanging="720"/>
        <w:contextualSpacing/>
      </w:pPr>
      <w:r>
        <w:t xml:space="preserve">Davis, D. A. (1992). Evidence for the effectiveness of CME. A review of 50 randomized controlled trials. </w:t>
      </w:r>
      <w:r>
        <w:rPr>
          <w:rStyle w:val="Emphasis"/>
        </w:rPr>
        <w:t>JAMA: The Journal of the American Medical Association</w:t>
      </w:r>
      <w:r>
        <w:t xml:space="preserve">, </w:t>
      </w:r>
      <w:r>
        <w:rPr>
          <w:rStyle w:val="Emphasis"/>
        </w:rPr>
        <w:t>268</w:t>
      </w:r>
      <w:r>
        <w:t>(9), 1111-1117. doi:10.1001/jama.268.9.1111</w:t>
      </w:r>
    </w:p>
    <w:p w14:paraId="15695AEA" w14:textId="48EDD4C6" w:rsidR="004C0354" w:rsidRDefault="004C0354" w:rsidP="00B477C8">
      <w:pPr>
        <w:pStyle w:val="cpformat"/>
        <w:spacing w:before="0" w:beforeAutospacing="0" w:after="0" w:afterAutospacing="0" w:line="480" w:lineRule="auto"/>
        <w:ind w:left="720" w:right="75" w:hanging="720"/>
        <w:contextualSpacing/>
      </w:pPr>
      <w:r>
        <w:t xml:space="preserve">Davis, D. A., </w:t>
      </w:r>
      <w:proofErr w:type="spellStart"/>
      <w:r>
        <w:t>Mazmanian</w:t>
      </w:r>
      <w:proofErr w:type="spellEnd"/>
      <w:r>
        <w:t xml:space="preserve">, P. E., </w:t>
      </w:r>
      <w:proofErr w:type="spellStart"/>
      <w:r>
        <w:t>Fordis</w:t>
      </w:r>
      <w:proofErr w:type="spellEnd"/>
      <w:r>
        <w:t xml:space="preserve">, M., Van Harrison, R., Thorpe, K. E., &amp; Perrier, L. (2006). Accuracy of </w:t>
      </w:r>
      <w:r w:rsidR="00B477C8">
        <w:t>p</w:t>
      </w:r>
      <w:r>
        <w:t xml:space="preserve">hysician </w:t>
      </w:r>
      <w:r w:rsidR="00B477C8">
        <w:t>s</w:t>
      </w:r>
      <w:r>
        <w:t xml:space="preserve">elf-assessment </w:t>
      </w:r>
      <w:r w:rsidR="00B477C8">
        <w:t>c</w:t>
      </w:r>
      <w:r>
        <w:t xml:space="preserve">ompared </w:t>
      </w:r>
      <w:r w:rsidR="00B477C8">
        <w:t>w</w:t>
      </w:r>
      <w:r>
        <w:t xml:space="preserve">ith </w:t>
      </w:r>
      <w:r w:rsidR="00B477C8">
        <w:t>o</w:t>
      </w:r>
      <w:r>
        <w:t xml:space="preserve">bserved </w:t>
      </w:r>
      <w:r w:rsidR="00B477C8">
        <w:t>m</w:t>
      </w:r>
      <w:r>
        <w:t xml:space="preserve">easures of </w:t>
      </w:r>
      <w:r w:rsidR="00B477C8">
        <w:t>c</w:t>
      </w:r>
      <w:r>
        <w:t xml:space="preserve">ompetence. </w:t>
      </w:r>
      <w:r w:rsidR="00B477C8">
        <w:rPr>
          <w:rStyle w:val="Emphasis"/>
        </w:rPr>
        <w:t>JAMA: The Journal of the American Medical Association</w:t>
      </w:r>
      <w:r>
        <w:t xml:space="preserve">, </w:t>
      </w:r>
      <w:r>
        <w:rPr>
          <w:rStyle w:val="Emphasis"/>
        </w:rPr>
        <w:t>296</w:t>
      </w:r>
      <w:r>
        <w:t>(9), 1094. doi:10.1001/jama.296.9.1094</w:t>
      </w:r>
    </w:p>
    <w:p w14:paraId="05D16DA6" w14:textId="181C9640" w:rsidR="004C0354" w:rsidRDefault="004C0354" w:rsidP="00B477C8">
      <w:pPr>
        <w:shd w:val="clear" w:color="auto" w:fill="FFFFFF"/>
        <w:ind w:left="720" w:right="375" w:hanging="720"/>
        <w:contextualSpacing/>
      </w:pPr>
      <w:r>
        <w:t xml:space="preserve">Deming, W. E. (2000). </w:t>
      </w:r>
      <w:r>
        <w:rPr>
          <w:rStyle w:val="Emphasis"/>
        </w:rPr>
        <w:t xml:space="preserve">The </w:t>
      </w:r>
      <w:r w:rsidR="000D3166">
        <w:rPr>
          <w:rStyle w:val="Emphasis"/>
        </w:rPr>
        <w:t>n</w:t>
      </w:r>
      <w:r>
        <w:rPr>
          <w:rStyle w:val="Emphasis"/>
        </w:rPr>
        <w:t>ew economics: For industry, government, education</w:t>
      </w:r>
      <w:r>
        <w:t xml:space="preserve">. Cambridge, MA: MIT Press. </w:t>
      </w:r>
    </w:p>
    <w:p w14:paraId="4E682259" w14:textId="618608FC" w:rsidR="004C0354" w:rsidRDefault="004C0354" w:rsidP="00B477C8">
      <w:pPr>
        <w:shd w:val="clear" w:color="auto" w:fill="FFFFFF"/>
        <w:ind w:left="720" w:right="375" w:hanging="720"/>
        <w:contextualSpacing/>
        <w:rPr>
          <w:rFonts w:eastAsia="Times New Roman"/>
          <w:szCs w:val="24"/>
        </w:rPr>
      </w:pPr>
      <w:proofErr w:type="spellStart"/>
      <w:r w:rsidRPr="00D97A68">
        <w:rPr>
          <w:rFonts w:eastAsia="Times New Roman"/>
          <w:szCs w:val="24"/>
        </w:rPr>
        <w:t>Denyes</w:t>
      </w:r>
      <w:proofErr w:type="spellEnd"/>
      <w:r w:rsidRPr="00D97A68">
        <w:rPr>
          <w:rFonts w:eastAsia="Times New Roman"/>
          <w:szCs w:val="24"/>
        </w:rPr>
        <w:t xml:space="preserve">, M. J., Orem, D. E., &amp; </w:t>
      </w:r>
      <w:proofErr w:type="spellStart"/>
      <w:r w:rsidRPr="00D97A68">
        <w:rPr>
          <w:rFonts w:eastAsia="Times New Roman"/>
          <w:szCs w:val="24"/>
        </w:rPr>
        <w:t>Bekel</w:t>
      </w:r>
      <w:proofErr w:type="spellEnd"/>
      <w:r w:rsidRPr="00D97A68">
        <w:rPr>
          <w:rFonts w:eastAsia="Times New Roman"/>
          <w:szCs w:val="24"/>
        </w:rPr>
        <w:t>, G. (2001). Self-</w:t>
      </w:r>
      <w:r w:rsidR="00EA54AD" w:rsidRPr="00D97A68">
        <w:rPr>
          <w:rFonts w:eastAsia="Times New Roman"/>
          <w:szCs w:val="24"/>
        </w:rPr>
        <w:t>c</w:t>
      </w:r>
      <w:r w:rsidRPr="00D97A68">
        <w:rPr>
          <w:rFonts w:eastAsia="Times New Roman"/>
          <w:szCs w:val="24"/>
        </w:rPr>
        <w:t xml:space="preserve">are: A </w:t>
      </w:r>
      <w:r w:rsidR="00EA54AD" w:rsidRPr="00D97A68">
        <w:rPr>
          <w:rFonts w:eastAsia="Times New Roman"/>
          <w:szCs w:val="24"/>
        </w:rPr>
        <w:t>f</w:t>
      </w:r>
      <w:r w:rsidRPr="00D97A68">
        <w:rPr>
          <w:rFonts w:eastAsia="Times New Roman"/>
          <w:szCs w:val="24"/>
        </w:rPr>
        <w:t xml:space="preserve">oundational </w:t>
      </w:r>
      <w:r w:rsidR="00EA54AD" w:rsidRPr="00D97A68">
        <w:rPr>
          <w:rFonts w:eastAsia="Times New Roman"/>
          <w:szCs w:val="24"/>
        </w:rPr>
        <w:t>s</w:t>
      </w:r>
      <w:r w:rsidRPr="00D97A68">
        <w:rPr>
          <w:rFonts w:eastAsia="Times New Roman"/>
          <w:szCs w:val="24"/>
        </w:rPr>
        <w:t xml:space="preserve">cience. </w:t>
      </w:r>
      <w:r w:rsidRPr="00D97A68">
        <w:rPr>
          <w:rFonts w:eastAsia="Times New Roman"/>
          <w:i/>
          <w:iCs/>
          <w:szCs w:val="24"/>
        </w:rPr>
        <w:t>Nursing Science Quarterly</w:t>
      </w:r>
      <w:r w:rsidRPr="00D97A68">
        <w:rPr>
          <w:rFonts w:eastAsia="Times New Roman"/>
          <w:szCs w:val="24"/>
        </w:rPr>
        <w:t xml:space="preserve">, </w:t>
      </w:r>
      <w:r w:rsidRPr="00D97A68">
        <w:rPr>
          <w:rFonts w:eastAsia="Times New Roman"/>
          <w:i/>
          <w:iCs/>
          <w:szCs w:val="24"/>
        </w:rPr>
        <w:t>14</w:t>
      </w:r>
      <w:r w:rsidRPr="00D97A68">
        <w:rPr>
          <w:rFonts w:eastAsia="Times New Roman"/>
          <w:szCs w:val="24"/>
        </w:rPr>
        <w:t xml:space="preserve">(1), 48-54. </w:t>
      </w:r>
      <w:proofErr w:type="gramStart"/>
      <w:r w:rsidRPr="00D97A68">
        <w:rPr>
          <w:rFonts w:eastAsia="Times New Roman"/>
          <w:szCs w:val="24"/>
        </w:rPr>
        <w:t>doi:</w:t>
      </w:r>
      <w:proofErr w:type="gramEnd"/>
      <w:r w:rsidRPr="00D97A68">
        <w:rPr>
          <w:rFonts w:eastAsia="Times New Roman"/>
          <w:szCs w:val="24"/>
        </w:rPr>
        <w:t>10.1177/089431840101400113</w:t>
      </w:r>
    </w:p>
    <w:p w14:paraId="7F44C068" w14:textId="7BF8CF69" w:rsidR="00D53546" w:rsidRPr="000A4016" w:rsidRDefault="00D53546" w:rsidP="00B477C8">
      <w:pPr>
        <w:shd w:val="clear" w:color="auto" w:fill="FFFFFF"/>
        <w:ind w:left="720" w:right="375" w:hanging="720"/>
        <w:contextualSpacing/>
        <w:rPr>
          <w:rFonts w:eastAsia="Times New Roman"/>
          <w:szCs w:val="24"/>
        </w:rPr>
      </w:pPr>
      <w:r>
        <w:rPr>
          <w:color w:val="000000"/>
          <w:shd w:val="clear" w:color="auto" w:fill="FFFFFF"/>
        </w:rPr>
        <w:t xml:space="preserve">De </w:t>
      </w:r>
      <w:proofErr w:type="spellStart"/>
      <w:r>
        <w:rPr>
          <w:color w:val="000000"/>
          <w:shd w:val="clear" w:color="auto" w:fill="FFFFFF"/>
        </w:rPr>
        <w:t>Ruiter</w:t>
      </w:r>
      <w:proofErr w:type="spellEnd"/>
      <w:r>
        <w:rPr>
          <w:color w:val="000000"/>
          <w:shd w:val="clear" w:color="auto" w:fill="FFFFFF"/>
        </w:rPr>
        <w:t xml:space="preserve">, H., </w:t>
      </w:r>
      <w:proofErr w:type="spellStart"/>
      <w:r>
        <w:rPr>
          <w:color w:val="000000"/>
          <w:shd w:val="clear" w:color="auto" w:fill="FFFFFF"/>
        </w:rPr>
        <w:t>Liaschenko</w:t>
      </w:r>
      <w:proofErr w:type="spellEnd"/>
      <w:r>
        <w:rPr>
          <w:color w:val="000000"/>
          <w:shd w:val="clear" w:color="auto" w:fill="FFFFFF"/>
        </w:rPr>
        <w:t>, J., &amp; Angus, J. (2015). Problems with the electronic health record. </w:t>
      </w:r>
      <w:r>
        <w:rPr>
          <w:rStyle w:val="Emphasis"/>
          <w:color w:val="000000"/>
          <w:shd w:val="clear" w:color="auto" w:fill="FFFFFF"/>
        </w:rPr>
        <w:t>Nursing Philosophy</w:t>
      </w:r>
      <w:r>
        <w:rPr>
          <w:color w:val="000000"/>
          <w:shd w:val="clear" w:color="auto" w:fill="FFFFFF"/>
        </w:rPr>
        <w:t>, </w:t>
      </w:r>
      <w:r>
        <w:rPr>
          <w:rStyle w:val="Emphasis"/>
          <w:color w:val="000000"/>
          <w:shd w:val="clear" w:color="auto" w:fill="FFFFFF"/>
        </w:rPr>
        <w:t>17</w:t>
      </w:r>
      <w:r>
        <w:rPr>
          <w:color w:val="000000"/>
          <w:shd w:val="clear" w:color="auto" w:fill="FFFFFF"/>
        </w:rPr>
        <w:t>(1), 49-58. doi:10.1111/nup.12112</w:t>
      </w:r>
    </w:p>
    <w:p w14:paraId="0BFA8057" w14:textId="132F2BC5" w:rsidR="004C0354" w:rsidRDefault="004C0354" w:rsidP="00B477C8">
      <w:pPr>
        <w:pStyle w:val="cpformat"/>
        <w:spacing w:before="0" w:beforeAutospacing="0" w:after="0" w:afterAutospacing="0" w:line="480" w:lineRule="auto"/>
        <w:ind w:left="720" w:right="75" w:hanging="720"/>
        <w:contextualSpacing/>
      </w:pPr>
      <w:r>
        <w:t xml:space="preserve">Evans, R. E., Simon, A. E., &amp; Wardle, J. (2010). Public perception of the harms and benefits of testicular cancer education: </w:t>
      </w:r>
      <w:r w:rsidR="006C6E4B">
        <w:t>A</w:t>
      </w:r>
      <w:r>
        <w:t xml:space="preserve"> qualitative study. </w:t>
      </w:r>
      <w:r>
        <w:rPr>
          <w:rStyle w:val="Emphasis"/>
        </w:rPr>
        <w:t>Cancer Epidemiology</w:t>
      </w:r>
      <w:r>
        <w:t xml:space="preserve">, </w:t>
      </w:r>
      <w:r>
        <w:rPr>
          <w:rStyle w:val="Emphasis"/>
        </w:rPr>
        <w:t>34</w:t>
      </w:r>
      <w:r>
        <w:t xml:space="preserve">, 212-219. </w:t>
      </w:r>
    </w:p>
    <w:p w14:paraId="43E3F081" w14:textId="016DC66F" w:rsidR="00065C04" w:rsidRDefault="00065C04" w:rsidP="00DE1549">
      <w:pPr>
        <w:pStyle w:val="cpformat"/>
        <w:shd w:val="clear" w:color="auto" w:fill="FFFFFF"/>
        <w:spacing w:before="0" w:beforeAutospacing="0" w:after="0" w:afterAutospacing="0" w:line="480" w:lineRule="auto"/>
        <w:ind w:left="720" w:right="72" w:hanging="720"/>
        <w:contextualSpacing/>
        <w:rPr>
          <w:color w:val="000000"/>
        </w:rPr>
      </w:pPr>
      <w:r w:rsidRPr="00844A8F">
        <w:rPr>
          <w:color w:val="000000"/>
        </w:rPr>
        <w:t xml:space="preserve">Fazio, R. H., &amp; </w:t>
      </w:r>
      <w:proofErr w:type="spellStart"/>
      <w:r w:rsidRPr="00844A8F">
        <w:rPr>
          <w:color w:val="000000"/>
        </w:rPr>
        <w:t>Zanna</w:t>
      </w:r>
      <w:proofErr w:type="spellEnd"/>
      <w:r w:rsidRPr="00844A8F">
        <w:rPr>
          <w:color w:val="000000"/>
        </w:rPr>
        <w:t xml:space="preserve">, M. P. (1981). Direct </w:t>
      </w:r>
      <w:r w:rsidR="00FE333D" w:rsidRPr="00844A8F">
        <w:rPr>
          <w:color w:val="000000"/>
        </w:rPr>
        <w:t xml:space="preserve">experience </w:t>
      </w:r>
      <w:r w:rsidR="00614A4A" w:rsidRPr="00844A8F">
        <w:rPr>
          <w:color w:val="000000"/>
        </w:rPr>
        <w:t>a</w:t>
      </w:r>
      <w:r w:rsidRPr="00844A8F">
        <w:rPr>
          <w:color w:val="000000"/>
        </w:rPr>
        <w:t xml:space="preserve">nd </w:t>
      </w:r>
      <w:r w:rsidR="00FE333D" w:rsidRPr="00844A8F">
        <w:rPr>
          <w:color w:val="000000"/>
        </w:rPr>
        <w:t>a</w:t>
      </w:r>
      <w:r w:rsidRPr="00844A8F">
        <w:rPr>
          <w:color w:val="000000"/>
        </w:rPr>
        <w:t>ttitude-</w:t>
      </w:r>
      <w:r w:rsidR="00FE333D" w:rsidRPr="00844A8F">
        <w:rPr>
          <w:color w:val="000000"/>
        </w:rPr>
        <w:t>b</w:t>
      </w:r>
      <w:r w:rsidRPr="00844A8F">
        <w:rPr>
          <w:color w:val="000000"/>
        </w:rPr>
        <w:t xml:space="preserve">ehavior </w:t>
      </w:r>
      <w:r w:rsidR="00FE333D" w:rsidRPr="00844A8F">
        <w:rPr>
          <w:color w:val="000000"/>
        </w:rPr>
        <w:t>consistency</w:t>
      </w:r>
      <w:r w:rsidRPr="00844A8F">
        <w:rPr>
          <w:color w:val="000000"/>
        </w:rPr>
        <w:t>.</w:t>
      </w:r>
      <w:r w:rsidRPr="00844A8F">
        <w:rPr>
          <w:rStyle w:val="apple-converted-space"/>
          <w:color w:val="000000"/>
        </w:rPr>
        <w:t> </w:t>
      </w:r>
      <w:r w:rsidRPr="00844A8F">
        <w:rPr>
          <w:rStyle w:val="Emphasis"/>
          <w:color w:val="000000"/>
        </w:rPr>
        <w:t>Advances in Experimental Social Psychology</w:t>
      </w:r>
      <w:r w:rsidRPr="00844A8F">
        <w:rPr>
          <w:color w:val="000000"/>
        </w:rPr>
        <w:t>,</w:t>
      </w:r>
      <w:r w:rsidR="003E7F3E">
        <w:rPr>
          <w:color w:val="000000"/>
        </w:rPr>
        <w:t xml:space="preserve"> </w:t>
      </w:r>
      <w:r w:rsidR="003E7F3E" w:rsidRPr="00EE7B63">
        <w:rPr>
          <w:i/>
          <w:color w:val="000000"/>
        </w:rPr>
        <w:t>14</w:t>
      </w:r>
      <w:r w:rsidR="003E7F3E" w:rsidRPr="003E7F3E">
        <w:rPr>
          <w:i/>
          <w:color w:val="000000"/>
        </w:rPr>
        <w:t>,</w:t>
      </w:r>
      <w:r w:rsidRPr="00844A8F">
        <w:rPr>
          <w:color w:val="000000"/>
        </w:rPr>
        <w:t xml:space="preserve"> 161-202. </w:t>
      </w:r>
      <w:proofErr w:type="gramStart"/>
      <w:r w:rsidRPr="00844A8F">
        <w:rPr>
          <w:color w:val="000000"/>
        </w:rPr>
        <w:t>doi:</w:t>
      </w:r>
      <w:proofErr w:type="gramEnd"/>
      <w:r w:rsidRPr="00844A8F">
        <w:rPr>
          <w:color w:val="000000"/>
        </w:rPr>
        <w:t>10.1016/s0065-2601(08)60372-x</w:t>
      </w:r>
    </w:p>
    <w:p w14:paraId="2AA37EE7" w14:textId="32C1A356" w:rsidR="00EE7B63" w:rsidRDefault="00BD3418" w:rsidP="00DE1549">
      <w:pPr>
        <w:shd w:val="clear" w:color="auto" w:fill="FFFFFF"/>
        <w:ind w:left="720" w:right="72" w:hanging="720"/>
        <w:contextualSpacing/>
        <w:rPr>
          <w:rFonts w:eastAsia="Times New Roman"/>
          <w:color w:val="000000"/>
          <w:szCs w:val="24"/>
        </w:rPr>
      </w:pPr>
      <w:r w:rsidRPr="00E57AFF">
        <w:rPr>
          <w:rFonts w:eastAsia="Times New Roman"/>
          <w:color w:val="000000"/>
          <w:szCs w:val="24"/>
        </w:rPr>
        <w:lastRenderedPageBreak/>
        <w:t>Federation of State Medical Boards. (</w:t>
      </w:r>
      <w:proofErr w:type="spellStart"/>
      <w:r w:rsidRPr="00E57AFF">
        <w:rPr>
          <w:rFonts w:eastAsia="Times New Roman"/>
          <w:color w:val="000000"/>
          <w:szCs w:val="24"/>
        </w:rPr>
        <w:t>n.d.</w:t>
      </w:r>
      <w:proofErr w:type="spellEnd"/>
      <w:r w:rsidRPr="00E57AFF">
        <w:rPr>
          <w:rFonts w:eastAsia="Times New Roman"/>
          <w:color w:val="000000"/>
          <w:szCs w:val="24"/>
        </w:rPr>
        <w:t xml:space="preserve">). </w:t>
      </w:r>
      <w:r w:rsidR="003E7F3E" w:rsidRPr="00EE7B63">
        <w:rPr>
          <w:rFonts w:eastAsia="Times New Roman"/>
          <w:i/>
          <w:color w:val="000000"/>
          <w:szCs w:val="24"/>
        </w:rPr>
        <w:t xml:space="preserve">Ensuring the ongoing competence of licensed physicians. </w:t>
      </w:r>
      <w:r w:rsidRPr="00EE7B63">
        <w:rPr>
          <w:rFonts w:eastAsia="Times New Roman"/>
          <w:color w:val="000000"/>
          <w:szCs w:val="24"/>
        </w:rPr>
        <w:t>Retrieved from</w:t>
      </w:r>
      <w:r w:rsidRPr="00E57AFF">
        <w:rPr>
          <w:rFonts w:eastAsia="Times New Roman"/>
          <w:color w:val="000000"/>
          <w:szCs w:val="24"/>
        </w:rPr>
        <w:t xml:space="preserve"> </w:t>
      </w:r>
      <w:r w:rsidR="00EE7B63">
        <w:rPr>
          <w:rFonts w:eastAsia="Times New Roman"/>
          <w:color w:val="000000"/>
          <w:szCs w:val="24"/>
        </w:rPr>
        <w:t>h</w:t>
      </w:r>
      <w:r w:rsidR="00EE7B63" w:rsidRPr="00E57AFF">
        <w:rPr>
          <w:rFonts w:eastAsia="Times New Roman"/>
          <w:color w:val="000000"/>
          <w:szCs w:val="24"/>
        </w:rPr>
        <w:t>ttp://www.fsmb.org/search?q=ensuring+the+ongoing</w:t>
      </w:r>
    </w:p>
    <w:p w14:paraId="752C0480" w14:textId="5D481E5C" w:rsidR="00BD3418" w:rsidRPr="00BD3418" w:rsidRDefault="00BD3418" w:rsidP="00EE7B63">
      <w:pPr>
        <w:shd w:val="clear" w:color="auto" w:fill="FFFFFF"/>
        <w:ind w:left="720" w:right="72"/>
        <w:contextualSpacing/>
        <w:rPr>
          <w:rFonts w:eastAsia="Times New Roman"/>
          <w:color w:val="000000"/>
          <w:szCs w:val="24"/>
        </w:rPr>
      </w:pPr>
      <w:r w:rsidRPr="00E57AFF">
        <w:rPr>
          <w:rFonts w:eastAsia="Times New Roman"/>
          <w:color w:val="000000"/>
          <w:szCs w:val="24"/>
        </w:rPr>
        <w:t>+</w:t>
      </w:r>
      <w:proofErr w:type="spellStart"/>
      <w:r w:rsidRPr="00E57AFF">
        <w:rPr>
          <w:rFonts w:eastAsia="Times New Roman"/>
          <w:color w:val="000000"/>
          <w:szCs w:val="24"/>
        </w:rPr>
        <w:t>competance+of+licensed+physicians</w:t>
      </w:r>
      <w:proofErr w:type="spellEnd"/>
    </w:p>
    <w:p w14:paraId="7B9E4B3D" w14:textId="0E998EB4" w:rsidR="002B3FF3" w:rsidRDefault="004E6402" w:rsidP="00D97A68">
      <w:pPr>
        <w:shd w:val="clear" w:color="auto" w:fill="FFFFFF"/>
        <w:ind w:left="720" w:right="375" w:hanging="720"/>
        <w:contextualSpacing/>
      </w:pPr>
      <w:r w:rsidRPr="00D97A68">
        <w:t xml:space="preserve">Friedman, J. </w:t>
      </w:r>
      <w:r w:rsidR="003E7F3E">
        <w:t>J. (2016)</w:t>
      </w:r>
      <w:r w:rsidR="00D97A68">
        <w:t>. Standard of c</w:t>
      </w:r>
      <w:r w:rsidR="002B3FF3" w:rsidRPr="00D97A68">
        <w:t>are.</w:t>
      </w:r>
      <w:r w:rsidR="00D97A68">
        <w:t xml:space="preserve"> </w:t>
      </w:r>
      <w:r w:rsidR="00D97A68" w:rsidRPr="00D97A68">
        <w:rPr>
          <w:i/>
        </w:rPr>
        <w:t xml:space="preserve">Rhode Island Medical </w:t>
      </w:r>
      <w:r w:rsidR="000F4526" w:rsidRPr="00D97A68">
        <w:rPr>
          <w:i/>
        </w:rPr>
        <w:t>Journal</w:t>
      </w:r>
      <w:r w:rsidR="000F4526" w:rsidRPr="00D97A68">
        <w:t>,</w:t>
      </w:r>
      <w:r w:rsidRPr="00D97A68">
        <w:t xml:space="preserve"> </w:t>
      </w:r>
      <w:r w:rsidRPr="00D97A68">
        <w:rPr>
          <w:i/>
        </w:rPr>
        <w:t>99</w:t>
      </w:r>
      <w:r w:rsidRPr="00D97A68">
        <w:t>(6), 8-9.</w:t>
      </w:r>
    </w:p>
    <w:p w14:paraId="49A3F402" w14:textId="77777777" w:rsidR="00EE7B63" w:rsidRDefault="00BD3418" w:rsidP="00D97A68">
      <w:pPr>
        <w:shd w:val="clear" w:color="auto" w:fill="FFFFFF"/>
        <w:ind w:right="75"/>
        <w:contextualSpacing/>
      </w:pPr>
      <w:r>
        <w:t>Grandtheoryroyandorem.weekly.c</w:t>
      </w:r>
      <w:r w:rsidR="00A30948">
        <w:t xml:space="preserve">om. (2016). </w:t>
      </w:r>
      <w:r w:rsidR="00A30948" w:rsidRPr="00A30948">
        <w:rPr>
          <w:i/>
        </w:rPr>
        <w:t>Process flow chart</w:t>
      </w:r>
      <w:r>
        <w:t>. Retrieved from</w:t>
      </w:r>
    </w:p>
    <w:p w14:paraId="7D659432" w14:textId="49274879" w:rsidR="00A30948" w:rsidRDefault="00FE3727" w:rsidP="00D97A68">
      <w:pPr>
        <w:shd w:val="clear" w:color="auto" w:fill="FFFFFF"/>
        <w:ind w:right="75"/>
        <w:contextualSpacing/>
        <w:rPr>
          <w:rStyle w:val="Hyperlink"/>
          <w:color w:val="auto"/>
          <w:u w:val="none"/>
        </w:rPr>
      </w:pPr>
      <w:r>
        <w:tab/>
      </w:r>
      <w:r w:rsidR="00BD3418">
        <w:t xml:space="preserve"> </w:t>
      </w:r>
      <w:hyperlink r:id="rId14" w:history="1">
        <w:r w:rsidR="00BD3418" w:rsidRPr="00EA54AD">
          <w:rPr>
            <w:rStyle w:val="Hyperlink"/>
            <w:color w:val="auto"/>
            <w:u w:val="none"/>
          </w:rPr>
          <w:t>http://grandtheoryroyandorem.weekly.com</w:t>
        </w:r>
      </w:hyperlink>
    </w:p>
    <w:p w14:paraId="3204BF72" w14:textId="09FBFB28" w:rsidR="00FE3727" w:rsidRDefault="00BD3418" w:rsidP="00A30948">
      <w:pPr>
        <w:shd w:val="clear" w:color="auto" w:fill="FFFFFF"/>
        <w:ind w:left="720" w:right="75" w:hanging="720"/>
        <w:contextualSpacing/>
        <w:rPr>
          <w:rFonts w:eastAsia="Times New Roman"/>
          <w:color w:val="000000"/>
          <w:szCs w:val="24"/>
        </w:rPr>
      </w:pPr>
      <w:proofErr w:type="spellStart"/>
      <w:r w:rsidRPr="00BD3418">
        <w:rPr>
          <w:rFonts w:eastAsia="Times New Roman"/>
          <w:color w:val="000000"/>
          <w:szCs w:val="24"/>
        </w:rPr>
        <w:t>Grimshaw</w:t>
      </w:r>
      <w:proofErr w:type="spellEnd"/>
      <w:r w:rsidRPr="00BD3418">
        <w:rPr>
          <w:rFonts w:eastAsia="Times New Roman"/>
          <w:color w:val="000000"/>
          <w:szCs w:val="24"/>
        </w:rPr>
        <w:t xml:space="preserve">, J. M., </w:t>
      </w:r>
      <w:proofErr w:type="spellStart"/>
      <w:r w:rsidRPr="00BD3418">
        <w:rPr>
          <w:rFonts w:eastAsia="Times New Roman"/>
          <w:color w:val="000000"/>
          <w:szCs w:val="24"/>
        </w:rPr>
        <w:t>Shirran</w:t>
      </w:r>
      <w:proofErr w:type="spellEnd"/>
      <w:r w:rsidRPr="00BD3418">
        <w:rPr>
          <w:rFonts w:eastAsia="Times New Roman"/>
          <w:color w:val="000000"/>
          <w:szCs w:val="24"/>
        </w:rPr>
        <w:t>, L., Thomas, R.,</w:t>
      </w:r>
      <w:r w:rsidR="00D45589">
        <w:rPr>
          <w:rFonts w:eastAsia="Times New Roman"/>
          <w:color w:val="000000"/>
          <w:szCs w:val="24"/>
        </w:rPr>
        <w:t xml:space="preserve"> </w:t>
      </w:r>
      <w:proofErr w:type="spellStart"/>
      <w:r w:rsidRPr="00BD3418">
        <w:rPr>
          <w:rFonts w:eastAsia="Times New Roman"/>
          <w:color w:val="000000"/>
          <w:szCs w:val="24"/>
        </w:rPr>
        <w:t>Mowatt</w:t>
      </w:r>
      <w:proofErr w:type="spellEnd"/>
      <w:r w:rsidRPr="00BD3418">
        <w:rPr>
          <w:rFonts w:eastAsia="Times New Roman"/>
          <w:color w:val="000000"/>
          <w:szCs w:val="24"/>
        </w:rPr>
        <w:t>, G., Fras</w:t>
      </w:r>
      <w:r w:rsidR="00A30948">
        <w:rPr>
          <w:rFonts w:eastAsia="Times New Roman"/>
          <w:color w:val="000000"/>
          <w:szCs w:val="24"/>
        </w:rPr>
        <w:t xml:space="preserve">er, C., </w:t>
      </w:r>
      <w:proofErr w:type="spellStart"/>
      <w:r w:rsidR="00A30948">
        <w:rPr>
          <w:rFonts w:eastAsia="Times New Roman"/>
          <w:color w:val="000000"/>
          <w:szCs w:val="24"/>
        </w:rPr>
        <w:t>Bero</w:t>
      </w:r>
      <w:proofErr w:type="spellEnd"/>
      <w:r w:rsidR="00A30948">
        <w:rPr>
          <w:rFonts w:eastAsia="Times New Roman"/>
          <w:color w:val="000000"/>
          <w:szCs w:val="24"/>
        </w:rPr>
        <w:t xml:space="preserve">, L., </w:t>
      </w:r>
      <w:r w:rsidR="009E6856">
        <w:rPr>
          <w:rFonts w:eastAsia="Times New Roman"/>
          <w:color w:val="000000"/>
          <w:szCs w:val="24"/>
        </w:rPr>
        <w:t xml:space="preserve">&amp; </w:t>
      </w:r>
      <w:r w:rsidR="00A30948">
        <w:rPr>
          <w:rFonts w:eastAsia="Times New Roman"/>
          <w:color w:val="000000"/>
          <w:szCs w:val="24"/>
        </w:rPr>
        <w:t>O’Brien, M.</w:t>
      </w:r>
      <w:r w:rsidRPr="00BD3418">
        <w:rPr>
          <w:rFonts w:eastAsia="Times New Roman"/>
          <w:color w:val="000000"/>
          <w:szCs w:val="24"/>
        </w:rPr>
        <w:t xml:space="preserve"> </w:t>
      </w:r>
      <w:r w:rsidR="00A30948">
        <w:rPr>
          <w:rFonts w:eastAsia="Times New Roman"/>
          <w:color w:val="000000"/>
          <w:szCs w:val="24"/>
        </w:rPr>
        <w:t>(2001). Changing provider b</w:t>
      </w:r>
      <w:r w:rsidRPr="00BD3418">
        <w:rPr>
          <w:rFonts w:eastAsia="Times New Roman"/>
          <w:color w:val="000000"/>
          <w:szCs w:val="24"/>
        </w:rPr>
        <w:t>ehavior. </w:t>
      </w:r>
      <w:r w:rsidRPr="00BD3418">
        <w:rPr>
          <w:rFonts w:eastAsia="Times New Roman"/>
          <w:i/>
          <w:iCs/>
          <w:color w:val="000000"/>
          <w:szCs w:val="24"/>
        </w:rPr>
        <w:t>Medical Care</w:t>
      </w:r>
      <w:r w:rsidRPr="00BD3418">
        <w:rPr>
          <w:rFonts w:eastAsia="Times New Roman"/>
          <w:color w:val="000000"/>
          <w:szCs w:val="24"/>
        </w:rPr>
        <w:t>, </w:t>
      </w:r>
      <w:r w:rsidRPr="00BD3418">
        <w:rPr>
          <w:rFonts w:eastAsia="Times New Roman"/>
          <w:i/>
          <w:iCs/>
          <w:color w:val="000000"/>
          <w:szCs w:val="24"/>
        </w:rPr>
        <w:t>39</w:t>
      </w:r>
      <w:r w:rsidRPr="00BD3418">
        <w:rPr>
          <w:rFonts w:eastAsia="Times New Roman"/>
          <w:color w:val="000000"/>
          <w:szCs w:val="24"/>
        </w:rPr>
        <w:t xml:space="preserve">, II-2-II-45. </w:t>
      </w:r>
      <w:r w:rsidR="000F4526" w:rsidRPr="00BD3418">
        <w:rPr>
          <w:rFonts w:eastAsia="Times New Roman"/>
          <w:color w:val="000000"/>
          <w:szCs w:val="24"/>
        </w:rPr>
        <w:t>Doi</w:t>
      </w:r>
      <w:proofErr w:type="gramStart"/>
      <w:r w:rsidR="000F4526" w:rsidRPr="00BD3418">
        <w:rPr>
          <w:rFonts w:eastAsia="Times New Roman"/>
          <w:color w:val="000000"/>
          <w:szCs w:val="24"/>
        </w:rPr>
        <w:t>:</w:t>
      </w:r>
      <w:r w:rsidRPr="00BD3418">
        <w:rPr>
          <w:rFonts w:eastAsia="Times New Roman"/>
          <w:color w:val="000000"/>
          <w:szCs w:val="24"/>
        </w:rPr>
        <w:t>10.1097</w:t>
      </w:r>
      <w:proofErr w:type="gramEnd"/>
      <w:r w:rsidRPr="00BD3418">
        <w:rPr>
          <w:rFonts w:eastAsia="Times New Roman"/>
          <w:color w:val="000000"/>
          <w:szCs w:val="24"/>
        </w:rPr>
        <w:t>/00005650-200108002-00002</w:t>
      </w:r>
    </w:p>
    <w:p w14:paraId="65D6BACC" w14:textId="447EC8D6" w:rsidR="00FE3727" w:rsidRDefault="00BD3418" w:rsidP="00474305">
      <w:pPr>
        <w:shd w:val="clear" w:color="auto" w:fill="FFFFFF"/>
        <w:ind w:left="720" w:right="72" w:hanging="720"/>
        <w:contextualSpacing/>
        <w:rPr>
          <w:rFonts w:eastAsia="Times New Roman"/>
          <w:color w:val="000000"/>
          <w:szCs w:val="24"/>
        </w:rPr>
      </w:pPr>
      <w:proofErr w:type="spellStart"/>
      <w:r w:rsidRPr="00E16206">
        <w:rPr>
          <w:rFonts w:eastAsia="Times New Roman"/>
          <w:color w:val="000000"/>
          <w:szCs w:val="24"/>
        </w:rPr>
        <w:t>Grimshaw</w:t>
      </w:r>
      <w:proofErr w:type="spellEnd"/>
      <w:r w:rsidRPr="00E16206">
        <w:rPr>
          <w:rFonts w:eastAsia="Times New Roman"/>
          <w:color w:val="000000"/>
          <w:szCs w:val="24"/>
        </w:rPr>
        <w:t>, J., Thomas, R., MacLennan, G., Fraser, C., Ramsay, C., Vale, L</w:t>
      </w:r>
      <w:r w:rsidR="00AA3AF0" w:rsidRPr="00E16206">
        <w:rPr>
          <w:rFonts w:eastAsia="Times New Roman"/>
          <w:color w:val="000000"/>
          <w:szCs w:val="24"/>
        </w:rPr>
        <w:t>.,</w:t>
      </w:r>
      <w:r w:rsidRPr="00E16206">
        <w:rPr>
          <w:rFonts w:eastAsia="Times New Roman"/>
          <w:color w:val="000000"/>
          <w:szCs w:val="24"/>
        </w:rPr>
        <w:t xml:space="preserve"> </w:t>
      </w:r>
      <w:r w:rsidR="00D50134">
        <w:rPr>
          <w:rFonts w:eastAsia="Times New Roman"/>
          <w:color w:val="000000"/>
          <w:szCs w:val="24"/>
        </w:rPr>
        <w:t xml:space="preserve">&amp; </w:t>
      </w:r>
      <w:r w:rsidRPr="00E16206">
        <w:rPr>
          <w:rFonts w:eastAsia="Times New Roman"/>
          <w:color w:val="000000"/>
          <w:szCs w:val="24"/>
        </w:rPr>
        <w:t>Donaldson, C. (2004). Effectiveness and efficiency of guideline dissemination and implementation strategies. </w:t>
      </w:r>
      <w:r w:rsidRPr="00E16206">
        <w:rPr>
          <w:rFonts w:eastAsia="Times New Roman"/>
          <w:i/>
          <w:iCs/>
          <w:color w:val="000000"/>
          <w:szCs w:val="24"/>
        </w:rPr>
        <w:t>Health Technology Assessment</w:t>
      </w:r>
      <w:r w:rsidRPr="00E16206">
        <w:rPr>
          <w:rFonts w:eastAsia="Times New Roman"/>
          <w:color w:val="000000"/>
          <w:szCs w:val="24"/>
        </w:rPr>
        <w:t>, </w:t>
      </w:r>
      <w:r w:rsidRPr="00E16206">
        <w:rPr>
          <w:rFonts w:eastAsia="Times New Roman"/>
          <w:i/>
          <w:iCs/>
          <w:color w:val="000000"/>
          <w:szCs w:val="24"/>
        </w:rPr>
        <w:t>8</w:t>
      </w:r>
      <w:r w:rsidRPr="00E16206">
        <w:rPr>
          <w:rFonts w:eastAsia="Times New Roman"/>
          <w:color w:val="000000"/>
          <w:szCs w:val="24"/>
        </w:rPr>
        <w:t>(6)</w:t>
      </w:r>
      <w:r w:rsidR="00D3159C" w:rsidRPr="00E16206">
        <w:rPr>
          <w:rFonts w:eastAsia="Times New Roman"/>
          <w:color w:val="000000"/>
          <w:szCs w:val="24"/>
        </w:rPr>
        <w:t xml:space="preserve">, </w:t>
      </w:r>
      <w:r w:rsidR="00904D66" w:rsidRPr="00E16206">
        <w:rPr>
          <w:rFonts w:eastAsia="Times New Roman"/>
          <w:color w:val="000000"/>
          <w:szCs w:val="24"/>
        </w:rPr>
        <w:t>1-71</w:t>
      </w:r>
      <w:r w:rsidRPr="00E16206">
        <w:rPr>
          <w:rFonts w:eastAsia="Times New Roman"/>
          <w:color w:val="000000"/>
          <w:szCs w:val="24"/>
        </w:rPr>
        <w:t xml:space="preserve">. </w:t>
      </w:r>
      <w:proofErr w:type="gramStart"/>
      <w:r w:rsidRPr="00E16206">
        <w:rPr>
          <w:rFonts w:eastAsia="Times New Roman"/>
          <w:color w:val="000000"/>
          <w:szCs w:val="24"/>
        </w:rPr>
        <w:t>doi:</w:t>
      </w:r>
      <w:proofErr w:type="gramEnd"/>
      <w:r w:rsidRPr="00E16206">
        <w:rPr>
          <w:rFonts w:eastAsia="Times New Roman"/>
          <w:color w:val="000000"/>
          <w:szCs w:val="24"/>
        </w:rPr>
        <w:t>10.3310/hta8060</w:t>
      </w:r>
    </w:p>
    <w:p w14:paraId="58362E1F" w14:textId="77777777" w:rsidR="00212564" w:rsidRPr="00BD3418" w:rsidRDefault="00212564" w:rsidP="00474305">
      <w:pPr>
        <w:shd w:val="clear" w:color="auto" w:fill="FFFFFF"/>
        <w:ind w:left="720" w:right="72" w:hanging="720"/>
        <w:contextualSpacing/>
        <w:rPr>
          <w:rFonts w:eastAsia="Times New Roman"/>
          <w:color w:val="000000"/>
          <w:szCs w:val="24"/>
        </w:rPr>
      </w:pPr>
      <w:r w:rsidRPr="00BD3418">
        <w:rPr>
          <w:rFonts w:eastAsia="Times New Roman"/>
          <w:color w:val="000000"/>
          <w:szCs w:val="24"/>
        </w:rPr>
        <w:t>Hager, M., Russell, S., Fletcher, S. W., Josiah Macy, &amp; Jr. Foundation (Eds.). (2008). </w:t>
      </w:r>
      <w:r w:rsidRPr="00BD3418">
        <w:rPr>
          <w:rFonts w:eastAsia="Times New Roman"/>
          <w:i/>
          <w:iCs/>
          <w:color w:val="000000"/>
          <w:szCs w:val="24"/>
        </w:rPr>
        <w:t>Continuing education in the health professions: Improving healthcare through lifelong learning</w:t>
      </w:r>
      <w:r w:rsidRPr="00BD3418">
        <w:rPr>
          <w:rFonts w:eastAsia="Times New Roman"/>
          <w:color w:val="000000"/>
          <w:szCs w:val="24"/>
        </w:rPr>
        <w:t>. New York, NY: Josiah Macy, Jr. Foundation.</w:t>
      </w:r>
    </w:p>
    <w:p w14:paraId="45AB9784" w14:textId="6E6D2CBF" w:rsidR="001B7914" w:rsidRDefault="001B7914" w:rsidP="00474305">
      <w:pPr>
        <w:shd w:val="clear" w:color="auto" w:fill="FFFFFF"/>
        <w:ind w:left="720" w:right="72" w:hanging="720"/>
        <w:contextualSpacing/>
        <w:rPr>
          <w:color w:val="000000"/>
          <w:shd w:val="clear" w:color="auto" w:fill="FFFFFF"/>
        </w:rPr>
      </w:pPr>
      <w:r w:rsidRPr="00E16206">
        <w:rPr>
          <w:color w:val="000000"/>
          <w:shd w:val="clear" w:color="auto" w:fill="FFFFFF"/>
        </w:rPr>
        <w:t>Hopcroft, K. (2012). Routin</w:t>
      </w:r>
      <w:r w:rsidR="00E16206">
        <w:rPr>
          <w:color w:val="000000"/>
          <w:shd w:val="clear" w:color="auto" w:fill="FFFFFF"/>
        </w:rPr>
        <w:t>e testicular self-examination: I</w:t>
      </w:r>
      <w:r w:rsidRPr="00E16206">
        <w:rPr>
          <w:color w:val="000000"/>
          <w:shd w:val="clear" w:color="auto" w:fill="FFFFFF"/>
        </w:rPr>
        <w:t>t's time to stop.</w:t>
      </w:r>
      <w:r w:rsidRPr="00E16206">
        <w:rPr>
          <w:rStyle w:val="apple-converted-space"/>
          <w:color w:val="000000"/>
          <w:shd w:val="clear" w:color="auto" w:fill="FFFFFF"/>
        </w:rPr>
        <w:t> </w:t>
      </w:r>
      <w:r w:rsidRPr="00E16206">
        <w:rPr>
          <w:rStyle w:val="Emphasis"/>
          <w:color w:val="000000"/>
          <w:shd w:val="clear" w:color="auto" w:fill="FFFFFF"/>
        </w:rPr>
        <w:t>BMJ</w:t>
      </w:r>
      <w:r w:rsidRPr="00E16206">
        <w:rPr>
          <w:color w:val="000000"/>
          <w:shd w:val="clear" w:color="auto" w:fill="FFFFFF"/>
        </w:rPr>
        <w:t>,</w:t>
      </w:r>
      <w:r w:rsidRPr="00E16206">
        <w:rPr>
          <w:rStyle w:val="apple-converted-space"/>
          <w:color w:val="000000"/>
          <w:shd w:val="clear" w:color="auto" w:fill="FFFFFF"/>
        </w:rPr>
        <w:t> </w:t>
      </w:r>
      <w:r w:rsidRPr="00E16206">
        <w:rPr>
          <w:rStyle w:val="Emphasis"/>
          <w:color w:val="000000"/>
          <w:shd w:val="clear" w:color="auto" w:fill="FFFFFF"/>
        </w:rPr>
        <w:t>344</w:t>
      </w:r>
      <w:r w:rsidRPr="00E16206">
        <w:rPr>
          <w:color w:val="000000"/>
          <w:shd w:val="clear" w:color="auto" w:fill="FFFFFF"/>
        </w:rPr>
        <w:t>(2), e2120-e2120. doi:10.1136/bmj.e2120</w:t>
      </w:r>
    </w:p>
    <w:p w14:paraId="319451CD" w14:textId="64E6E7C4" w:rsidR="00212564" w:rsidRPr="00BD3418" w:rsidRDefault="00D53546" w:rsidP="00474305">
      <w:pPr>
        <w:shd w:val="clear" w:color="auto" w:fill="FFFFFF"/>
        <w:ind w:left="720" w:right="72" w:hanging="720"/>
        <w:contextualSpacing/>
        <w:rPr>
          <w:rFonts w:eastAsia="Times New Roman"/>
          <w:color w:val="000000"/>
          <w:szCs w:val="24"/>
        </w:rPr>
      </w:pPr>
      <w:r>
        <w:rPr>
          <w:szCs w:val="24"/>
          <w:shd w:val="clear" w:color="auto" w:fill="FFFFFF"/>
        </w:rPr>
        <w:t xml:space="preserve"> </w:t>
      </w:r>
      <w:r w:rsidR="00212564" w:rsidRPr="00BD3418">
        <w:rPr>
          <w:rFonts w:eastAsia="Times New Roman"/>
          <w:color w:val="000000"/>
          <w:szCs w:val="24"/>
        </w:rPr>
        <w:t>Institute of Medicine (U.S.). Committee on Quality of Health Care in America. (2001). </w:t>
      </w:r>
      <w:proofErr w:type="gramStart"/>
      <w:r w:rsidR="00212564" w:rsidRPr="00BD3418">
        <w:rPr>
          <w:rFonts w:eastAsia="Times New Roman"/>
          <w:i/>
          <w:iCs/>
          <w:color w:val="000000"/>
          <w:szCs w:val="24"/>
        </w:rPr>
        <w:t>Crossing</w:t>
      </w:r>
      <w:proofErr w:type="gramEnd"/>
      <w:r w:rsidR="00212564" w:rsidRPr="00BD3418">
        <w:rPr>
          <w:rFonts w:eastAsia="Times New Roman"/>
          <w:i/>
          <w:iCs/>
          <w:color w:val="000000"/>
          <w:szCs w:val="24"/>
        </w:rPr>
        <w:t xml:space="preserve"> the quality chasm: A new health system for the 21st century</w:t>
      </w:r>
      <w:r w:rsidR="00212564" w:rsidRPr="00BD3418">
        <w:rPr>
          <w:rFonts w:eastAsia="Times New Roman"/>
          <w:color w:val="000000"/>
          <w:szCs w:val="24"/>
        </w:rPr>
        <w:t>. Washington, DC: National Academy Press.</w:t>
      </w:r>
    </w:p>
    <w:p w14:paraId="1EC8733E" w14:textId="6C667266" w:rsidR="004C0354" w:rsidRPr="000A4016" w:rsidRDefault="004C0354" w:rsidP="00431790">
      <w:pPr>
        <w:shd w:val="clear" w:color="auto" w:fill="FFFFFF"/>
        <w:ind w:left="720" w:right="375" w:hanging="720"/>
        <w:contextualSpacing/>
        <w:rPr>
          <w:rFonts w:eastAsia="Times New Roman"/>
          <w:szCs w:val="24"/>
        </w:rPr>
      </w:pPr>
      <w:r w:rsidRPr="000A4016">
        <w:rPr>
          <w:rFonts w:eastAsia="Times New Roman"/>
          <w:szCs w:val="24"/>
        </w:rPr>
        <w:t xml:space="preserve">Jones, R. M., Wallace, I. J., Westerberg, A., Hoy, K. N., </w:t>
      </w:r>
      <w:proofErr w:type="spellStart"/>
      <w:r w:rsidRPr="000A4016">
        <w:rPr>
          <w:rFonts w:eastAsia="Times New Roman"/>
          <w:szCs w:val="24"/>
        </w:rPr>
        <w:t>Quillin</w:t>
      </w:r>
      <w:proofErr w:type="spellEnd"/>
      <w:r w:rsidRPr="000A4016">
        <w:rPr>
          <w:rFonts w:eastAsia="Times New Roman"/>
          <w:szCs w:val="24"/>
        </w:rPr>
        <w:t xml:space="preserve">, J. M., &amp; Danish, S. J. (2015). Getting </w:t>
      </w:r>
      <w:r w:rsidR="00EA54AD">
        <w:rPr>
          <w:rFonts w:eastAsia="Times New Roman"/>
          <w:szCs w:val="24"/>
        </w:rPr>
        <w:t>y</w:t>
      </w:r>
      <w:r w:rsidRPr="000A4016">
        <w:rPr>
          <w:rFonts w:eastAsia="Times New Roman"/>
          <w:szCs w:val="24"/>
        </w:rPr>
        <w:t xml:space="preserve">outh to </w:t>
      </w:r>
      <w:r w:rsidR="00EA54AD">
        <w:rPr>
          <w:rFonts w:eastAsia="Times New Roman"/>
          <w:szCs w:val="24"/>
        </w:rPr>
        <w:t>c</w:t>
      </w:r>
      <w:r w:rsidRPr="000A4016">
        <w:rPr>
          <w:rFonts w:eastAsia="Times New Roman"/>
          <w:szCs w:val="24"/>
        </w:rPr>
        <w:t xml:space="preserve">heck it </w:t>
      </w:r>
      <w:r w:rsidR="00EA54AD">
        <w:rPr>
          <w:rFonts w:eastAsia="Times New Roman"/>
          <w:szCs w:val="24"/>
        </w:rPr>
        <w:t>o</w:t>
      </w:r>
      <w:r w:rsidRPr="000A4016">
        <w:rPr>
          <w:rFonts w:eastAsia="Times New Roman"/>
          <w:szCs w:val="24"/>
        </w:rPr>
        <w:t>ut</w:t>
      </w:r>
      <w:proofErr w:type="gramStart"/>
      <w:r w:rsidRPr="000A4016">
        <w:rPr>
          <w:rFonts w:eastAsia="Times New Roman"/>
          <w:szCs w:val="24"/>
        </w:rPr>
        <w:t>!®</w:t>
      </w:r>
      <w:proofErr w:type="gramEnd"/>
      <w:r w:rsidRPr="000A4016">
        <w:rPr>
          <w:rFonts w:eastAsia="Times New Roman"/>
          <w:szCs w:val="24"/>
        </w:rPr>
        <w:t xml:space="preserve">: A </w:t>
      </w:r>
      <w:r w:rsidR="00EA54AD">
        <w:rPr>
          <w:rFonts w:eastAsia="Times New Roman"/>
          <w:szCs w:val="24"/>
        </w:rPr>
        <w:t>n</w:t>
      </w:r>
      <w:r w:rsidRPr="000A4016">
        <w:rPr>
          <w:rFonts w:eastAsia="Times New Roman"/>
          <w:szCs w:val="24"/>
        </w:rPr>
        <w:t xml:space="preserve">ew </w:t>
      </w:r>
      <w:r w:rsidR="00EA54AD">
        <w:rPr>
          <w:rFonts w:eastAsia="Times New Roman"/>
          <w:szCs w:val="24"/>
        </w:rPr>
        <w:t>a</w:t>
      </w:r>
      <w:r w:rsidRPr="000A4016">
        <w:rPr>
          <w:rFonts w:eastAsia="Times New Roman"/>
          <w:szCs w:val="24"/>
        </w:rPr>
        <w:t xml:space="preserve">pproach to </w:t>
      </w:r>
      <w:r w:rsidR="00EA54AD">
        <w:rPr>
          <w:rFonts w:eastAsia="Times New Roman"/>
          <w:szCs w:val="24"/>
        </w:rPr>
        <w:t>t</w:t>
      </w:r>
      <w:r w:rsidRPr="000A4016">
        <w:rPr>
          <w:rFonts w:eastAsia="Times New Roman"/>
          <w:szCs w:val="24"/>
        </w:rPr>
        <w:t xml:space="preserve">eaching </w:t>
      </w:r>
      <w:r w:rsidR="00EA54AD">
        <w:rPr>
          <w:rFonts w:eastAsia="Times New Roman"/>
          <w:szCs w:val="24"/>
        </w:rPr>
        <w:t>s</w:t>
      </w:r>
      <w:r w:rsidRPr="000A4016">
        <w:rPr>
          <w:rFonts w:eastAsia="Times New Roman"/>
          <w:szCs w:val="24"/>
        </w:rPr>
        <w:t xml:space="preserve">elf-screening. </w:t>
      </w:r>
      <w:r w:rsidR="00E77459">
        <w:rPr>
          <w:rFonts w:eastAsia="Times New Roman"/>
          <w:i/>
          <w:iCs/>
          <w:szCs w:val="24"/>
        </w:rPr>
        <w:t>American Journal of Health Behavior,</w:t>
      </w:r>
      <w:r w:rsidRPr="000A4016">
        <w:rPr>
          <w:rFonts w:eastAsia="Times New Roman"/>
          <w:szCs w:val="24"/>
        </w:rPr>
        <w:t xml:space="preserve"> </w:t>
      </w:r>
      <w:r w:rsidRPr="000A4016">
        <w:rPr>
          <w:rFonts w:eastAsia="Times New Roman"/>
          <w:i/>
          <w:iCs/>
          <w:szCs w:val="24"/>
        </w:rPr>
        <w:t>39</w:t>
      </w:r>
      <w:r w:rsidRPr="000A4016">
        <w:rPr>
          <w:rFonts w:eastAsia="Times New Roman"/>
          <w:szCs w:val="24"/>
        </w:rPr>
        <w:t>(2), 197-204. doi:10.5993/ajhb.39.2.6</w:t>
      </w:r>
    </w:p>
    <w:p w14:paraId="5DC471E4" w14:textId="5609419F" w:rsidR="00FE3727" w:rsidRDefault="001B7914" w:rsidP="00431790">
      <w:pPr>
        <w:pStyle w:val="cpformat"/>
        <w:shd w:val="clear" w:color="auto" w:fill="FFFFFF"/>
        <w:spacing w:before="0" w:beforeAutospacing="0" w:after="0" w:afterAutospacing="0" w:line="480" w:lineRule="auto"/>
        <w:ind w:left="720" w:right="75" w:hanging="720"/>
        <w:contextualSpacing/>
        <w:rPr>
          <w:color w:val="000000"/>
        </w:rPr>
      </w:pPr>
      <w:proofErr w:type="spellStart"/>
      <w:r w:rsidRPr="00431790">
        <w:rPr>
          <w:color w:val="000000"/>
        </w:rPr>
        <w:lastRenderedPageBreak/>
        <w:t>Kamel</w:t>
      </w:r>
      <w:proofErr w:type="spellEnd"/>
      <w:r w:rsidRPr="00431790">
        <w:rPr>
          <w:color w:val="000000"/>
        </w:rPr>
        <w:t xml:space="preserve">, M. H., </w:t>
      </w:r>
      <w:proofErr w:type="spellStart"/>
      <w:r w:rsidRPr="00431790">
        <w:rPr>
          <w:color w:val="000000"/>
        </w:rPr>
        <w:t>Elfaramawi</w:t>
      </w:r>
      <w:proofErr w:type="spellEnd"/>
      <w:r w:rsidRPr="00431790">
        <w:rPr>
          <w:color w:val="000000"/>
        </w:rPr>
        <w:t xml:space="preserve">, M., </w:t>
      </w:r>
      <w:proofErr w:type="spellStart"/>
      <w:r w:rsidRPr="00431790">
        <w:rPr>
          <w:color w:val="000000"/>
        </w:rPr>
        <w:t>Jadhav</w:t>
      </w:r>
      <w:proofErr w:type="spellEnd"/>
      <w:r w:rsidRPr="00431790">
        <w:rPr>
          <w:color w:val="000000"/>
        </w:rPr>
        <w:t xml:space="preserve">, S., </w:t>
      </w:r>
      <w:proofErr w:type="spellStart"/>
      <w:r w:rsidRPr="00431790">
        <w:rPr>
          <w:color w:val="000000"/>
        </w:rPr>
        <w:t>Saafan</w:t>
      </w:r>
      <w:proofErr w:type="spellEnd"/>
      <w:r w:rsidRPr="00431790">
        <w:rPr>
          <w:color w:val="000000"/>
        </w:rPr>
        <w:t>, A., Raheem, O. A.,</w:t>
      </w:r>
      <w:r w:rsidR="00431790">
        <w:rPr>
          <w:color w:val="000000"/>
        </w:rPr>
        <w:t xml:space="preserve"> &amp; Davis, R. (2016). Insurance status and differences in treatment and survival of testicular cancer p</w:t>
      </w:r>
      <w:r w:rsidRPr="00431790">
        <w:rPr>
          <w:color w:val="000000"/>
        </w:rPr>
        <w:t>atients.</w:t>
      </w:r>
      <w:r w:rsidRPr="00431790">
        <w:rPr>
          <w:rStyle w:val="apple-converted-space"/>
          <w:color w:val="000000"/>
        </w:rPr>
        <w:t> </w:t>
      </w:r>
      <w:r w:rsidRPr="00431790">
        <w:rPr>
          <w:rStyle w:val="Emphasis"/>
          <w:color w:val="000000"/>
        </w:rPr>
        <w:t>Urology</w:t>
      </w:r>
      <w:r w:rsidRPr="00431790">
        <w:rPr>
          <w:color w:val="000000"/>
        </w:rPr>
        <w:t>,</w:t>
      </w:r>
      <w:r w:rsidRPr="00431790">
        <w:rPr>
          <w:rStyle w:val="apple-converted-space"/>
          <w:color w:val="000000"/>
        </w:rPr>
        <w:t> </w:t>
      </w:r>
      <w:r w:rsidRPr="00431790">
        <w:rPr>
          <w:rStyle w:val="Emphasis"/>
          <w:color w:val="000000"/>
        </w:rPr>
        <w:t>87</w:t>
      </w:r>
      <w:r w:rsidRPr="00431790">
        <w:rPr>
          <w:color w:val="000000"/>
        </w:rPr>
        <w:t>, 140-145. doi:10.1016/j.urology.2015.06.059</w:t>
      </w:r>
    </w:p>
    <w:p w14:paraId="1399BDE8" w14:textId="7008505C" w:rsidR="004A4365" w:rsidRDefault="004C0354" w:rsidP="00431790">
      <w:pPr>
        <w:shd w:val="clear" w:color="auto" w:fill="FFFFFF"/>
        <w:ind w:left="720" w:right="375" w:hanging="720"/>
        <w:contextualSpacing/>
        <w:rPr>
          <w:rFonts w:eastAsia="Times New Roman"/>
          <w:szCs w:val="24"/>
        </w:rPr>
      </w:pPr>
      <w:r>
        <w:t>Leong, C., Shakespeare, T., Mukherjee, R., Back, M., Lee, K., Lu, J.,</w:t>
      </w:r>
      <w:r w:rsidR="00E77459">
        <w:t xml:space="preserve"> </w:t>
      </w:r>
      <w:r w:rsidR="00B5075A">
        <w:t xml:space="preserve">&amp; </w:t>
      </w:r>
      <w:r>
        <w:t xml:space="preserve">Zhang, X. (2004). Effect of an integrated continuing medical education (CME) and quality improvement (QI) program on radiation oncologist (RO) clinical practice. </w:t>
      </w:r>
      <w:r>
        <w:rPr>
          <w:rStyle w:val="Emphasis"/>
        </w:rPr>
        <w:t>International Journal of Radiation Oncology*Biology*Physics</w:t>
      </w:r>
      <w:r>
        <w:t xml:space="preserve">, </w:t>
      </w:r>
      <w:r>
        <w:rPr>
          <w:rStyle w:val="Emphasis"/>
        </w:rPr>
        <w:t>60</w:t>
      </w:r>
      <w:r>
        <w:t>(1), S555-S556. doi:10.1016/j.ijrobp.2004.07.532</w:t>
      </w:r>
    </w:p>
    <w:p w14:paraId="29232FBB" w14:textId="0925D769" w:rsidR="00FE3727" w:rsidRPr="00D97A68" w:rsidRDefault="004C0354" w:rsidP="00D97A68">
      <w:pPr>
        <w:shd w:val="clear" w:color="auto" w:fill="FFFFFF"/>
        <w:ind w:left="720" w:right="375" w:hanging="720"/>
        <w:contextualSpacing/>
        <w:rPr>
          <w:color w:val="000000"/>
        </w:rPr>
      </w:pPr>
      <w:r w:rsidRPr="00D97A68">
        <w:rPr>
          <w:rFonts w:eastAsia="Times New Roman"/>
          <w:szCs w:val="24"/>
        </w:rPr>
        <w:t>Lin, K.</w:t>
      </w:r>
      <w:r w:rsidR="00BA3B28">
        <w:rPr>
          <w:rFonts w:eastAsia="Times New Roman"/>
          <w:szCs w:val="24"/>
        </w:rPr>
        <w:t>,</w:t>
      </w:r>
      <w:r w:rsidR="004A4365">
        <w:rPr>
          <w:rFonts w:eastAsia="Times New Roman"/>
          <w:szCs w:val="24"/>
        </w:rPr>
        <w:t xml:space="preserve"> &amp; </w:t>
      </w:r>
      <w:proofErr w:type="spellStart"/>
      <w:r w:rsidR="004A4365" w:rsidRPr="00BA3B28">
        <w:rPr>
          <w:rFonts w:eastAsia="Times New Roman"/>
          <w:szCs w:val="24"/>
        </w:rPr>
        <w:t>Sharangpani</w:t>
      </w:r>
      <w:proofErr w:type="spellEnd"/>
      <w:r w:rsidR="004A4365" w:rsidRPr="00BA3B28">
        <w:rPr>
          <w:rFonts w:eastAsia="Times New Roman"/>
          <w:szCs w:val="24"/>
        </w:rPr>
        <w:t>, R.</w:t>
      </w:r>
      <w:r w:rsidRPr="00D97A68">
        <w:rPr>
          <w:rFonts w:eastAsia="Times New Roman"/>
          <w:szCs w:val="24"/>
        </w:rPr>
        <w:t xml:space="preserve"> (2010). Screening for </w:t>
      </w:r>
      <w:r w:rsidR="00EA54AD" w:rsidRPr="00D97A68">
        <w:rPr>
          <w:rFonts w:eastAsia="Times New Roman"/>
          <w:szCs w:val="24"/>
        </w:rPr>
        <w:t>t</w:t>
      </w:r>
      <w:r w:rsidRPr="00D97A68">
        <w:rPr>
          <w:rFonts w:eastAsia="Times New Roman"/>
          <w:szCs w:val="24"/>
        </w:rPr>
        <w:t xml:space="preserve">esticular </w:t>
      </w:r>
      <w:r w:rsidR="00EA54AD" w:rsidRPr="00D97A68">
        <w:rPr>
          <w:rFonts w:eastAsia="Times New Roman"/>
          <w:szCs w:val="24"/>
        </w:rPr>
        <w:t>c</w:t>
      </w:r>
      <w:r w:rsidRPr="00D97A68">
        <w:rPr>
          <w:rFonts w:eastAsia="Times New Roman"/>
          <w:szCs w:val="24"/>
        </w:rPr>
        <w:t xml:space="preserve">ancer: An </w:t>
      </w:r>
      <w:r w:rsidR="00EA54AD" w:rsidRPr="00D97A68">
        <w:rPr>
          <w:rFonts w:eastAsia="Times New Roman"/>
          <w:szCs w:val="24"/>
        </w:rPr>
        <w:t>e</w:t>
      </w:r>
      <w:r w:rsidRPr="00D97A68">
        <w:rPr>
          <w:rFonts w:eastAsia="Times New Roman"/>
          <w:szCs w:val="24"/>
        </w:rPr>
        <w:t xml:space="preserve">vidence </w:t>
      </w:r>
      <w:r w:rsidR="00EA54AD" w:rsidRPr="00D97A68">
        <w:rPr>
          <w:rFonts w:eastAsia="Times New Roman"/>
          <w:szCs w:val="24"/>
        </w:rPr>
        <w:t>r</w:t>
      </w:r>
      <w:r w:rsidRPr="00D97A68">
        <w:rPr>
          <w:rFonts w:eastAsia="Times New Roman"/>
          <w:szCs w:val="24"/>
        </w:rPr>
        <w:t xml:space="preserve">eview for the U.S. Preventive Services Task Force. </w:t>
      </w:r>
      <w:r w:rsidRPr="00D97A68">
        <w:rPr>
          <w:rFonts w:eastAsia="Times New Roman"/>
          <w:i/>
          <w:iCs/>
          <w:szCs w:val="24"/>
        </w:rPr>
        <w:t>Annals of Internal Medicine</w:t>
      </w:r>
      <w:r w:rsidRPr="00D97A68">
        <w:rPr>
          <w:rFonts w:eastAsia="Times New Roman"/>
          <w:szCs w:val="24"/>
        </w:rPr>
        <w:t xml:space="preserve">, </w:t>
      </w:r>
      <w:r w:rsidRPr="00D97A68">
        <w:rPr>
          <w:rFonts w:eastAsia="Times New Roman"/>
          <w:i/>
          <w:iCs/>
          <w:szCs w:val="24"/>
        </w:rPr>
        <w:t>153</w:t>
      </w:r>
      <w:r w:rsidRPr="00D97A68">
        <w:rPr>
          <w:rFonts w:eastAsia="Times New Roman"/>
          <w:szCs w:val="24"/>
        </w:rPr>
        <w:t xml:space="preserve">(6), 396. </w:t>
      </w:r>
      <w:proofErr w:type="gramStart"/>
      <w:r w:rsidRPr="00D97A68">
        <w:rPr>
          <w:rFonts w:eastAsia="Times New Roman"/>
          <w:szCs w:val="24"/>
        </w:rPr>
        <w:t>doi:</w:t>
      </w:r>
      <w:proofErr w:type="gramEnd"/>
      <w:r w:rsidRPr="00D97A68">
        <w:rPr>
          <w:rFonts w:eastAsia="Times New Roman"/>
          <w:szCs w:val="24"/>
        </w:rPr>
        <w:t>10.7326/0003-4819-153-6-201009210-00007</w:t>
      </w:r>
    </w:p>
    <w:p w14:paraId="6F6121D1" w14:textId="77777777" w:rsidR="000A7773" w:rsidRDefault="000A7773" w:rsidP="00D97A68">
      <w:pPr>
        <w:shd w:val="clear" w:color="auto" w:fill="FFFFFF"/>
        <w:ind w:left="720" w:right="375" w:hanging="720"/>
        <w:contextualSpacing/>
        <w:rPr>
          <w:color w:val="000000"/>
        </w:rPr>
      </w:pPr>
      <w:proofErr w:type="spellStart"/>
      <w:r w:rsidRPr="00B97C0A">
        <w:rPr>
          <w:color w:val="000000"/>
        </w:rPr>
        <w:t>Marinopoulos</w:t>
      </w:r>
      <w:proofErr w:type="spellEnd"/>
      <w:r w:rsidRPr="00B97C0A">
        <w:rPr>
          <w:color w:val="000000"/>
        </w:rPr>
        <w:t>, S. S., National Center for Biotechnology Information (</w:t>
      </w:r>
      <w:proofErr w:type="spellStart"/>
      <w:r w:rsidRPr="00B97C0A">
        <w:rPr>
          <w:color w:val="000000"/>
        </w:rPr>
        <w:t>États-Unis</w:t>
      </w:r>
      <w:proofErr w:type="spellEnd"/>
      <w:r w:rsidRPr="00B97C0A">
        <w:rPr>
          <w:color w:val="000000"/>
        </w:rPr>
        <w:t xml:space="preserve">), Johns Hopkins University, &amp; </w:t>
      </w:r>
      <w:proofErr w:type="spellStart"/>
      <w:r w:rsidRPr="00B97C0A">
        <w:rPr>
          <w:color w:val="000000"/>
        </w:rPr>
        <w:t>États-Unis</w:t>
      </w:r>
      <w:proofErr w:type="spellEnd"/>
      <w:r w:rsidRPr="00B97C0A">
        <w:rPr>
          <w:color w:val="000000"/>
        </w:rPr>
        <w:t> (Eds.). (2007).</w:t>
      </w:r>
      <w:r w:rsidRPr="00B97C0A">
        <w:rPr>
          <w:rStyle w:val="apple-converted-space"/>
          <w:color w:val="000000"/>
        </w:rPr>
        <w:t> </w:t>
      </w:r>
      <w:r w:rsidRPr="00B97C0A">
        <w:rPr>
          <w:rStyle w:val="Emphasis"/>
          <w:color w:val="000000"/>
        </w:rPr>
        <w:t>Effectiveness of continuing medical education</w:t>
      </w:r>
      <w:r w:rsidRPr="00B97C0A">
        <w:rPr>
          <w:color w:val="000000"/>
        </w:rPr>
        <w:t>. Rockville, MD: Agency for Healthcare Research and Quality.</w:t>
      </w:r>
    </w:p>
    <w:p w14:paraId="4B5A49E1" w14:textId="77FF48EC" w:rsidR="003974C4" w:rsidRDefault="008C77F5" w:rsidP="00D97A68">
      <w:pPr>
        <w:pStyle w:val="cpformat"/>
        <w:shd w:val="clear" w:color="auto" w:fill="FFFFFF"/>
        <w:spacing w:before="0" w:beforeAutospacing="0" w:after="0" w:afterAutospacing="0" w:line="480" w:lineRule="auto"/>
        <w:ind w:left="720" w:right="75" w:hanging="720"/>
        <w:contextualSpacing/>
        <w:rPr>
          <w:color w:val="000000"/>
        </w:rPr>
      </w:pPr>
      <w:r>
        <w:rPr>
          <w:color w:val="000000"/>
        </w:rPr>
        <w:t xml:space="preserve"> </w:t>
      </w:r>
      <w:proofErr w:type="spellStart"/>
      <w:r w:rsidR="003974C4" w:rsidRPr="00D97A68">
        <w:rPr>
          <w:color w:val="000000"/>
        </w:rPr>
        <w:t>M</w:t>
      </w:r>
      <w:r w:rsidRPr="00D97A68">
        <w:rPr>
          <w:color w:val="000000"/>
        </w:rPr>
        <w:t>elnyk</w:t>
      </w:r>
      <w:proofErr w:type="spellEnd"/>
      <w:r w:rsidR="003974C4" w:rsidRPr="00D97A68">
        <w:rPr>
          <w:color w:val="000000"/>
        </w:rPr>
        <w:t>, K. A. (</w:t>
      </w:r>
      <w:r w:rsidR="00D97A68">
        <w:rPr>
          <w:color w:val="000000"/>
        </w:rPr>
        <w:t>1983). The p</w:t>
      </w:r>
      <w:r w:rsidR="003974C4">
        <w:rPr>
          <w:color w:val="000000"/>
        </w:rPr>
        <w:t xml:space="preserve">rocess of </w:t>
      </w:r>
      <w:r w:rsidR="00D97A68">
        <w:rPr>
          <w:color w:val="000000"/>
        </w:rPr>
        <w:t>theory a</w:t>
      </w:r>
      <w:r w:rsidR="003974C4">
        <w:rPr>
          <w:color w:val="000000"/>
        </w:rPr>
        <w:t>nalysis.</w:t>
      </w:r>
      <w:r w:rsidR="003974C4">
        <w:rPr>
          <w:rStyle w:val="apple-converted-space"/>
          <w:color w:val="000000"/>
        </w:rPr>
        <w:t> </w:t>
      </w:r>
      <w:r w:rsidR="003974C4">
        <w:rPr>
          <w:rStyle w:val="Emphasis"/>
          <w:color w:val="000000"/>
        </w:rPr>
        <w:t>Nursing Research</w:t>
      </w:r>
      <w:r w:rsidR="003974C4">
        <w:rPr>
          <w:color w:val="000000"/>
        </w:rPr>
        <w:t>,</w:t>
      </w:r>
      <w:r w:rsidR="003974C4">
        <w:rPr>
          <w:rStyle w:val="apple-converted-space"/>
          <w:color w:val="000000"/>
        </w:rPr>
        <w:t> </w:t>
      </w:r>
      <w:r w:rsidR="003974C4">
        <w:rPr>
          <w:rStyle w:val="Emphasis"/>
          <w:color w:val="000000"/>
        </w:rPr>
        <w:t>32</w:t>
      </w:r>
      <w:r w:rsidR="003974C4">
        <w:rPr>
          <w:color w:val="000000"/>
        </w:rPr>
        <w:t>(3), 170</w:t>
      </w:r>
      <w:r w:rsidR="00D97A68">
        <w:rPr>
          <w:color w:val="000000"/>
        </w:rPr>
        <w:t>-</w:t>
      </w:r>
      <w:r w:rsidR="003974C4">
        <w:rPr>
          <w:color w:val="000000"/>
        </w:rPr>
        <w:t xml:space="preserve">174. </w:t>
      </w:r>
      <w:proofErr w:type="gramStart"/>
      <w:r w:rsidR="003974C4">
        <w:rPr>
          <w:color w:val="000000"/>
        </w:rPr>
        <w:t>doi:</w:t>
      </w:r>
      <w:proofErr w:type="gramEnd"/>
      <w:r w:rsidR="003974C4">
        <w:rPr>
          <w:color w:val="000000"/>
        </w:rPr>
        <w:t>10.1097/00006199-198305000-00009</w:t>
      </w:r>
    </w:p>
    <w:p w14:paraId="6AE8981C" w14:textId="77777777" w:rsidR="004C0354" w:rsidRDefault="004C0354" w:rsidP="00B477C8">
      <w:pPr>
        <w:pStyle w:val="cpformat"/>
        <w:spacing w:before="0" w:beforeAutospacing="0" w:after="0" w:afterAutospacing="0" w:line="480" w:lineRule="auto"/>
        <w:ind w:left="720" w:right="75" w:hanging="720"/>
        <w:contextualSpacing/>
      </w:pPr>
      <w:r>
        <w:t xml:space="preserve">Miller, G. E. (1990). The assessment of clinical skills/competence/performance. </w:t>
      </w:r>
      <w:r>
        <w:rPr>
          <w:rStyle w:val="Emphasis"/>
        </w:rPr>
        <w:t>Academic Medicine</w:t>
      </w:r>
      <w:r>
        <w:t xml:space="preserve">, </w:t>
      </w:r>
      <w:r>
        <w:rPr>
          <w:rStyle w:val="Emphasis"/>
        </w:rPr>
        <w:t>65</w:t>
      </w:r>
      <w:r>
        <w:t xml:space="preserve">(9), S63-7. </w:t>
      </w:r>
      <w:proofErr w:type="gramStart"/>
      <w:r>
        <w:t>doi:</w:t>
      </w:r>
      <w:proofErr w:type="gramEnd"/>
      <w:r>
        <w:t>10.1097/00001888-199009000-00045</w:t>
      </w:r>
    </w:p>
    <w:p w14:paraId="782052FE" w14:textId="7AB5F245" w:rsidR="004C0354" w:rsidRDefault="004C0354" w:rsidP="00B477C8">
      <w:pPr>
        <w:pStyle w:val="cpformat"/>
        <w:spacing w:before="0" w:beforeAutospacing="0" w:after="0" w:afterAutospacing="0" w:line="480" w:lineRule="auto"/>
        <w:ind w:left="720" w:right="75" w:hanging="720"/>
        <w:contextualSpacing/>
      </w:pPr>
      <w:r>
        <w:t xml:space="preserve">Moore, D., Green, J., &amp; </w:t>
      </w:r>
      <w:proofErr w:type="spellStart"/>
      <w:r>
        <w:t>Gallis</w:t>
      </w:r>
      <w:proofErr w:type="spellEnd"/>
      <w:r>
        <w:t xml:space="preserve">, H. (2009). Achieving desired </w:t>
      </w:r>
      <w:r w:rsidR="00ED7CC1">
        <w:t>results and improved outcomes: I</w:t>
      </w:r>
      <w:r>
        <w:t xml:space="preserve">ntegrating planning and assessment throughout learning activities. </w:t>
      </w:r>
      <w:r>
        <w:rPr>
          <w:rStyle w:val="Emphasis"/>
        </w:rPr>
        <w:t>Journal of Continuing Education in the Health Professions</w:t>
      </w:r>
      <w:r>
        <w:t xml:space="preserve">, </w:t>
      </w:r>
      <w:r>
        <w:rPr>
          <w:rStyle w:val="Emphasis"/>
        </w:rPr>
        <w:t>29</w:t>
      </w:r>
      <w:r>
        <w:t>(1)</w:t>
      </w:r>
      <w:r w:rsidR="00D4793B">
        <w:t>, 1-15</w:t>
      </w:r>
      <w:r>
        <w:t>. doi:10.1002/chp.20001</w:t>
      </w:r>
    </w:p>
    <w:p w14:paraId="44DDD502" w14:textId="04A38F95" w:rsidR="00644185" w:rsidRDefault="00B25CB8" w:rsidP="00B477C8">
      <w:pPr>
        <w:shd w:val="clear" w:color="auto" w:fill="FFFFFF"/>
        <w:ind w:left="720" w:right="375" w:hanging="720"/>
        <w:contextualSpacing/>
        <w:rPr>
          <w:rFonts w:eastAsia="Times New Roman"/>
          <w:szCs w:val="24"/>
        </w:rPr>
      </w:pPr>
      <w:r>
        <w:rPr>
          <w:color w:val="000000"/>
          <w:shd w:val="clear" w:color="auto" w:fill="FFFFFF"/>
        </w:rPr>
        <w:lastRenderedPageBreak/>
        <w:t xml:space="preserve">Moore, </w:t>
      </w:r>
      <w:r w:rsidR="00775B67" w:rsidRPr="000010BE">
        <w:rPr>
          <w:color w:val="000000"/>
          <w:shd w:val="clear" w:color="auto" w:fill="FFFFFF"/>
        </w:rPr>
        <w:t>R. A.</w:t>
      </w:r>
      <w:r w:rsidR="000010BE">
        <w:rPr>
          <w:color w:val="000000"/>
          <w:shd w:val="clear" w:color="auto" w:fill="FFFFFF"/>
        </w:rPr>
        <w:t>,</w:t>
      </w:r>
      <w:r w:rsidR="00775B67" w:rsidRPr="000010BE">
        <w:rPr>
          <w:color w:val="000000"/>
          <w:shd w:val="clear" w:color="auto" w:fill="FFFFFF"/>
        </w:rPr>
        <w:t xml:space="preserve"> </w:t>
      </w:r>
      <w:r w:rsidRPr="000010BE">
        <w:rPr>
          <w:color w:val="000000"/>
          <w:shd w:val="clear" w:color="auto" w:fill="FFFFFF"/>
        </w:rPr>
        <w:t>&amp; Topping</w:t>
      </w:r>
      <w:r w:rsidR="00775B67" w:rsidRPr="000010BE">
        <w:rPr>
          <w:color w:val="000000"/>
          <w:shd w:val="clear" w:color="auto" w:fill="FFFFFF"/>
        </w:rPr>
        <w:t>, A</w:t>
      </w:r>
      <w:r w:rsidRPr="000010BE">
        <w:rPr>
          <w:color w:val="000000"/>
          <w:shd w:val="clear" w:color="auto" w:fill="FFFFFF"/>
        </w:rPr>
        <w:t xml:space="preserve">. </w:t>
      </w:r>
      <w:r>
        <w:rPr>
          <w:color w:val="000000"/>
          <w:shd w:val="clear" w:color="auto" w:fill="FFFFFF"/>
        </w:rPr>
        <w:t xml:space="preserve">(1999). Young men's knowledge of testicular cancer and testicular self-examination: </w:t>
      </w:r>
      <w:r w:rsidR="00ED7CC1">
        <w:rPr>
          <w:color w:val="000000"/>
          <w:shd w:val="clear" w:color="auto" w:fill="FFFFFF"/>
        </w:rPr>
        <w:t>A</w:t>
      </w:r>
      <w:r>
        <w:rPr>
          <w:color w:val="000000"/>
          <w:shd w:val="clear" w:color="auto" w:fill="FFFFFF"/>
        </w:rPr>
        <w:t xml:space="preserve"> lost opportunity?</w:t>
      </w:r>
      <w:r>
        <w:rPr>
          <w:rStyle w:val="apple-converted-space"/>
          <w:color w:val="000000"/>
          <w:shd w:val="clear" w:color="auto" w:fill="FFFFFF"/>
        </w:rPr>
        <w:t> </w:t>
      </w:r>
      <w:r>
        <w:rPr>
          <w:rStyle w:val="Emphasis"/>
          <w:color w:val="000000"/>
          <w:shd w:val="clear" w:color="auto" w:fill="FFFFFF"/>
        </w:rPr>
        <w:t>European Journal of Cancer Care</w:t>
      </w:r>
      <w:r>
        <w:rPr>
          <w:color w:val="000000"/>
          <w:shd w:val="clear" w:color="auto" w:fill="FFFFFF"/>
        </w:rPr>
        <w:t>,</w:t>
      </w:r>
      <w:r>
        <w:rPr>
          <w:rStyle w:val="apple-converted-space"/>
          <w:color w:val="000000"/>
          <w:shd w:val="clear" w:color="auto" w:fill="FFFFFF"/>
        </w:rPr>
        <w:t> </w:t>
      </w:r>
      <w:r>
        <w:rPr>
          <w:rStyle w:val="Emphasis"/>
          <w:color w:val="000000"/>
          <w:shd w:val="clear" w:color="auto" w:fill="FFFFFF"/>
        </w:rPr>
        <w:t>8</w:t>
      </w:r>
      <w:r>
        <w:rPr>
          <w:color w:val="000000"/>
          <w:shd w:val="clear" w:color="auto" w:fill="FFFFFF"/>
        </w:rPr>
        <w:t>(3), 137-142. doi:10.1046/j.1365-2354.1999.00151.x</w:t>
      </w:r>
    </w:p>
    <w:p w14:paraId="39DD2313" w14:textId="6274A4E4" w:rsidR="003812FA" w:rsidRDefault="00056A57" w:rsidP="00B477C8">
      <w:pPr>
        <w:shd w:val="clear" w:color="auto" w:fill="FFFFFF"/>
        <w:ind w:left="720" w:right="375" w:hanging="720"/>
        <w:contextualSpacing/>
        <w:rPr>
          <w:rFonts w:eastAsia="Times New Roman"/>
          <w:szCs w:val="24"/>
        </w:rPr>
      </w:pPr>
      <w:r>
        <w:rPr>
          <w:color w:val="000000"/>
          <w:shd w:val="clear" w:color="auto" w:fill="FFFFFF"/>
        </w:rPr>
        <w:t>North Carolina Department of Health and Human Services</w:t>
      </w:r>
      <w:r w:rsidR="00ED7CC1">
        <w:rPr>
          <w:color w:val="000000"/>
          <w:shd w:val="clear" w:color="auto" w:fill="FFFFFF"/>
        </w:rPr>
        <w:t>.</w:t>
      </w:r>
      <w:r w:rsidR="00BC7523" w:rsidRPr="00BC7523">
        <w:rPr>
          <w:color w:val="000000"/>
          <w:shd w:val="clear" w:color="auto" w:fill="FFFFFF"/>
        </w:rPr>
        <w:t xml:space="preserve"> </w:t>
      </w:r>
      <w:r w:rsidR="00ED7CC1">
        <w:rPr>
          <w:color w:val="000000"/>
          <w:shd w:val="clear" w:color="auto" w:fill="FFFFFF"/>
        </w:rPr>
        <w:t xml:space="preserve">(2016). </w:t>
      </w:r>
      <w:r w:rsidR="00ED7CC1">
        <w:rPr>
          <w:i/>
          <w:color w:val="000000"/>
          <w:shd w:val="clear" w:color="auto" w:fill="FFFFFF"/>
        </w:rPr>
        <w:t>NC DMA: Be smart family planning p</w:t>
      </w:r>
      <w:r w:rsidR="003812FA" w:rsidRPr="00ED7CC1">
        <w:rPr>
          <w:i/>
          <w:color w:val="000000"/>
          <w:shd w:val="clear" w:color="auto" w:fill="FFFFFF"/>
        </w:rPr>
        <w:t>rogram.</w:t>
      </w:r>
      <w:r w:rsidR="003812FA">
        <w:rPr>
          <w:color w:val="000000"/>
          <w:shd w:val="clear" w:color="auto" w:fill="FFFFFF"/>
        </w:rPr>
        <w:t xml:space="preserve"> Retrieved from https://dma.ncdhhs.gov/medicaid/get-started/find-programs-and-services/be-smart-family-planning-program</w:t>
      </w:r>
    </w:p>
    <w:p w14:paraId="32D0E603" w14:textId="53160FC0" w:rsidR="00FD19B9" w:rsidRDefault="00F31369" w:rsidP="00B477C8">
      <w:pPr>
        <w:shd w:val="clear" w:color="auto" w:fill="FFFFFF"/>
        <w:ind w:left="720" w:right="375" w:hanging="720"/>
        <w:contextualSpacing/>
        <w:rPr>
          <w:rFonts w:eastAsia="Times New Roman"/>
          <w:szCs w:val="24"/>
        </w:rPr>
      </w:pPr>
      <w:r w:rsidRPr="00ED7CC1">
        <w:rPr>
          <w:color w:val="000000"/>
          <w:shd w:val="clear" w:color="auto" w:fill="FFFFFF"/>
        </w:rPr>
        <w:t>Orem, D. E. (1980).</w:t>
      </w:r>
      <w:r w:rsidRPr="00ED7CC1">
        <w:rPr>
          <w:rStyle w:val="apple-converted-space"/>
          <w:color w:val="000000"/>
          <w:shd w:val="clear" w:color="auto" w:fill="FFFFFF"/>
        </w:rPr>
        <w:t> </w:t>
      </w:r>
      <w:r w:rsidRPr="00ED7CC1">
        <w:rPr>
          <w:rStyle w:val="Emphasis"/>
          <w:color w:val="000000"/>
          <w:shd w:val="clear" w:color="auto" w:fill="FFFFFF"/>
        </w:rPr>
        <w:t>Nursing: Concepts of practice</w:t>
      </w:r>
      <w:r w:rsidRPr="00ED7CC1">
        <w:rPr>
          <w:color w:val="000000"/>
          <w:shd w:val="clear" w:color="auto" w:fill="FFFFFF"/>
        </w:rPr>
        <w:t xml:space="preserve">. New York: McGraw-Hill. </w:t>
      </w:r>
    </w:p>
    <w:p w14:paraId="0B1CDEFA" w14:textId="096E4A17" w:rsidR="004C0354" w:rsidRPr="000A4016" w:rsidRDefault="000F4526" w:rsidP="00B477C8">
      <w:pPr>
        <w:shd w:val="clear" w:color="auto" w:fill="FFFFFF"/>
        <w:ind w:left="720" w:right="375" w:hanging="720"/>
        <w:contextualSpacing/>
        <w:rPr>
          <w:rFonts w:eastAsia="Times New Roman"/>
          <w:szCs w:val="24"/>
        </w:rPr>
      </w:pPr>
      <w:r>
        <w:rPr>
          <w:rFonts w:eastAsia="Times New Roman"/>
          <w:szCs w:val="24"/>
        </w:rPr>
        <w:t xml:space="preserve"> </w:t>
      </w:r>
      <w:r w:rsidR="004C0354" w:rsidRPr="000A4016">
        <w:rPr>
          <w:rFonts w:eastAsia="Times New Roman"/>
          <w:szCs w:val="24"/>
        </w:rPr>
        <w:t>Orem, D. E., &amp; Taylor, S. G. (2</w:t>
      </w:r>
      <w:r>
        <w:rPr>
          <w:rFonts w:eastAsia="Times New Roman"/>
          <w:szCs w:val="24"/>
        </w:rPr>
        <w:t>.</w:t>
      </w:r>
      <w:r w:rsidR="004C0354" w:rsidRPr="000A4016">
        <w:rPr>
          <w:rFonts w:eastAsia="Times New Roman"/>
          <w:szCs w:val="24"/>
        </w:rPr>
        <w:t xml:space="preserve">011). Reflections on </w:t>
      </w:r>
      <w:r w:rsidR="00EA54AD">
        <w:rPr>
          <w:rFonts w:eastAsia="Times New Roman"/>
          <w:szCs w:val="24"/>
        </w:rPr>
        <w:t>n</w:t>
      </w:r>
      <w:r w:rsidR="004C0354" w:rsidRPr="000A4016">
        <w:rPr>
          <w:rFonts w:eastAsia="Times New Roman"/>
          <w:szCs w:val="24"/>
        </w:rPr>
        <w:t xml:space="preserve">ursing </w:t>
      </w:r>
      <w:r w:rsidR="00EA54AD">
        <w:rPr>
          <w:rFonts w:eastAsia="Times New Roman"/>
          <w:szCs w:val="24"/>
        </w:rPr>
        <w:t>p</w:t>
      </w:r>
      <w:r w:rsidR="004C0354" w:rsidRPr="000A4016">
        <w:rPr>
          <w:rFonts w:eastAsia="Times New Roman"/>
          <w:szCs w:val="24"/>
        </w:rPr>
        <w:t xml:space="preserve">ractice </w:t>
      </w:r>
      <w:r w:rsidR="00EA54AD">
        <w:rPr>
          <w:rFonts w:eastAsia="Times New Roman"/>
          <w:szCs w:val="24"/>
        </w:rPr>
        <w:t>s</w:t>
      </w:r>
      <w:r w:rsidR="004C0354" w:rsidRPr="000A4016">
        <w:rPr>
          <w:rFonts w:eastAsia="Times New Roman"/>
          <w:szCs w:val="24"/>
        </w:rPr>
        <w:t xml:space="preserve">cience: The </w:t>
      </w:r>
      <w:r w:rsidR="00EA54AD">
        <w:rPr>
          <w:rFonts w:eastAsia="Times New Roman"/>
          <w:szCs w:val="24"/>
        </w:rPr>
        <w:t>n</w:t>
      </w:r>
      <w:r w:rsidR="004C0354" w:rsidRPr="000A4016">
        <w:rPr>
          <w:rFonts w:eastAsia="Times New Roman"/>
          <w:szCs w:val="24"/>
        </w:rPr>
        <w:t xml:space="preserve">ature, the </w:t>
      </w:r>
      <w:r w:rsidR="00EA54AD">
        <w:rPr>
          <w:rFonts w:eastAsia="Times New Roman"/>
          <w:szCs w:val="24"/>
        </w:rPr>
        <w:t>s</w:t>
      </w:r>
      <w:r w:rsidR="004C0354" w:rsidRPr="000A4016">
        <w:rPr>
          <w:rFonts w:eastAsia="Times New Roman"/>
          <w:szCs w:val="24"/>
        </w:rPr>
        <w:t xml:space="preserve">tructure, and the </w:t>
      </w:r>
      <w:r w:rsidR="00EA54AD">
        <w:rPr>
          <w:rFonts w:eastAsia="Times New Roman"/>
          <w:szCs w:val="24"/>
        </w:rPr>
        <w:t>f</w:t>
      </w:r>
      <w:r w:rsidR="004C0354" w:rsidRPr="000A4016">
        <w:rPr>
          <w:rFonts w:eastAsia="Times New Roman"/>
          <w:szCs w:val="24"/>
        </w:rPr>
        <w:t xml:space="preserve">oundation of </w:t>
      </w:r>
      <w:r w:rsidR="00EA54AD">
        <w:rPr>
          <w:rFonts w:eastAsia="Times New Roman"/>
          <w:szCs w:val="24"/>
        </w:rPr>
        <w:t>n</w:t>
      </w:r>
      <w:r w:rsidR="004C0354" w:rsidRPr="000A4016">
        <w:rPr>
          <w:rFonts w:eastAsia="Times New Roman"/>
          <w:szCs w:val="24"/>
        </w:rPr>
        <w:t xml:space="preserve">ursing </w:t>
      </w:r>
      <w:r w:rsidR="00EA54AD">
        <w:rPr>
          <w:rFonts w:eastAsia="Times New Roman"/>
          <w:szCs w:val="24"/>
        </w:rPr>
        <w:t>s</w:t>
      </w:r>
      <w:r w:rsidR="004C0354" w:rsidRPr="000A4016">
        <w:rPr>
          <w:rFonts w:eastAsia="Times New Roman"/>
          <w:szCs w:val="24"/>
        </w:rPr>
        <w:t xml:space="preserve">ciences. </w:t>
      </w:r>
      <w:r w:rsidR="004C0354" w:rsidRPr="000A4016">
        <w:rPr>
          <w:rFonts w:eastAsia="Times New Roman"/>
          <w:i/>
          <w:iCs/>
          <w:szCs w:val="24"/>
        </w:rPr>
        <w:t>Nursing Science Quarterly</w:t>
      </w:r>
      <w:r w:rsidR="004C0354" w:rsidRPr="000A4016">
        <w:rPr>
          <w:rFonts w:eastAsia="Times New Roman"/>
          <w:szCs w:val="24"/>
        </w:rPr>
        <w:t xml:space="preserve">, </w:t>
      </w:r>
      <w:r w:rsidR="004C0354" w:rsidRPr="000A4016">
        <w:rPr>
          <w:rFonts w:eastAsia="Times New Roman"/>
          <w:i/>
          <w:iCs/>
          <w:szCs w:val="24"/>
        </w:rPr>
        <w:t>24</w:t>
      </w:r>
      <w:r w:rsidR="004C0354" w:rsidRPr="000A4016">
        <w:rPr>
          <w:rFonts w:eastAsia="Times New Roman"/>
          <w:szCs w:val="24"/>
        </w:rPr>
        <w:t xml:space="preserve">(1), 35-41. </w:t>
      </w:r>
      <w:proofErr w:type="gramStart"/>
      <w:r w:rsidR="004C0354" w:rsidRPr="000A4016">
        <w:rPr>
          <w:rFonts w:eastAsia="Times New Roman"/>
          <w:szCs w:val="24"/>
        </w:rPr>
        <w:t>doi:</w:t>
      </w:r>
      <w:proofErr w:type="gramEnd"/>
      <w:r w:rsidR="004C0354" w:rsidRPr="000A4016">
        <w:rPr>
          <w:rFonts w:eastAsia="Times New Roman"/>
          <w:szCs w:val="24"/>
        </w:rPr>
        <w:t>10.1177/0894318410389061</w:t>
      </w:r>
    </w:p>
    <w:p w14:paraId="6DA2C44E" w14:textId="7466B5A5" w:rsidR="004C0354" w:rsidRPr="00ED7CC1" w:rsidRDefault="004C0354" w:rsidP="00B477C8">
      <w:pPr>
        <w:shd w:val="clear" w:color="auto" w:fill="FFFFFF"/>
        <w:ind w:left="720" w:right="375" w:hanging="720"/>
        <w:contextualSpacing/>
        <w:rPr>
          <w:rFonts w:eastAsia="Times New Roman"/>
          <w:szCs w:val="24"/>
        </w:rPr>
      </w:pPr>
      <w:proofErr w:type="spellStart"/>
      <w:r w:rsidRPr="00ED7CC1">
        <w:rPr>
          <w:rFonts w:eastAsia="Times New Roman"/>
          <w:szCs w:val="24"/>
        </w:rPr>
        <w:t>Rovito</w:t>
      </w:r>
      <w:proofErr w:type="spellEnd"/>
      <w:r w:rsidRPr="00ED7CC1">
        <w:rPr>
          <w:rFonts w:eastAsia="Times New Roman"/>
          <w:szCs w:val="24"/>
        </w:rPr>
        <w:t xml:space="preserve">, M. J., Gordon, T. F., Bass, S. B., &amp; </w:t>
      </w:r>
      <w:proofErr w:type="spellStart"/>
      <w:r w:rsidRPr="00ED7CC1">
        <w:rPr>
          <w:rFonts w:eastAsia="Times New Roman"/>
          <w:szCs w:val="24"/>
        </w:rPr>
        <w:t>DuCette</w:t>
      </w:r>
      <w:proofErr w:type="spellEnd"/>
      <w:r w:rsidRPr="00ED7CC1">
        <w:rPr>
          <w:rFonts w:eastAsia="Times New Roman"/>
          <w:szCs w:val="24"/>
        </w:rPr>
        <w:t xml:space="preserve">, J. (2011). Perceptions of </w:t>
      </w:r>
      <w:r w:rsidR="00EA54AD" w:rsidRPr="00ED7CC1">
        <w:rPr>
          <w:rFonts w:eastAsia="Times New Roman"/>
          <w:szCs w:val="24"/>
        </w:rPr>
        <w:t>t</w:t>
      </w:r>
      <w:r w:rsidRPr="00ED7CC1">
        <w:rPr>
          <w:rFonts w:eastAsia="Times New Roman"/>
          <w:szCs w:val="24"/>
        </w:rPr>
        <w:t xml:space="preserve">esticular </w:t>
      </w:r>
      <w:r w:rsidR="00EA54AD" w:rsidRPr="00ED7CC1">
        <w:rPr>
          <w:rFonts w:eastAsia="Times New Roman"/>
          <w:szCs w:val="24"/>
        </w:rPr>
        <w:t>c</w:t>
      </w:r>
      <w:r w:rsidRPr="00ED7CC1">
        <w:rPr>
          <w:rFonts w:eastAsia="Times New Roman"/>
          <w:szCs w:val="24"/>
        </w:rPr>
        <w:t xml:space="preserve">ancer and </w:t>
      </w:r>
      <w:r w:rsidR="00EA54AD" w:rsidRPr="00ED7CC1">
        <w:rPr>
          <w:rFonts w:eastAsia="Times New Roman"/>
          <w:szCs w:val="24"/>
        </w:rPr>
        <w:t>t</w:t>
      </w:r>
      <w:r w:rsidRPr="00ED7CC1">
        <w:rPr>
          <w:rFonts w:eastAsia="Times New Roman"/>
          <w:szCs w:val="24"/>
        </w:rPr>
        <w:t xml:space="preserve">esticular </w:t>
      </w:r>
      <w:r w:rsidR="00EA54AD" w:rsidRPr="00ED7CC1">
        <w:rPr>
          <w:rFonts w:eastAsia="Times New Roman"/>
          <w:szCs w:val="24"/>
        </w:rPr>
        <w:t>s</w:t>
      </w:r>
      <w:r w:rsidRPr="00ED7CC1">
        <w:rPr>
          <w:rFonts w:eastAsia="Times New Roman"/>
          <w:szCs w:val="24"/>
        </w:rPr>
        <w:t>elf-</w:t>
      </w:r>
      <w:r w:rsidR="00EA54AD" w:rsidRPr="00ED7CC1">
        <w:rPr>
          <w:rFonts w:eastAsia="Times New Roman"/>
          <w:szCs w:val="24"/>
        </w:rPr>
        <w:t>e</w:t>
      </w:r>
      <w:r w:rsidRPr="00ED7CC1">
        <w:rPr>
          <w:rFonts w:eastAsia="Times New Roman"/>
          <w:szCs w:val="24"/>
        </w:rPr>
        <w:t xml:space="preserve">xamination </w:t>
      </w:r>
      <w:r w:rsidR="00EA54AD" w:rsidRPr="00ED7CC1">
        <w:rPr>
          <w:rFonts w:eastAsia="Times New Roman"/>
          <w:szCs w:val="24"/>
        </w:rPr>
        <w:t>a</w:t>
      </w:r>
      <w:r w:rsidRPr="00ED7CC1">
        <w:rPr>
          <w:rFonts w:eastAsia="Times New Roman"/>
          <w:szCs w:val="24"/>
        </w:rPr>
        <w:t xml:space="preserve">mong </w:t>
      </w:r>
      <w:r w:rsidR="00EA54AD" w:rsidRPr="00ED7CC1">
        <w:rPr>
          <w:rFonts w:eastAsia="Times New Roman"/>
          <w:szCs w:val="24"/>
        </w:rPr>
        <w:t>c</w:t>
      </w:r>
      <w:r w:rsidRPr="00ED7CC1">
        <w:rPr>
          <w:rFonts w:eastAsia="Times New Roman"/>
          <w:szCs w:val="24"/>
        </w:rPr>
        <w:t xml:space="preserve">ollege </w:t>
      </w:r>
      <w:r w:rsidR="00EA54AD" w:rsidRPr="00ED7CC1">
        <w:rPr>
          <w:rFonts w:eastAsia="Times New Roman"/>
          <w:szCs w:val="24"/>
        </w:rPr>
        <w:t>m</w:t>
      </w:r>
      <w:r w:rsidRPr="00ED7CC1">
        <w:rPr>
          <w:rFonts w:eastAsia="Times New Roman"/>
          <w:szCs w:val="24"/>
        </w:rPr>
        <w:t xml:space="preserve">en: A </w:t>
      </w:r>
      <w:r w:rsidR="00EA54AD" w:rsidRPr="00ED7CC1">
        <w:rPr>
          <w:rFonts w:eastAsia="Times New Roman"/>
          <w:szCs w:val="24"/>
        </w:rPr>
        <w:t>r</w:t>
      </w:r>
      <w:r w:rsidRPr="00ED7CC1">
        <w:rPr>
          <w:rFonts w:eastAsia="Times New Roman"/>
          <w:szCs w:val="24"/>
        </w:rPr>
        <w:t xml:space="preserve">eport on </w:t>
      </w:r>
      <w:r w:rsidR="00EA54AD" w:rsidRPr="00ED7CC1">
        <w:rPr>
          <w:rFonts w:eastAsia="Times New Roman"/>
          <w:szCs w:val="24"/>
        </w:rPr>
        <w:t>i</w:t>
      </w:r>
      <w:r w:rsidRPr="00ED7CC1">
        <w:rPr>
          <w:rFonts w:eastAsia="Times New Roman"/>
          <w:szCs w:val="24"/>
        </w:rPr>
        <w:t xml:space="preserve">ntention, </w:t>
      </w:r>
      <w:r w:rsidR="00EA54AD" w:rsidRPr="00ED7CC1">
        <w:rPr>
          <w:rFonts w:eastAsia="Times New Roman"/>
          <w:szCs w:val="24"/>
        </w:rPr>
        <w:t>v</w:t>
      </w:r>
      <w:r w:rsidRPr="00ED7CC1">
        <w:rPr>
          <w:rFonts w:eastAsia="Times New Roman"/>
          <w:szCs w:val="24"/>
        </w:rPr>
        <w:t xml:space="preserve">ulnerability, and </w:t>
      </w:r>
      <w:r w:rsidR="00EA54AD" w:rsidRPr="00ED7CC1">
        <w:rPr>
          <w:rFonts w:eastAsia="Times New Roman"/>
          <w:szCs w:val="24"/>
        </w:rPr>
        <w:t>p</w:t>
      </w:r>
      <w:r w:rsidRPr="00ED7CC1">
        <w:rPr>
          <w:rFonts w:eastAsia="Times New Roman"/>
          <w:szCs w:val="24"/>
        </w:rPr>
        <w:t xml:space="preserve">romotional </w:t>
      </w:r>
      <w:r w:rsidR="00EA54AD" w:rsidRPr="00ED7CC1">
        <w:rPr>
          <w:rFonts w:eastAsia="Times New Roman"/>
          <w:szCs w:val="24"/>
        </w:rPr>
        <w:t>m</w:t>
      </w:r>
      <w:r w:rsidRPr="00ED7CC1">
        <w:rPr>
          <w:rFonts w:eastAsia="Times New Roman"/>
          <w:szCs w:val="24"/>
        </w:rPr>
        <w:t xml:space="preserve">aterial </w:t>
      </w:r>
      <w:r w:rsidR="00EA54AD" w:rsidRPr="00ED7CC1">
        <w:rPr>
          <w:rFonts w:eastAsia="Times New Roman"/>
          <w:szCs w:val="24"/>
        </w:rPr>
        <w:t>p</w:t>
      </w:r>
      <w:r w:rsidRPr="00ED7CC1">
        <w:rPr>
          <w:rFonts w:eastAsia="Times New Roman"/>
          <w:szCs w:val="24"/>
        </w:rPr>
        <w:t xml:space="preserve">references. </w:t>
      </w:r>
      <w:r w:rsidRPr="00ED7CC1">
        <w:rPr>
          <w:rFonts w:eastAsia="Times New Roman"/>
          <w:i/>
          <w:iCs/>
          <w:szCs w:val="24"/>
        </w:rPr>
        <w:t>American Journal of Men's Health</w:t>
      </w:r>
      <w:r w:rsidRPr="00ED7CC1">
        <w:rPr>
          <w:rFonts w:eastAsia="Times New Roman"/>
          <w:szCs w:val="24"/>
        </w:rPr>
        <w:t xml:space="preserve">, </w:t>
      </w:r>
      <w:r w:rsidRPr="00ED7CC1">
        <w:rPr>
          <w:rFonts w:eastAsia="Times New Roman"/>
          <w:i/>
          <w:iCs/>
          <w:szCs w:val="24"/>
        </w:rPr>
        <w:t>5</w:t>
      </w:r>
      <w:r w:rsidRPr="00ED7CC1">
        <w:rPr>
          <w:rFonts w:eastAsia="Times New Roman"/>
          <w:szCs w:val="24"/>
        </w:rPr>
        <w:t xml:space="preserve">(6), 500-507. </w:t>
      </w:r>
      <w:proofErr w:type="gramStart"/>
      <w:r w:rsidRPr="00ED7CC1">
        <w:rPr>
          <w:rFonts w:eastAsia="Times New Roman"/>
          <w:szCs w:val="24"/>
        </w:rPr>
        <w:t>doi:</w:t>
      </w:r>
      <w:proofErr w:type="gramEnd"/>
      <w:r w:rsidRPr="00ED7CC1">
        <w:rPr>
          <w:rFonts w:eastAsia="Times New Roman"/>
          <w:szCs w:val="24"/>
        </w:rPr>
        <w:t>10.1177/1557988311409023</w:t>
      </w:r>
    </w:p>
    <w:p w14:paraId="7F2A511C" w14:textId="5B7C2618" w:rsidR="009402F5" w:rsidRPr="00ED7CC1" w:rsidRDefault="009402F5" w:rsidP="00B477C8">
      <w:pPr>
        <w:shd w:val="clear" w:color="auto" w:fill="FFFFFF"/>
        <w:ind w:left="720" w:right="375" w:hanging="720"/>
        <w:contextualSpacing/>
      </w:pPr>
      <w:proofErr w:type="spellStart"/>
      <w:r w:rsidRPr="00ED7CC1">
        <w:t>Rovito</w:t>
      </w:r>
      <w:proofErr w:type="spellEnd"/>
      <w:r w:rsidRPr="00ED7CC1">
        <w:t xml:space="preserve">, M. J., </w:t>
      </w:r>
      <w:proofErr w:type="spellStart"/>
      <w:r w:rsidRPr="00ED7CC1">
        <w:t>Manjelievskaia</w:t>
      </w:r>
      <w:proofErr w:type="spellEnd"/>
      <w:r w:rsidRPr="00ED7CC1">
        <w:t xml:space="preserve">, J., Leone, J. E., Lutz, M. J., &amp; </w:t>
      </w:r>
      <w:proofErr w:type="spellStart"/>
      <w:r w:rsidRPr="00ED7CC1">
        <w:t>Nangia</w:t>
      </w:r>
      <w:proofErr w:type="spellEnd"/>
      <w:r w:rsidRPr="00ED7CC1">
        <w:t>, A. (2016). From ‘D’ to ‘I’: A critique of the current United States preventive services task force recommendation for testicular cancer screening. </w:t>
      </w:r>
      <w:r w:rsidRPr="00ED7CC1">
        <w:rPr>
          <w:i/>
          <w:iCs/>
        </w:rPr>
        <w:t>Preventive Medicine Reports</w:t>
      </w:r>
      <w:r w:rsidRPr="00ED7CC1">
        <w:t>, </w:t>
      </w:r>
      <w:r w:rsidRPr="00ED7CC1">
        <w:rPr>
          <w:i/>
          <w:iCs/>
        </w:rPr>
        <w:t>3</w:t>
      </w:r>
      <w:r w:rsidRPr="00ED7CC1">
        <w:t>, 361-366. doi:10.1016/j.pmedr.2016.04.006</w:t>
      </w:r>
    </w:p>
    <w:p w14:paraId="1851D9FA" w14:textId="367D0E15" w:rsidR="004C0354" w:rsidRDefault="004C0354" w:rsidP="00B477C8">
      <w:pPr>
        <w:shd w:val="clear" w:color="auto" w:fill="FFFFFF"/>
        <w:ind w:left="720" w:right="375" w:hanging="720"/>
        <w:contextualSpacing/>
        <w:rPr>
          <w:rFonts w:eastAsia="Times New Roman"/>
          <w:szCs w:val="24"/>
        </w:rPr>
      </w:pPr>
      <w:proofErr w:type="spellStart"/>
      <w:r w:rsidRPr="00ED7CC1">
        <w:t>Rovito</w:t>
      </w:r>
      <w:proofErr w:type="spellEnd"/>
      <w:r w:rsidRPr="00ED7CC1">
        <w:t xml:space="preserve">, M., </w:t>
      </w:r>
      <w:proofErr w:type="spellStart"/>
      <w:r w:rsidRPr="00ED7CC1">
        <w:t>Manjelievskaia</w:t>
      </w:r>
      <w:proofErr w:type="spellEnd"/>
      <w:r w:rsidRPr="00ED7CC1">
        <w:t xml:space="preserve">, J., Leone, J., Lutz, M., </w:t>
      </w:r>
      <w:proofErr w:type="spellStart"/>
      <w:r w:rsidRPr="00ED7CC1">
        <w:t>Cavayero</w:t>
      </w:r>
      <w:proofErr w:type="spellEnd"/>
      <w:r w:rsidRPr="00ED7CC1">
        <w:t xml:space="preserve">, C., &amp; Perlman, D. (2015). Recommendations for treating males: An ethical </w:t>
      </w:r>
      <w:r w:rsidR="008D148F">
        <w:t>rationale for the inclusion of testicular self-e</w:t>
      </w:r>
      <w:r w:rsidRPr="00ED7CC1">
        <w:t xml:space="preserve">xamination (TSE) in a standard of care. </w:t>
      </w:r>
      <w:r w:rsidRPr="00ED7CC1">
        <w:rPr>
          <w:rStyle w:val="Emphasis"/>
        </w:rPr>
        <w:t>American Journal of Men's Health</w:t>
      </w:r>
      <w:r w:rsidRPr="00ED7CC1">
        <w:t xml:space="preserve">, </w:t>
      </w:r>
      <w:r w:rsidRPr="00ED7CC1">
        <w:rPr>
          <w:rStyle w:val="Emphasis"/>
        </w:rPr>
        <w:t>1</w:t>
      </w:r>
      <w:r w:rsidR="00ED7CC1">
        <w:t>(7),</w:t>
      </w:r>
      <w:r w:rsidRPr="00ED7CC1">
        <w:t xml:space="preserve"> </w:t>
      </w:r>
      <w:r w:rsidR="00056A57" w:rsidRPr="00ED7CC1">
        <w:t xml:space="preserve">1-12. </w:t>
      </w:r>
      <w:r w:rsidRPr="00ED7CC1">
        <w:t>Retrieved from ajmh.sagepub.com</w:t>
      </w:r>
    </w:p>
    <w:p w14:paraId="17240631" w14:textId="48C7A729" w:rsidR="004C0354" w:rsidRPr="00E72C0E" w:rsidRDefault="004C0354" w:rsidP="00B477C8">
      <w:pPr>
        <w:shd w:val="clear" w:color="auto" w:fill="FFFFFF"/>
        <w:ind w:left="720" w:right="375" w:hanging="720"/>
        <w:contextualSpacing/>
        <w:rPr>
          <w:rFonts w:eastAsia="Times New Roman"/>
          <w:szCs w:val="24"/>
        </w:rPr>
      </w:pPr>
      <w:proofErr w:type="spellStart"/>
      <w:r w:rsidRPr="00ED7CC1">
        <w:rPr>
          <w:rFonts w:eastAsia="Times New Roman"/>
          <w:szCs w:val="24"/>
        </w:rPr>
        <w:lastRenderedPageBreak/>
        <w:t>Rovito</w:t>
      </w:r>
      <w:proofErr w:type="spellEnd"/>
      <w:r w:rsidRPr="00ED7CC1">
        <w:rPr>
          <w:rFonts w:eastAsia="Times New Roman"/>
          <w:szCs w:val="24"/>
        </w:rPr>
        <w:t xml:space="preserve">, M. J., Leone, J. E., &amp; </w:t>
      </w:r>
      <w:proofErr w:type="spellStart"/>
      <w:r w:rsidRPr="00ED7CC1">
        <w:rPr>
          <w:rFonts w:eastAsia="Times New Roman"/>
          <w:szCs w:val="24"/>
        </w:rPr>
        <w:t>Cavayero</w:t>
      </w:r>
      <w:proofErr w:type="spellEnd"/>
      <w:r w:rsidRPr="00ED7CC1">
        <w:rPr>
          <w:rFonts w:eastAsia="Times New Roman"/>
          <w:szCs w:val="24"/>
        </w:rPr>
        <w:t xml:space="preserve">, C. T. (2015). "Off-Label" </w:t>
      </w:r>
      <w:r w:rsidR="00EA54AD" w:rsidRPr="00ED7CC1">
        <w:rPr>
          <w:rFonts w:eastAsia="Times New Roman"/>
          <w:szCs w:val="24"/>
        </w:rPr>
        <w:t>u</w:t>
      </w:r>
      <w:r w:rsidRPr="00ED7CC1">
        <w:rPr>
          <w:rFonts w:eastAsia="Times New Roman"/>
          <w:szCs w:val="24"/>
        </w:rPr>
        <w:t xml:space="preserve">sage of </w:t>
      </w:r>
      <w:r w:rsidR="00EA54AD" w:rsidRPr="00ED7CC1">
        <w:rPr>
          <w:rFonts w:eastAsia="Times New Roman"/>
          <w:szCs w:val="24"/>
        </w:rPr>
        <w:t>t</w:t>
      </w:r>
      <w:r w:rsidRPr="00ED7CC1">
        <w:rPr>
          <w:rFonts w:eastAsia="Times New Roman"/>
          <w:szCs w:val="24"/>
        </w:rPr>
        <w:t xml:space="preserve">esticular </w:t>
      </w:r>
      <w:r w:rsidR="00EA54AD" w:rsidRPr="00ED7CC1">
        <w:rPr>
          <w:rFonts w:eastAsia="Times New Roman"/>
          <w:szCs w:val="24"/>
        </w:rPr>
        <w:t>s</w:t>
      </w:r>
      <w:r w:rsidRPr="00ED7CC1">
        <w:rPr>
          <w:rFonts w:eastAsia="Times New Roman"/>
          <w:szCs w:val="24"/>
        </w:rPr>
        <w:t>elf-</w:t>
      </w:r>
      <w:r w:rsidR="00EA54AD" w:rsidRPr="00ED7CC1">
        <w:rPr>
          <w:rFonts w:eastAsia="Times New Roman"/>
          <w:szCs w:val="24"/>
        </w:rPr>
        <w:t>e</w:t>
      </w:r>
      <w:r w:rsidRPr="00ED7CC1">
        <w:rPr>
          <w:rFonts w:eastAsia="Times New Roman"/>
          <w:szCs w:val="24"/>
        </w:rPr>
        <w:t xml:space="preserve">xamination (TSE): Benefits </w:t>
      </w:r>
      <w:r w:rsidR="00EA54AD" w:rsidRPr="00ED7CC1">
        <w:rPr>
          <w:rFonts w:eastAsia="Times New Roman"/>
          <w:szCs w:val="24"/>
        </w:rPr>
        <w:t>b</w:t>
      </w:r>
      <w:r w:rsidRPr="00ED7CC1">
        <w:rPr>
          <w:rFonts w:eastAsia="Times New Roman"/>
          <w:szCs w:val="24"/>
        </w:rPr>
        <w:t xml:space="preserve">eyond </w:t>
      </w:r>
      <w:r w:rsidR="00EA54AD" w:rsidRPr="00ED7CC1">
        <w:rPr>
          <w:rFonts w:eastAsia="Times New Roman"/>
          <w:szCs w:val="24"/>
        </w:rPr>
        <w:t>c</w:t>
      </w:r>
      <w:r w:rsidRPr="00ED7CC1">
        <w:rPr>
          <w:rFonts w:eastAsia="Times New Roman"/>
          <w:szCs w:val="24"/>
        </w:rPr>
        <w:t xml:space="preserve">ancer </w:t>
      </w:r>
      <w:r w:rsidR="00EA54AD" w:rsidRPr="00ED7CC1">
        <w:rPr>
          <w:rFonts w:eastAsia="Times New Roman"/>
          <w:szCs w:val="24"/>
        </w:rPr>
        <w:t>d</w:t>
      </w:r>
      <w:r w:rsidRPr="00ED7CC1">
        <w:rPr>
          <w:rFonts w:eastAsia="Times New Roman"/>
          <w:szCs w:val="24"/>
        </w:rPr>
        <w:t xml:space="preserve">etection. </w:t>
      </w:r>
      <w:r w:rsidRPr="00ED7CC1">
        <w:rPr>
          <w:rFonts w:eastAsia="Times New Roman"/>
          <w:i/>
          <w:iCs/>
          <w:szCs w:val="24"/>
        </w:rPr>
        <w:t>American Journal of Men's Health</w:t>
      </w:r>
      <w:r w:rsidR="00D4793B" w:rsidRPr="00ED7CC1">
        <w:rPr>
          <w:rFonts w:eastAsia="Times New Roman"/>
          <w:szCs w:val="24"/>
        </w:rPr>
        <w:t xml:space="preserve">, </w:t>
      </w:r>
      <w:r w:rsidR="00D4793B" w:rsidRPr="00ED7CC1">
        <w:rPr>
          <w:rFonts w:eastAsia="Times New Roman"/>
          <w:i/>
          <w:szCs w:val="24"/>
        </w:rPr>
        <w:t>1</w:t>
      </w:r>
      <w:r w:rsidR="00D4793B" w:rsidRPr="00ED7CC1">
        <w:rPr>
          <w:rFonts w:eastAsia="Times New Roman"/>
          <w:szCs w:val="24"/>
        </w:rPr>
        <w:t>(5)</w:t>
      </w:r>
      <w:r w:rsidR="00ED7CC1">
        <w:rPr>
          <w:rFonts w:eastAsia="Times New Roman"/>
          <w:szCs w:val="24"/>
        </w:rPr>
        <w:t>,</w:t>
      </w:r>
      <w:r w:rsidR="00D4793B" w:rsidRPr="00ED7CC1">
        <w:rPr>
          <w:rFonts w:eastAsia="Times New Roman"/>
          <w:szCs w:val="24"/>
        </w:rPr>
        <w:t xml:space="preserve"> 2-8.</w:t>
      </w:r>
      <w:r w:rsidRPr="00ED7CC1">
        <w:rPr>
          <w:rFonts w:eastAsia="Times New Roman"/>
          <w:szCs w:val="24"/>
        </w:rPr>
        <w:t xml:space="preserve"> </w:t>
      </w:r>
      <w:proofErr w:type="gramStart"/>
      <w:r w:rsidRPr="00ED7CC1">
        <w:rPr>
          <w:rFonts w:eastAsia="Times New Roman"/>
          <w:szCs w:val="24"/>
        </w:rPr>
        <w:t>doi:</w:t>
      </w:r>
      <w:proofErr w:type="gramEnd"/>
      <w:r w:rsidRPr="00ED7CC1">
        <w:rPr>
          <w:rFonts w:eastAsia="Times New Roman"/>
          <w:szCs w:val="24"/>
        </w:rPr>
        <w:t>10.1177/1557988315584942</w:t>
      </w:r>
    </w:p>
    <w:p w14:paraId="7ABB1603" w14:textId="77A9A770" w:rsidR="00DD7843" w:rsidRDefault="00DD7843" w:rsidP="007A61B6">
      <w:pPr>
        <w:shd w:val="clear" w:color="auto" w:fill="FFFFFF"/>
        <w:ind w:left="720" w:right="375" w:hanging="720"/>
        <w:contextualSpacing/>
        <w:rPr>
          <w:color w:val="000000"/>
        </w:rPr>
      </w:pPr>
      <w:r w:rsidRPr="00533365">
        <w:rPr>
          <w:color w:val="000000"/>
        </w:rPr>
        <w:t>Steffen, V. J., &amp; Gruber, V. </w:t>
      </w:r>
      <w:r w:rsidR="00533365">
        <w:rPr>
          <w:color w:val="000000"/>
        </w:rPr>
        <w:t>A. (1991). Direct experience with a cancer self-exam: Effects on cognitions and b</w:t>
      </w:r>
      <w:r w:rsidRPr="00533365">
        <w:rPr>
          <w:color w:val="000000"/>
        </w:rPr>
        <w:t>ehavior.</w:t>
      </w:r>
      <w:r w:rsidRPr="00533365">
        <w:rPr>
          <w:rStyle w:val="apple-converted-space"/>
          <w:color w:val="000000"/>
        </w:rPr>
        <w:t> </w:t>
      </w:r>
      <w:r w:rsidRPr="00533365">
        <w:rPr>
          <w:rStyle w:val="Emphasis"/>
          <w:color w:val="000000"/>
        </w:rPr>
        <w:t>The Journal of Social Psychology</w:t>
      </w:r>
      <w:r w:rsidRPr="00533365">
        <w:rPr>
          <w:color w:val="000000"/>
        </w:rPr>
        <w:t>,</w:t>
      </w:r>
      <w:r w:rsidRPr="00533365">
        <w:rPr>
          <w:rStyle w:val="apple-converted-space"/>
          <w:color w:val="000000"/>
        </w:rPr>
        <w:t> </w:t>
      </w:r>
      <w:r w:rsidRPr="00533365">
        <w:rPr>
          <w:rStyle w:val="Emphasis"/>
          <w:color w:val="000000"/>
        </w:rPr>
        <w:t>131</w:t>
      </w:r>
      <w:r w:rsidRPr="00533365">
        <w:rPr>
          <w:color w:val="000000"/>
        </w:rPr>
        <w:t xml:space="preserve">(2), 165-177. </w:t>
      </w:r>
      <w:r w:rsidRPr="00A7587B">
        <w:rPr>
          <w:color w:val="000000"/>
        </w:rPr>
        <w:t>doi:10.1080/00224545.1991.9713839</w:t>
      </w:r>
    </w:p>
    <w:p w14:paraId="14656ABE" w14:textId="6EFF4787" w:rsidR="004C0354" w:rsidRDefault="004C0354" w:rsidP="00B477C8">
      <w:pPr>
        <w:shd w:val="clear" w:color="auto" w:fill="FFFFFF"/>
        <w:ind w:left="720" w:right="375" w:hanging="720"/>
        <w:contextualSpacing/>
        <w:rPr>
          <w:rFonts w:eastAsia="Times New Roman"/>
          <w:szCs w:val="24"/>
        </w:rPr>
      </w:pPr>
      <w:r w:rsidRPr="000A4016">
        <w:rPr>
          <w:rFonts w:eastAsia="Times New Roman"/>
          <w:szCs w:val="24"/>
        </w:rPr>
        <w:t>Trumbo, C. W. (2004). Mass-</w:t>
      </w:r>
      <w:r w:rsidR="00EA54AD">
        <w:rPr>
          <w:rFonts w:eastAsia="Times New Roman"/>
          <w:szCs w:val="24"/>
        </w:rPr>
        <w:t>m</w:t>
      </w:r>
      <w:r w:rsidRPr="000A4016">
        <w:rPr>
          <w:rFonts w:eastAsia="Times New Roman"/>
          <w:szCs w:val="24"/>
        </w:rPr>
        <w:t xml:space="preserve">ediated </w:t>
      </w:r>
      <w:r w:rsidR="00EA54AD">
        <w:rPr>
          <w:rFonts w:eastAsia="Times New Roman"/>
          <w:szCs w:val="24"/>
        </w:rPr>
        <w:t>i</w:t>
      </w:r>
      <w:r w:rsidRPr="000A4016">
        <w:rPr>
          <w:rFonts w:eastAsia="Times New Roman"/>
          <w:szCs w:val="24"/>
        </w:rPr>
        <w:t xml:space="preserve">nformation </w:t>
      </w:r>
      <w:r w:rsidR="00EA54AD">
        <w:rPr>
          <w:rFonts w:eastAsia="Times New Roman"/>
          <w:szCs w:val="24"/>
        </w:rPr>
        <w:t>e</w:t>
      </w:r>
      <w:r w:rsidRPr="000A4016">
        <w:rPr>
          <w:rFonts w:eastAsia="Times New Roman"/>
          <w:szCs w:val="24"/>
        </w:rPr>
        <w:t xml:space="preserve">ffects on </w:t>
      </w:r>
      <w:r w:rsidR="00EA54AD">
        <w:rPr>
          <w:rFonts w:eastAsia="Times New Roman"/>
          <w:szCs w:val="24"/>
        </w:rPr>
        <w:t>t</w:t>
      </w:r>
      <w:r w:rsidRPr="000A4016">
        <w:rPr>
          <w:rFonts w:eastAsia="Times New Roman"/>
          <w:szCs w:val="24"/>
        </w:rPr>
        <w:t xml:space="preserve">esticular </w:t>
      </w:r>
      <w:r w:rsidR="00EA54AD">
        <w:rPr>
          <w:rFonts w:eastAsia="Times New Roman"/>
          <w:szCs w:val="24"/>
        </w:rPr>
        <w:t>s</w:t>
      </w:r>
      <w:r w:rsidRPr="000A4016">
        <w:rPr>
          <w:rFonts w:eastAsia="Times New Roman"/>
          <w:szCs w:val="24"/>
        </w:rPr>
        <w:t>elf-</w:t>
      </w:r>
      <w:r w:rsidR="00EA54AD">
        <w:rPr>
          <w:rFonts w:eastAsia="Times New Roman"/>
          <w:szCs w:val="24"/>
        </w:rPr>
        <w:t>e</w:t>
      </w:r>
      <w:r w:rsidRPr="000A4016">
        <w:rPr>
          <w:rFonts w:eastAsia="Times New Roman"/>
          <w:szCs w:val="24"/>
        </w:rPr>
        <w:t xml:space="preserve">xamination </w:t>
      </w:r>
      <w:r w:rsidR="00EA54AD">
        <w:rPr>
          <w:rFonts w:eastAsia="Times New Roman"/>
          <w:szCs w:val="24"/>
        </w:rPr>
        <w:t>a</w:t>
      </w:r>
      <w:r w:rsidRPr="000A4016">
        <w:rPr>
          <w:rFonts w:eastAsia="Times New Roman"/>
          <w:szCs w:val="24"/>
        </w:rPr>
        <w:t xml:space="preserve">mong </w:t>
      </w:r>
      <w:r w:rsidR="00EA54AD">
        <w:rPr>
          <w:rFonts w:eastAsia="Times New Roman"/>
          <w:szCs w:val="24"/>
        </w:rPr>
        <w:t>c</w:t>
      </w:r>
      <w:r w:rsidRPr="000A4016">
        <w:rPr>
          <w:rFonts w:eastAsia="Times New Roman"/>
          <w:szCs w:val="24"/>
        </w:rPr>
        <w:t xml:space="preserve">ollege </w:t>
      </w:r>
      <w:r w:rsidR="00EA54AD">
        <w:rPr>
          <w:rFonts w:eastAsia="Times New Roman"/>
          <w:szCs w:val="24"/>
        </w:rPr>
        <w:t>s</w:t>
      </w:r>
      <w:r w:rsidRPr="000A4016">
        <w:rPr>
          <w:rFonts w:eastAsia="Times New Roman"/>
          <w:szCs w:val="24"/>
        </w:rPr>
        <w:t xml:space="preserve">tudents. </w:t>
      </w:r>
      <w:r w:rsidRPr="000A4016">
        <w:rPr>
          <w:rFonts w:eastAsia="Times New Roman"/>
          <w:i/>
          <w:iCs/>
          <w:szCs w:val="24"/>
        </w:rPr>
        <w:t>Journal of American College Health</w:t>
      </w:r>
      <w:r w:rsidRPr="000A4016">
        <w:rPr>
          <w:rFonts w:eastAsia="Times New Roman"/>
          <w:szCs w:val="24"/>
        </w:rPr>
        <w:t xml:space="preserve">, </w:t>
      </w:r>
      <w:r w:rsidRPr="000A4016">
        <w:rPr>
          <w:rFonts w:eastAsia="Times New Roman"/>
          <w:i/>
          <w:iCs/>
          <w:szCs w:val="24"/>
        </w:rPr>
        <w:t>52</w:t>
      </w:r>
      <w:r w:rsidRPr="000A4016">
        <w:rPr>
          <w:rFonts w:eastAsia="Times New Roman"/>
          <w:szCs w:val="24"/>
        </w:rPr>
        <w:t>(6), 257-262. doi:10.3200/jach.52.6.257-262</w:t>
      </w:r>
    </w:p>
    <w:p w14:paraId="11BCB5B2" w14:textId="236E5F41" w:rsidR="004C0354" w:rsidRPr="00BA05F6" w:rsidRDefault="004C0354" w:rsidP="00B477C8">
      <w:pPr>
        <w:shd w:val="clear" w:color="auto" w:fill="FFFFFF"/>
        <w:ind w:left="720" w:right="375" w:hanging="720"/>
        <w:contextualSpacing/>
        <w:rPr>
          <w:rFonts w:eastAsia="Times New Roman"/>
          <w:szCs w:val="24"/>
        </w:rPr>
      </w:pPr>
      <w:proofErr w:type="spellStart"/>
      <w:r w:rsidRPr="00A7587B">
        <w:rPr>
          <w:rFonts w:eastAsia="Times New Roman"/>
          <w:szCs w:val="24"/>
        </w:rPr>
        <w:t>Ugboma</w:t>
      </w:r>
      <w:proofErr w:type="spellEnd"/>
      <w:r w:rsidRPr="00A7587B">
        <w:rPr>
          <w:rFonts w:eastAsia="Times New Roman"/>
          <w:szCs w:val="24"/>
        </w:rPr>
        <w:t xml:space="preserve">, A. A., </w:t>
      </w:r>
      <w:r w:rsidR="00B521A0" w:rsidRPr="00A7587B">
        <w:rPr>
          <w:rFonts w:eastAsia="Times New Roman"/>
          <w:szCs w:val="24"/>
        </w:rPr>
        <w:t xml:space="preserve">&amp; </w:t>
      </w:r>
      <w:proofErr w:type="spellStart"/>
      <w:r w:rsidRPr="00A7587B">
        <w:rPr>
          <w:rFonts w:eastAsia="Times New Roman"/>
          <w:szCs w:val="24"/>
        </w:rPr>
        <w:t>Aburoma</w:t>
      </w:r>
      <w:proofErr w:type="spellEnd"/>
      <w:r w:rsidRPr="00A7587B">
        <w:rPr>
          <w:rFonts w:eastAsia="Times New Roman"/>
          <w:szCs w:val="24"/>
        </w:rPr>
        <w:t>, H. L. (2011) Public awareness of testicular cancer and</w:t>
      </w:r>
      <w:r>
        <w:rPr>
          <w:rFonts w:eastAsia="Times New Roman"/>
          <w:szCs w:val="24"/>
        </w:rPr>
        <w:t xml:space="preserve"> testicular self-examination in academic environments: </w:t>
      </w:r>
      <w:r w:rsidR="00CE1A5C">
        <w:rPr>
          <w:rFonts w:eastAsia="Times New Roman"/>
          <w:szCs w:val="24"/>
        </w:rPr>
        <w:t>A</w:t>
      </w:r>
      <w:r>
        <w:rPr>
          <w:rFonts w:eastAsia="Times New Roman"/>
          <w:szCs w:val="24"/>
        </w:rPr>
        <w:t xml:space="preserve"> lost opportunity. </w:t>
      </w:r>
      <w:r>
        <w:rPr>
          <w:rFonts w:eastAsia="Times New Roman"/>
          <w:i/>
          <w:szCs w:val="24"/>
        </w:rPr>
        <w:t>Clinics 66</w:t>
      </w:r>
      <w:r w:rsidRPr="00B521A0">
        <w:rPr>
          <w:rFonts w:eastAsia="Times New Roman"/>
          <w:szCs w:val="24"/>
        </w:rPr>
        <w:t>(7)</w:t>
      </w:r>
      <w:r w:rsidR="00B521A0">
        <w:rPr>
          <w:rFonts w:eastAsia="Times New Roman"/>
          <w:szCs w:val="24"/>
        </w:rPr>
        <w:t xml:space="preserve">, 1125-1128. </w:t>
      </w:r>
      <w:proofErr w:type="gramStart"/>
      <w:r w:rsidR="00B521A0">
        <w:rPr>
          <w:rFonts w:eastAsia="Times New Roman"/>
          <w:szCs w:val="24"/>
        </w:rPr>
        <w:t>d</w:t>
      </w:r>
      <w:r>
        <w:rPr>
          <w:rFonts w:eastAsia="Times New Roman"/>
          <w:szCs w:val="24"/>
        </w:rPr>
        <w:t>oi:</w:t>
      </w:r>
      <w:proofErr w:type="gramEnd"/>
      <w:r>
        <w:rPr>
          <w:rFonts w:eastAsia="Times New Roman"/>
          <w:szCs w:val="24"/>
        </w:rPr>
        <w:t>10.1590/1807-59322031100700001</w:t>
      </w:r>
    </w:p>
    <w:p w14:paraId="0F9329C3" w14:textId="1D3D2309" w:rsidR="004C0354" w:rsidRDefault="004C0354" w:rsidP="00B477C8">
      <w:pPr>
        <w:pStyle w:val="cpformat"/>
        <w:spacing w:before="0" w:beforeAutospacing="0" w:after="0" w:afterAutospacing="0" w:line="480" w:lineRule="auto"/>
        <w:ind w:left="720" w:right="75" w:hanging="720"/>
        <w:contextualSpacing/>
      </w:pPr>
      <w:proofErr w:type="spellStart"/>
      <w:r>
        <w:t>Umeh</w:t>
      </w:r>
      <w:proofErr w:type="spellEnd"/>
      <w:r>
        <w:t>, K., &amp; Chadwick, R. (2010). Early d</w:t>
      </w:r>
      <w:r w:rsidR="00E66E5B">
        <w:t>etection of testicular cancer: R</w:t>
      </w:r>
      <w:r>
        <w:t xml:space="preserve">evisiting the role of self-efficacy in testicular self-examination among young asymptomatic males. </w:t>
      </w:r>
      <w:r>
        <w:rPr>
          <w:rStyle w:val="Emphasis"/>
        </w:rPr>
        <w:t>J</w:t>
      </w:r>
      <w:r w:rsidR="00E77459">
        <w:rPr>
          <w:rStyle w:val="Emphasis"/>
        </w:rPr>
        <w:t>ournal of Behavioral Medicine</w:t>
      </w:r>
      <w:r>
        <w:t xml:space="preserve">, </w:t>
      </w:r>
      <w:r>
        <w:rPr>
          <w:rStyle w:val="Emphasis"/>
        </w:rPr>
        <w:t>39</w:t>
      </w:r>
      <w:r>
        <w:t xml:space="preserve">(1), 151-160. </w:t>
      </w:r>
      <w:proofErr w:type="gramStart"/>
      <w:r>
        <w:t>doi:</w:t>
      </w:r>
      <w:proofErr w:type="gramEnd"/>
      <w:r>
        <w:t>10.1007/s10865-010-9262-z</w:t>
      </w:r>
    </w:p>
    <w:p w14:paraId="3EE1210B" w14:textId="7D9B0653" w:rsidR="00EA67CF" w:rsidRDefault="00EA67CF" w:rsidP="00EA67CF">
      <w:pPr>
        <w:shd w:val="clear" w:color="auto" w:fill="FFFFFF"/>
        <w:ind w:left="720" w:right="375" w:hanging="720"/>
        <w:contextualSpacing/>
      </w:pPr>
      <w:r w:rsidRPr="00517DCB">
        <w:rPr>
          <w:rFonts w:eastAsia="Times New Roman"/>
          <w:szCs w:val="24"/>
        </w:rPr>
        <w:t>U.S. Preventive Services Task Force. (2011</w:t>
      </w:r>
      <w:r>
        <w:rPr>
          <w:rFonts w:eastAsia="Times New Roman"/>
          <w:szCs w:val="24"/>
        </w:rPr>
        <w:t>a</w:t>
      </w:r>
      <w:r w:rsidR="00DA6110">
        <w:rPr>
          <w:rFonts w:eastAsia="Times New Roman"/>
          <w:szCs w:val="24"/>
        </w:rPr>
        <w:t xml:space="preserve">). </w:t>
      </w:r>
      <w:r w:rsidR="0076590E">
        <w:rPr>
          <w:rFonts w:eastAsia="Times New Roman"/>
          <w:szCs w:val="24"/>
        </w:rPr>
        <w:t>screening</w:t>
      </w:r>
      <w:r w:rsidR="00DA6110">
        <w:rPr>
          <w:rFonts w:eastAsia="Times New Roman"/>
          <w:szCs w:val="24"/>
        </w:rPr>
        <w:t xml:space="preserve"> for testicular c</w:t>
      </w:r>
      <w:r w:rsidRPr="00517DCB">
        <w:rPr>
          <w:rFonts w:eastAsia="Times New Roman"/>
          <w:szCs w:val="24"/>
        </w:rPr>
        <w:t>ancer: U.S.</w:t>
      </w:r>
      <w:r w:rsidRPr="004761FD">
        <w:rPr>
          <w:rFonts w:eastAsia="Times New Roman"/>
          <w:szCs w:val="24"/>
        </w:rPr>
        <w:t xml:space="preserve"> </w:t>
      </w:r>
      <w:r w:rsidR="00DA6110">
        <w:rPr>
          <w:rFonts w:eastAsia="Times New Roman"/>
          <w:szCs w:val="24"/>
        </w:rPr>
        <w:t>Preventive Services Task Force reaffirmation recommendation s</w:t>
      </w:r>
      <w:r w:rsidRPr="004761FD">
        <w:rPr>
          <w:rFonts w:eastAsia="Times New Roman"/>
          <w:szCs w:val="24"/>
        </w:rPr>
        <w:t xml:space="preserve">tatement. </w:t>
      </w:r>
      <w:r w:rsidRPr="004761FD">
        <w:rPr>
          <w:rFonts w:eastAsia="Times New Roman"/>
          <w:i/>
          <w:iCs/>
          <w:szCs w:val="24"/>
        </w:rPr>
        <w:t>Annals of Internal Medicine</w:t>
      </w:r>
      <w:r w:rsidRPr="004761FD">
        <w:rPr>
          <w:rFonts w:eastAsia="Times New Roman"/>
          <w:szCs w:val="24"/>
        </w:rPr>
        <w:t xml:space="preserve">, </w:t>
      </w:r>
      <w:r w:rsidRPr="004761FD">
        <w:rPr>
          <w:rFonts w:eastAsia="Times New Roman"/>
          <w:i/>
          <w:iCs/>
          <w:szCs w:val="24"/>
        </w:rPr>
        <w:t>154</w:t>
      </w:r>
      <w:r w:rsidRPr="004761FD">
        <w:rPr>
          <w:rFonts w:eastAsia="Times New Roman"/>
          <w:szCs w:val="24"/>
        </w:rPr>
        <w:t xml:space="preserve">(7), 483. </w:t>
      </w:r>
      <w:proofErr w:type="gramStart"/>
      <w:r w:rsidRPr="004761FD">
        <w:rPr>
          <w:rFonts w:eastAsia="Times New Roman"/>
          <w:szCs w:val="24"/>
        </w:rPr>
        <w:t>doi:</w:t>
      </w:r>
      <w:proofErr w:type="gramEnd"/>
      <w:r w:rsidRPr="004761FD">
        <w:rPr>
          <w:rFonts w:eastAsia="Times New Roman"/>
          <w:szCs w:val="24"/>
        </w:rPr>
        <w:t>10.7326/0003-4819-154-7-201104050-00006</w:t>
      </w:r>
    </w:p>
    <w:p w14:paraId="1499EFCD" w14:textId="77777777" w:rsidR="00637C6E" w:rsidRPr="00A7587B" w:rsidRDefault="00637C6E" w:rsidP="00637C6E">
      <w:pPr>
        <w:pStyle w:val="cpformat"/>
        <w:shd w:val="clear" w:color="auto" w:fill="FFFFFF"/>
        <w:spacing w:before="0" w:beforeAutospacing="0" w:after="0" w:afterAutospacing="0" w:line="480" w:lineRule="auto"/>
        <w:ind w:left="720" w:right="75" w:hanging="720"/>
        <w:contextualSpacing/>
        <w:rPr>
          <w:color w:val="000000"/>
        </w:rPr>
      </w:pPr>
      <w:r w:rsidRPr="00A7587B">
        <w:rPr>
          <w:color w:val="000000"/>
        </w:rPr>
        <w:t>U</w:t>
      </w:r>
      <w:r>
        <w:rPr>
          <w:color w:val="000000"/>
        </w:rPr>
        <w:t>.</w:t>
      </w:r>
      <w:r w:rsidRPr="00A7587B">
        <w:rPr>
          <w:color w:val="000000"/>
        </w:rPr>
        <w:t>S</w:t>
      </w:r>
      <w:r>
        <w:rPr>
          <w:color w:val="000000"/>
        </w:rPr>
        <w:t>.</w:t>
      </w:r>
      <w:r w:rsidRPr="00A7587B">
        <w:rPr>
          <w:color w:val="000000"/>
        </w:rPr>
        <w:t xml:space="preserve"> Preventive Services Task Force</w:t>
      </w:r>
      <w:r>
        <w:rPr>
          <w:color w:val="000000"/>
        </w:rPr>
        <w:t xml:space="preserve">. (2011b). </w:t>
      </w:r>
      <w:r w:rsidRPr="007E44B7">
        <w:rPr>
          <w:i/>
          <w:color w:val="000000"/>
        </w:rPr>
        <w:t>Standards for guideline development</w:t>
      </w:r>
      <w:r w:rsidRPr="00A7587B">
        <w:rPr>
          <w:rStyle w:val="CommentReference"/>
        </w:rPr>
        <w:t>.</w:t>
      </w:r>
      <w:r>
        <w:rPr>
          <w:rStyle w:val="CommentReference"/>
        </w:rPr>
        <w:t xml:space="preserve"> </w:t>
      </w:r>
      <w:r w:rsidRPr="00A7587B">
        <w:rPr>
          <w:color w:val="000000"/>
        </w:rPr>
        <w:t xml:space="preserve">Retrieved from https://www.uspreventiveservicestaskforce.org/Page/Name/standards-for-guideline-development </w:t>
      </w:r>
    </w:p>
    <w:p w14:paraId="49C57BF2" w14:textId="77777777" w:rsidR="00A306F6" w:rsidRDefault="004C0354" w:rsidP="00A306F6">
      <w:pPr>
        <w:shd w:val="clear" w:color="auto" w:fill="FFFFFF"/>
        <w:ind w:left="720" w:right="375" w:hanging="720"/>
        <w:contextualSpacing/>
        <w:rPr>
          <w:rFonts w:eastAsia="Times New Roman"/>
          <w:szCs w:val="24"/>
        </w:rPr>
      </w:pPr>
      <w:r w:rsidRPr="000A4016">
        <w:rPr>
          <w:rFonts w:eastAsia="Times New Roman"/>
          <w:szCs w:val="24"/>
        </w:rPr>
        <w:lastRenderedPageBreak/>
        <w:t xml:space="preserve">U.S. Preventive Services Task Force. (2012). </w:t>
      </w:r>
      <w:proofErr w:type="gramStart"/>
      <w:r w:rsidRPr="000A4016">
        <w:rPr>
          <w:rFonts w:eastAsia="Times New Roman"/>
          <w:i/>
          <w:iCs/>
          <w:szCs w:val="24"/>
        </w:rPr>
        <w:t>The</w:t>
      </w:r>
      <w:proofErr w:type="gramEnd"/>
      <w:r w:rsidRPr="000A4016">
        <w:rPr>
          <w:rFonts w:eastAsia="Times New Roman"/>
          <w:i/>
          <w:iCs/>
          <w:szCs w:val="24"/>
        </w:rPr>
        <w:t xml:space="preserve"> </w:t>
      </w:r>
      <w:r w:rsidR="00EA54AD">
        <w:rPr>
          <w:rFonts w:eastAsia="Times New Roman"/>
          <w:i/>
          <w:iCs/>
          <w:szCs w:val="24"/>
        </w:rPr>
        <w:t>g</w:t>
      </w:r>
      <w:r w:rsidRPr="000A4016">
        <w:rPr>
          <w:rFonts w:eastAsia="Times New Roman"/>
          <w:i/>
          <w:iCs/>
          <w:szCs w:val="24"/>
        </w:rPr>
        <w:t xml:space="preserve">uide to clinical preventive services, 2012: </w:t>
      </w:r>
      <w:r w:rsidRPr="00A7587B">
        <w:rPr>
          <w:rFonts w:eastAsia="Times New Roman"/>
          <w:i/>
          <w:iCs/>
          <w:szCs w:val="24"/>
        </w:rPr>
        <w:t>Recommendations of the U.S. Preventive Services Task Force</w:t>
      </w:r>
      <w:r w:rsidRPr="00A7587B">
        <w:rPr>
          <w:rFonts w:eastAsia="Times New Roman"/>
          <w:szCs w:val="24"/>
        </w:rPr>
        <w:t>. Rockville, MD:</w:t>
      </w:r>
      <w:r w:rsidRPr="000A4016">
        <w:rPr>
          <w:rFonts w:eastAsia="Times New Roman"/>
          <w:szCs w:val="24"/>
        </w:rPr>
        <w:t xml:space="preserve"> Agency for Healthcare Research and Quality. </w:t>
      </w:r>
    </w:p>
    <w:p w14:paraId="0CB80F6C" w14:textId="0D3443FD" w:rsidR="00FE3727" w:rsidRDefault="003E7F3E" w:rsidP="00A7587B">
      <w:pPr>
        <w:pStyle w:val="cpformat"/>
        <w:shd w:val="clear" w:color="auto" w:fill="FFFFFF"/>
        <w:spacing w:before="0" w:beforeAutospacing="0" w:after="0" w:afterAutospacing="0" w:line="480" w:lineRule="auto"/>
        <w:ind w:left="720" w:right="75" w:hanging="720"/>
        <w:contextualSpacing/>
      </w:pPr>
      <w:r w:rsidRPr="00F43E19">
        <w:rPr>
          <w:color w:val="000000"/>
        </w:rPr>
        <w:t xml:space="preserve">Virginia Commonwealth </w:t>
      </w:r>
      <w:r w:rsidR="00AA3AF0" w:rsidRPr="00F43E19">
        <w:rPr>
          <w:color w:val="000000"/>
        </w:rPr>
        <w:t>University</w:t>
      </w:r>
      <w:r w:rsidRPr="00F43E19">
        <w:rPr>
          <w:color w:val="000000"/>
        </w:rPr>
        <w:t xml:space="preserve"> Massey Cancer Center</w:t>
      </w:r>
      <w:r w:rsidR="00E9100C">
        <w:rPr>
          <w:color w:val="000000"/>
        </w:rPr>
        <w:t>.</w:t>
      </w:r>
      <w:r w:rsidRPr="00F43E19">
        <w:rPr>
          <w:color w:val="000000"/>
        </w:rPr>
        <w:t xml:space="preserve"> (2017). </w:t>
      </w:r>
      <w:r w:rsidRPr="00F43E19">
        <w:rPr>
          <w:i/>
          <w:color w:val="000000"/>
        </w:rPr>
        <w:t>Causes, ri</w:t>
      </w:r>
      <w:r w:rsidR="00F43E19">
        <w:rPr>
          <w:i/>
          <w:color w:val="000000"/>
        </w:rPr>
        <w:t xml:space="preserve">sk factors and prevention. </w:t>
      </w:r>
      <w:r w:rsidRPr="00F43E19">
        <w:rPr>
          <w:color w:val="000000"/>
        </w:rPr>
        <w:t xml:space="preserve">Retrieved from </w:t>
      </w:r>
      <w:hyperlink r:id="rId15" w:history="1">
        <w:r w:rsidRPr="00F43E19">
          <w:rPr>
            <w:rStyle w:val="Hyperlink"/>
            <w:color w:val="auto"/>
            <w:u w:val="none"/>
          </w:rPr>
          <w:t>https://massey.vcu.edu/cancer/testicular/causes/</w:t>
        </w:r>
      </w:hyperlink>
    </w:p>
    <w:p w14:paraId="6A1C7CFA" w14:textId="77777777" w:rsidR="00DD7843" w:rsidRPr="001C03B0" w:rsidRDefault="00321A40" w:rsidP="007A61B6">
      <w:pPr>
        <w:shd w:val="clear" w:color="auto" w:fill="FFFFFF"/>
        <w:ind w:left="720" w:right="375" w:hanging="720"/>
        <w:contextualSpacing/>
        <w:rPr>
          <w:color w:val="000000"/>
        </w:rPr>
      </w:pPr>
      <w:r>
        <w:t xml:space="preserve"> </w:t>
      </w:r>
      <w:r w:rsidR="00DD7843" w:rsidRPr="001C03B0">
        <w:rPr>
          <w:color w:val="000000"/>
        </w:rPr>
        <w:t xml:space="preserve">Wang, G., Lai, D., </w:t>
      </w:r>
      <w:proofErr w:type="spellStart"/>
      <w:r w:rsidR="00DD7843" w:rsidRPr="001C03B0">
        <w:rPr>
          <w:color w:val="000000"/>
        </w:rPr>
        <w:t>Burau</w:t>
      </w:r>
      <w:proofErr w:type="spellEnd"/>
      <w:r w:rsidR="00DD7843" w:rsidRPr="001C03B0">
        <w:rPr>
          <w:color w:val="000000"/>
        </w:rPr>
        <w:t>, K., &amp; Du, X. (2013). Potential gains in life expectancy from reducing heart disease, cancer, Alzheimer's disease, kidney disease or HIV/AIDS as major causes of death in the USA.</w:t>
      </w:r>
      <w:r w:rsidR="00DD7843" w:rsidRPr="001C03B0">
        <w:rPr>
          <w:rStyle w:val="apple-converted-space"/>
          <w:color w:val="000000"/>
        </w:rPr>
        <w:t> </w:t>
      </w:r>
      <w:r w:rsidR="00DD7843" w:rsidRPr="001C03B0">
        <w:rPr>
          <w:rStyle w:val="Emphasis"/>
          <w:color w:val="000000"/>
        </w:rPr>
        <w:t>Public Health</w:t>
      </w:r>
      <w:r w:rsidR="00DD7843" w:rsidRPr="001C03B0">
        <w:rPr>
          <w:color w:val="000000"/>
        </w:rPr>
        <w:t>,</w:t>
      </w:r>
      <w:r w:rsidR="00DD7843" w:rsidRPr="001C03B0">
        <w:rPr>
          <w:rStyle w:val="apple-converted-space"/>
          <w:color w:val="000000"/>
        </w:rPr>
        <w:t> </w:t>
      </w:r>
      <w:r w:rsidR="00DD7843" w:rsidRPr="001C03B0">
        <w:rPr>
          <w:rStyle w:val="Emphasis"/>
          <w:color w:val="000000"/>
        </w:rPr>
        <w:t>127</w:t>
      </w:r>
      <w:r w:rsidR="00DD7843" w:rsidRPr="001C03B0">
        <w:rPr>
          <w:color w:val="000000"/>
        </w:rPr>
        <w:t>(4), 348-356. doi:10.1016/j.puhe.2013.01.005</w:t>
      </w:r>
    </w:p>
    <w:p w14:paraId="274EB791" w14:textId="049F0B94" w:rsidR="004C0354" w:rsidRDefault="004C0354" w:rsidP="00B477C8">
      <w:pPr>
        <w:shd w:val="clear" w:color="auto" w:fill="FFFFFF"/>
        <w:ind w:left="720" w:right="375" w:hanging="720"/>
        <w:contextualSpacing/>
        <w:rPr>
          <w:rFonts w:eastAsia="Times New Roman"/>
          <w:szCs w:val="24"/>
        </w:rPr>
      </w:pPr>
      <w:proofErr w:type="spellStart"/>
      <w:r w:rsidRPr="001C03B0">
        <w:rPr>
          <w:rFonts w:eastAsia="Times New Roman"/>
          <w:szCs w:val="24"/>
        </w:rPr>
        <w:t>Wanzer</w:t>
      </w:r>
      <w:proofErr w:type="spellEnd"/>
      <w:r w:rsidRPr="001C03B0">
        <w:rPr>
          <w:rFonts w:eastAsia="Times New Roman"/>
          <w:szCs w:val="24"/>
        </w:rPr>
        <w:t xml:space="preserve">, M. B., Foster, S. C., </w:t>
      </w:r>
      <w:proofErr w:type="spellStart"/>
      <w:r w:rsidRPr="001C03B0">
        <w:rPr>
          <w:rFonts w:eastAsia="Times New Roman"/>
          <w:szCs w:val="24"/>
        </w:rPr>
        <w:t>Servoss</w:t>
      </w:r>
      <w:proofErr w:type="spellEnd"/>
      <w:r w:rsidRPr="001C03B0">
        <w:rPr>
          <w:rFonts w:eastAsia="Times New Roman"/>
          <w:szCs w:val="24"/>
        </w:rPr>
        <w:t xml:space="preserve">, T., &amp; LaBelle, S. (2013). Educating </w:t>
      </w:r>
      <w:r w:rsidR="00EA54AD" w:rsidRPr="001C03B0">
        <w:rPr>
          <w:rFonts w:eastAsia="Times New Roman"/>
          <w:szCs w:val="24"/>
        </w:rPr>
        <w:t>y</w:t>
      </w:r>
      <w:r w:rsidRPr="001C03B0">
        <w:rPr>
          <w:rFonts w:eastAsia="Times New Roman"/>
          <w:szCs w:val="24"/>
        </w:rPr>
        <w:t xml:space="preserve">oung </w:t>
      </w:r>
      <w:r w:rsidR="00EA54AD" w:rsidRPr="001C03B0">
        <w:rPr>
          <w:rFonts w:eastAsia="Times New Roman"/>
          <w:szCs w:val="24"/>
        </w:rPr>
        <w:t>m</w:t>
      </w:r>
      <w:r w:rsidRPr="001C03B0">
        <w:rPr>
          <w:rFonts w:eastAsia="Times New Roman"/>
          <w:szCs w:val="24"/>
        </w:rPr>
        <w:t xml:space="preserve">en </w:t>
      </w:r>
      <w:r w:rsidR="00EA54AD" w:rsidRPr="001C03B0">
        <w:rPr>
          <w:rFonts w:eastAsia="Times New Roman"/>
          <w:szCs w:val="24"/>
        </w:rPr>
        <w:t>a</w:t>
      </w:r>
      <w:r w:rsidRPr="001C03B0">
        <w:rPr>
          <w:rFonts w:eastAsia="Times New Roman"/>
          <w:szCs w:val="24"/>
        </w:rPr>
        <w:t xml:space="preserve">bout </w:t>
      </w:r>
      <w:r w:rsidR="00EA54AD" w:rsidRPr="001C03B0">
        <w:rPr>
          <w:rFonts w:eastAsia="Times New Roman"/>
          <w:szCs w:val="24"/>
        </w:rPr>
        <w:t>t</w:t>
      </w:r>
      <w:r w:rsidRPr="001C03B0">
        <w:rPr>
          <w:rFonts w:eastAsia="Times New Roman"/>
          <w:szCs w:val="24"/>
        </w:rPr>
        <w:t xml:space="preserve">esticular </w:t>
      </w:r>
      <w:r w:rsidR="00EA54AD" w:rsidRPr="001C03B0">
        <w:rPr>
          <w:rFonts w:eastAsia="Times New Roman"/>
          <w:szCs w:val="24"/>
        </w:rPr>
        <w:t>c</w:t>
      </w:r>
      <w:r w:rsidRPr="001C03B0">
        <w:rPr>
          <w:rFonts w:eastAsia="Times New Roman"/>
          <w:szCs w:val="24"/>
        </w:rPr>
        <w:t xml:space="preserve">ancer: Support for a </w:t>
      </w:r>
      <w:r w:rsidR="00EA54AD" w:rsidRPr="001C03B0">
        <w:rPr>
          <w:rFonts w:eastAsia="Times New Roman"/>
          <w:szCs w:val="24"/>
        </w:rPr>
        <w:t>c</w:t>
      </w:r>
      <w:r w:rsidRPr="001C03B0">
        <w:rPr>
          <w:rFonts w:eastAsia="Times New Roman"/>
          <w:szCs w:val="24"/>
        </w:rPr>
        <w:t xml:space="preserve">omprehensive </w:t>
      </w:r>
      <w:r w:rsidR="00EA54AD" w:rsidRPr="001C03B0">
        <w:rPr>
          <w:rFonts w:eastAsia="Times New Roman"/>
          <w:szCs w:val="24"/>
        </w:rPr>
        <w:t>t</w:t>
      </w:r>
      <w:r w:rsidRPr="001C03B0">
        <w:rPr>
          <w:rFonts w:eastAsia="Times New Roman"/>
          <w:szCs w:val="24"/>
        </w:rPr>
        <w:t xml:space="preserve">esticular </w:t>
      </w:r>
      <w:r w:rsidR="00EA54AD" w:rsidRPr="001C03B0">
        <w:rPr>
          <w:rFonts w:eastAsia="Times New Roman"/>
          <w:szCs w:val="24"/>
        </w:rPr>
        <w:t>c</w:t>
      </w:r>
      <w:r w:rsidRPr="001C03B0">
        <w:rPr>
          <w:rFonts w:eastAsia="Times New Roman"/>
          <w:szCs w:val="24"/>
        </w:rPr>
        <w:t xml:space="preserve">ancer </w:t>
      </w:r>
      <w:r w:rsidR="00EA54AD" w:rsidRPr="001C03B0">
        <w:rPr>
          <w:rFonts w:eastAsia="Times New Roman"/>
          <w:szCs w:val="24"/>
        </w:rPr>
        <w:t>c</w:t>
      </w:r>
      <w:r w:rsidRPr="001C03B0">
        <w:rPr>
          <w:rFonts w:eastAsia="Times New Roman"/>
          <w:szCs w:val="24"/>
        </w:rPr>
        <w:t xml:space="preserve">ampaign. </w:t>
      </w:r>
      <w:r w:rsidRPr="001C03B0">
        <w:rPr>
          <w:rFonts w:eastAsia="Times New Roman"/>
          <w:i/>
          <w:iCs/>
          <w:szCs w:val="24"/>
        </w:rPr>
        <w:t>Journal of Health Communication</w:t>
      </w:r>
      <w:r w:rsidRPr="001C03B0">
        <w:rPr>
          <w:rFonts w:eastAsia="Times New Roman"/>
          <w:szCs w:val="24"/>
        </w:rPr>
        <w:t xml:space="preserve">, </w:t>
      </w:r>
      <w:r w:rsidRPr="001C03B0">
        <w:rPr>
          <w:rFonts w:eastAsia="Times New Roman"/>
          <w:i/>
          <w:iCs/>
          <w:szCs w:val="24"/>
        </w:rPr>
        <w:t>19</w:t>
      </w:r>
      <w:r w:rsidRPr="001C03B0">
        <w:rPr>
          <w:rFonts w:eastAsia="Times New Roman"/>
          <w:szCs w:val="24"/>
        </w:rPr>
        <w:t>(3), 303-320. doi:10.1080/10810730.2013.811320</w:t>
      </w:r>
    </w:p>
    <w:p w14:paraId="11E508A0" w14:textId="77777777" w:rsidR="004C0354" w:rsidRDefault="004C0354" w:rsidP="00231280">
      <w:pPr>
        <w:pStyle w:val="cpformat"/>
        <w:spacing w:before="0" w:beforeAutospacing="0" w:after="0" w:afterAutospacing="0" w:line="480" w:lineRule="auto"/>
        <w:ind w:left="720" w:right="72" w:hanging="720"/>
        <w:contextualSpacing/>
      </w:pPr>
      <w:r>
        <w:t xml:space="preserve">Ward, K. D., Vander </w:t>
      </w:r>
      <w:proofErr w:type="spellStart"/>
      <w:r>
        <w:t>Weg</w:t>
      </w:r>
      <w:proofErr w:type="spellEnd"/>
      <w:r>
        <w:t xml:space="preserve">, M. W., Read, M. C., Sell, M. A., &amp; Beech, B. M. (2005). Testicular cancer awareness and self-examination among adolescent males in a community-based youth organization. </w:t>
      </w:r>
      <w:r>
        <w:rPr>
          <w:rStyle w:val="Emphasis"/>
        </w:rPr>
        <w:t>Preventive Medicine</w:t>
      </w:r>
      <w:r>
        <w:t xml:space="preserve">, </w:t>
      </w:r>
      <w:r>
        <w:rPr>
          <w:rStyle w:val="Emphasis"/>
        </w:rPr>
        <w:t>41</w:t>
      </w:r>
      <w:r>
        <w:t>(2), 386-398. doi:10.1016/j.ypmed.2005.02.003</w:t>
      </w:r>
    </w:p>
    <w:p w14:paraId="1335F3E1" w14:textId="2B3C4898" w:rsidR="000707F8" w:rsidRDefault="000707F8" w:rsidP="00231280">
      <w:pPr>
        <w:pStyle w:val="cpformat"/>
        <w:shd w:val="clear" w:color="auto" w:fill="FFFFFF"/>
        <w:spacing w:before="0" w:beforeAutospacing="0" w:after="0" w:afterAutospacing="0" w:line="480" w:lineRule="auto"/>
        <w:ind w:left="720" w:right="72" w:hanging="720"/>
        <w:contextualSpacing/>
        <w:rPr>
          <w:color w:val="000000"/>
        </w:rPr>
      </w:pPr>
      <w:r w:rsidRPr="00224FC4">
        <w:rPr>
          <w:color w:val="000000"/>
        </w:rPr>
        <w:t xml:space="preserve">Wenger, L. M., &amp; </w:t>
      </w:r>
      <w:proofErr w:type="spellStart"/>
      <w:r w:rsidRPr="00224FC4">
        <w:rPr>
          <w:color w:val="000000"/>
        </w:rPr>
        <w:t>Oliffe</w:t>
      </w:r>
      <w:proofErr w:type="spellEnd"/>
      <w:r w:rsidRPr="00224FC4">
        <w:rPr>
          <w:color w:val="000000"/>
        </w:rPr>
        <w:t>, J. L</w:t>
      </w:r>
      <w:r w:rsidR="00224FC4">
        <w:rPr>
          <w:color w:val="000000"/>
        </w:rPr>
        <w:t>. (2013). Men managing cancer: A</w:t>
      </w:r>
      <w:r w:rsidRPr="00224FC4">
        <w:rPr>
          <w:color w:val="000000"/>
        </w:rPr>
        <w:t xml:space="preserve"> gender analysis.</w:t>
      </w:r>
      <w:r w:rsidRPr="00224FC4">
        <w:rPr>
          <w:rStyle w:val="apple-converted-space"/>
          <w:color w:val="000000"/>
        </w:rPr>
        <w:t> </w:t>
      </w:r>
      <w:r w:rsidRPr="00224FC4">
        <w:rPr>
          <w:rStyle w:val="Emphasis"/>
          <w:color w:val="000000"/>
        </w:rPr>
        <w:t>Sociology of Health &amp; Illness</w:t>
      </w:r>
      <w:r w:rsidRPr="00224FC4">
        <w:rPr>
          <w:color w:val="000000"/>
        </w:rPr>
        <w:t>,</w:t>
      </w:r>
      <w:r w:rsidRPr="00224FC4">
        <w:rPr>
          <w:rStyle w:val="apple-converted-space"/>
          <w:color w:val="000000"/>
        </w:rPr>
        <w:t> </w:t>
      </w:r>
      <w:r w:rsidRPr="00224FC4">
        <w:rPr>
          <w:rStyle w:val="Emphasis"/>
          <w:color w:val="000000"/>
        </w:rPr>
        <w:t>36</w:t>
      </w:r>
      <w:r w:rsidRPr="00224FC4">
        <w:rPr>
          <w:color w:val="000000"/>
        </w:rPr>
        <w:t>(1), 108-122. doi:10.1111/1467-9566.12045</w:t>
      </w:r>
    </w:p>
    <w:p w14:paraId="64F2AC06" w14:textId="77777777" w:rsidR="000707F8" w:rsidRDefault="000707F8" w:rsidP="00B477C8">
      <w:pPr>
        <w:pStyle w:val="cpformat"/>
        <w:spacing w:before="0" w:beforeAutospacing="0" w:after="0" w:afterAutospacing="0" w:line="480" w:lineRule="auto"/>
        <w:ind w:left="720" w:right="75" w:hanging="720"/>
        <w:contextualSpacing/>
      </w:pPr>
    </w:p>
    <w:p w14:paraId="63EAA165" w14:textId="77777777" w:rsidR="00A80D3D" w:rsidRDefault="00A80D3D" w:rsidP="006D5F6A">
      <w:pPr>
        <w:shd w:val="clear" w:color="auto" w:fill="FFFFFF"/>
        <w:ind w:left="720" w:right="375" w:hanging="720"/>
        <w:contextualSpacing/>
        <w:jc w:val="center"/>
        <w:rPr>
          <w:rFonts w:eastAsia="Times New Roman"/>
          <w:szCs w:val="24"/>
        </w:rPr>
      </w:pPr>
    </w:p>
    <w:p w14:paraId="12B85BDF" w14:textId="77777777" w:rsidR="007656CF" w:rsidRDefault="007656CF" w:rsidP="006D5F6A">
      <w:pPr>
        <w:shd w:val="clear" w:color="auto" w:fill="FFFFFF"/>
        <w:ind w:left="720" w:right="375" w:hanging="720"/>
        <w:contextualSpacing/>
        <w:jc w:val="center"/>
        <w:rPr>
          <w:rFonts w:eastAsia="Times New Roman"/>
          <w:szCs w:val="24"/>
        </w:rPr>
      </w:pPr>
    </w:p>
    <w:p w14:paraId="1AD0905C" w14:textId="77777777" w:rsidR="007656CF" w:rsidRDefault="007656CF" w:rsidP="006D5F6A">
      <w:pPr>
        <w:shd w:val="clear" w:color="auto" w:fill="FFFFFF"/>
        <w:ind w:left="720" w:right="375" w:hanging="720"/>
        <w:contextualSpacing/>
        <w:jc w:val="center"/>
        <w:rPr>
          <w:rFonts w:eastAsia="Times New Roman"/>
          <w:szCs w:val="24"/>
        </w:rPr>
      </w:pPr>
    </w:p>
    <w:p w14:paraId="1606FBD4" w14:textId="77777777" w:rsidR="007656CF" w:rsidRDefault="007656CF" w:rsidP="006D5F6A">
      <w:pPr>
        <w:shd w:val="clear" w:color="auto" w:fill="FFFFFF"/>
        <w:ind w:left="720" w:right="375" w:hanging="720"/>
        <w:contextualSpacing/>
        <w:jc w:val="center"/>
        <w:rPr>
          <w:rFonts w:eastAsia="Times New Roman"/>
          <w:szCs w:val="24"/>
        </w:rPr>
      </w:pPr>
    </w:p>
    <w:p w14:paraId="6E0F2BC3" w14:textId="1C008827" w:rsidR="00746545" w:rsidRDefault="00565070" w:rsidP="006D5F6A">
      <w:pPr>
        <w:shd w:val="clear" w:color="auto" w:fill="FFFFFF"/>
        <w:ind w:left="720" w:right="375" w:hanging="720"/>
        <w:contextualSpacing/>
        <w:jc w:val="center"/>
        <w:rPr>
          <w:rFonts w:eastAsia="Times New Roman"/>
          <w:szCs w:val="24"/>
        </w:rPr>
      </w:pPr>
      <w:r>
        <w:rPr>
          <w:rFonts w:eastAsia="Times New Roman"/>
          <w:szCs w:val="24"/>
        </w:rPr>
        <w:lastRenderedPageBreak/>
        <w:t>Appendix A</w:t>
      </w:r>
    </w:p>
    <w:p w14:paraId="69046BF8" w14:textId="71021A47" w:rsidR="00086A36" w:rsidRDefault="007B71C3" w:rsidP="006D5F6A">
      <w:pPr>
        <w:shd w:val="clear" w:color="auto" w:fill="FFFFFF"/>
        <w:ind w:left="720" w:right="374" w:hanging="720"/>
        <w:contextualSpacing/>
        <w:jc w:val="center"/>
        <w:rPr>
          <w:rFonts w:eastAsia="Times New Roman"/>
          <w:szCs w:val="24"/>
        </w:rPr>
      </w:pPr>
      <w:r>
        <w:rPr>
          <w:rFonts w:eastAsia="Times New Roman"/>
          <w:szCs w:val="24"/>
        </w:rPr>
        <w:t>Organization Approval Lette</w:t>
      </w:r>
      <w:r w:rsidR="00086A36">
        <w:rPr>
          <w:rFonts w:eastAsia="Times New Roman"/>
          <w:szCs w:val="24"/>
        </w:rPr>
        <w:t>r</w:t>
      </w:r>
      <w:r w:rsidR="00746545">
        <w:rPr>
          <w:rFonts w:eastAsia="Times New Roman"/>
          <w:szCs w:val="24"/>
        </w:rPr>
        <w:t xml:space="preserve"> </w:t>
      </w:r>
    </w:p>
    <w:p w14:paraId="78B6FD1E" w14:textId="6AA2F8C9" w:rsidR="001A73BA" w:rsidRDefault="001A73BA" w:rsidP="006D5F6A">
      <w:pPr>
        <w:shd w:val="clear" w:color="auto" w:fill="FFFFFF"/>
        <w:ind w:left="720" w:right="374" w:hanging="720"/>
        <w:contextualSpacing/>
        <w:jc w:val="center"/>
        <w:rPr>
          <w:rFonts w:eastAsia="Times New Roman"/>
          <w:szCs w:val="24"/>
        </w:rPr>
      </w:pPr>
      <w:r>
        <w:rPr>
          <w:rFonts w:eastAsia="Times New Roman"/>
          <w:noProof/>
          <w:szCs w:val="24"/>
        </w:rPr>
        <w:drawing>
          <wp:inline distT="0" distB="0" distL="0" distR="0" wp14:anchorId="092F2505" wp14:editId="75C8B697">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993.JPG"/>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5943600" cy="4457700"/>
                    </a:xfrm>
                    <a:prstGeom prst="rect">
                      <a:avLst/>
                    </a:prstGeom>
                  </pic:spPr>
                </pic:pic>
              </a:graphicData>
            </a:graphic>
          </wp:inline>
        </w:drawing>
      </w:r>
    </w:p>
    <w:p w14:paraId="776E2805" w14:textId="77777777" w:rsidR="001A73BA" w:rsidRDefault="001A73BA" w:rsidP="006D5F6A">
      <w:pPr>
        <w:shd w:val="clear" w:color="auto" w:fill="FFFFFF"/>
        <w:ind w:left="720" w:right="374" w:hanging="720"/>
        <w:contextualSpacing/>
        <w:jc w:val="center"/>
        <w:rPr>
          <w:rFonts w:eastAsia="Times New Roman"/>
          <w:szCs w:val="24"/>
        </w:rPr>
      </w:pPr>
    </w:p>
    <w:p w14:paraId="5ABC5193" w14:textId="2CE7CFBC" w:rsidR="00E20AE3" w:rsidRDefault="00086A36" w:rsidP="007B71C3">
      <w:pPr>
        <w:shd w:val="clear" w:color="auto" w:fill="FFFFFF"/>
        <w:ind w:left="720" w:right="374" w:hanging="720"/>
        <w:jc w:val="center"/>
        <w:rPr>
          <w:rFonts w:eastAsia="Times New Roman"/>
          <w:szCs w:val="24"/>
        </w:rPr>
      </w:pPr>
      <w:r w:rsidRPr="00E43D98">
        <w:rPr>
          <w:noProof/>
        </w:rPr>
        <w:lastRenderedPageBreak/>
        <w:drawing>
          <wp:anchor distT="0" distB="0" distL="114300" distR="114300" simplePos="0" relativeHeight="251667456" behindDoc="0" locked="0" layoutInCell="1" allowOverlap="0" wp14:anchorId="73F48A02" wp14:editId="2492E328">
            <wp:simplePos x="0" y="0"/>
            <wp:positionH relativeFrom="margin">
              <wp:posOffset>-400050</wp:posOffset>
            </wp:positionH>
            <wp:positionV relativeFrom="page">
              <wp:posOffset>1733550</wp:posOffset>
            </wp:positionV>
            <wp:extent cx="6762750" cy="6802120"/>
            <wp:effectExtent l="0" t="0" r="0" b="0"/>
            <wp:wrapTopAndBottom/>
            <wp:docPr id="5" name="Picture 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stretch>
                      <a:fillRect/>
                    </a:stretch>
                  </pic:blipFill>
                  <pic:spPr>
                    <a:xfrm>
                      <a:off x="0" y="0"/>
                      <a:ext cx="6762750" cy="6802120"/>
                    </a:xfrm>
                    <a:prstGeom prst="rect">
                      <a:avLst/>
                    </a:prstGeom>
                  </pic:spPr>
                </pic:pic>
              </a:graphicData>
            </a:graphic>
            <wp14:sizeRelH relativeFrom="margin">
              <wp14:pctWidth>0</wp14:pctWidth>
            </wp14:sizeRelH>
            <wp14:sizeRelV relativeFrom="margin">
              <wp14:pctHeight>0</wp14:pctHeight>
            </wp14:sizeRelV>
          </wp:anchor>
        </w:drawing>
      </w:r>
      <w:r w:rsidR="00E20AE3">
        <w:rPr>
          <w:rFonts w:eastAsia="Times New Roman"/>
          <w:szCs w:val="24"/>
        </w:rPr>
        <w:t>Appendix B</w:t>
      </w:r>
    </w:p>
    <w:p w14:paraId="63C26753" w14:textId="7211E0CD" w:rsidR="00565070" w:rsidRDefault="00565070" w:rsidP="007B71C3">
      <w:pPr>
        <w:shd w:val="clear" w:color="auto" w:fill="FFFFFF"/>
        <w:ind w:left="720" w:right="374" w:hanging="720"/>
        <w:jc w:val="center"/>
        <w:rPr>
          <w:rFonts w:eastAsia="Times New Roman"/>
          <w:szCs w:val="24"/>
        </w:rPr>
      </w:pPr>
      <w:r>
        <w:rPr>
          <w:rFonts w:eastAsia="Times New Roman"/>
          <w:szCs w:val="24"/>
        </w:rPr>
        <w:t>Institutional Review Board Approval/Waiver East Carolina University</w:t>
      </w:r>
    </w:p>
    <w:p w14:paraId="2B6A2AF6" w14:textId="08CFDE9A" w:rsidR="00403AAF" w:rsidRDefault="007B71C3" w:rsidP="00565070">
      <w:pPr>
        <w:shd w:val="clear" w:color="auto" w:fill="FFFFFF"/>
        <w:spacing w:line="550" w:lineRule="atLeast"/>
        <w:ind w:left="720" w:right="375" w:hanging="720"/>
        <w:jc w:val="center"/>
        <w:rPr>
          <w:rFonts w:eastAsia="Times New Roman"/>
          <w:szCs w:val="24"/>
        </w:rPr>
      </w:pPr>
      <w:r>
        <w:rPr>
          <w:rFonts w:eastAsia="Times New Roman"/>
          <w:szCs w:val="24"/>
        </w:rPr>
        <w:t xml:space="preserve"> </w:t>
      </w:r>
      <w:r w:rsidR="001314C1">
        <w:rPr>
          <w:rFonts w:eastAsia="Times New Roman"/>
          <w:szCs w:val="24"/>
        </w:rPr>
        <w:t xml:space="preserve"> </w:t>
      </w:r>
    </w:p>
    <w:p w14:paraId="4100576E" w14:textId="03C4A0CB" w:rsidR="00086A36" w:rsidRDefault="00086A36" w:rsidP="00086A36">
      <w:pPr>
        <w:shd w:val="clear" w:color="auto" w:fill="FFFFFF"/>
        <w:spacing w:line="550" w:lineRule="atLeast"/>
        <w:ind w:left="720" w:right="375" w:hanging="720"/>
        <w:jc w:val="center"/>
        <w:rPr>
          <w:rFonts w:eastAsia="Times New Roman"/>
          <w:szCs w:val="24"/>
        </w:rPr>
      </w:pPr>
      <w:r>
        <w:rPr>
          <w:rFonts w:eastAsia="Times New Roman"/>
          <w:szCs w:val="24"/>
        </w:rPr>
        <w:lastRenderedPageBreak/>
        <w:t xml:space="preserve">Appendix C  </w:t>
      </w:r>
    </w:p>
    <w:p w14:paraId="3221427C" w14:textId="271E3964" w:rsidR="00086A36" w:rsidRDefault="00086A36" w:rsidP="00086A36">
      <w:pPr>
        <w:shd w:val="clear" w:color="auto" w:fill="FFFFFF"/>
        <w:spacing w:line="550" w:lineRule="atLeast"/>
        <w:ind w:left="720" w:right="375" w:hanging="720"/>
        <w:jc w:val="center"/>
        <w:rPr>
          <w:rFonts w:eastAsia="Times New Roman"/>
          <w:szCs w:val="24"/>
        </w:rPr>
      </w:pPr>
      <w:r>
        <w:rPr>
          <w:rFonts w:eastAsia="Times New Roman"/>
          <w:szCs w:val="24"/>
        </w:rPr>
        <w:t>Data Collection Tool</w:t>
      </w:r>
      <w:r w:rsidR="006D5F6A">
        <w:rPr>
          <w:rFonts w:eastAsia="Times New Roman"/>
          <w:szCs w:val="24"/>
        </w:rPr>
        <w:t xml:space="preserve"> w</w:t>
      </w:r>
      <w:r w:rsidR="00E20AE3">
        <w:rPr>
          <w:rFonts w:eastAsia="Times New Roman"/>
          <w:szCs w:val="24"/>
        </w:rPr>
        <w:t>ith Final Results</w:t>
      </w:r>
    </w:p>
    <w:p w14:paraId="750E5DFF" w14:textId="01E2314A" w:rsidR="00D245C5" w:rsidRDefault="0001222A" w:rsidP="00385115">
      <w:pPr>
        <w:shd w:val="clear" w:color="auto" w:fill="FFFFFF"/>
        <w:spacing w:line="550" w:lineRule="atLeast"/>
        <w:ind w:left="720" w:right="375" w:hanging="720"/>
      </w:pPr>
      <w:r>
        <w:rPr>
          <w:noProof/>
        </w:rPr>
        <mc:AlternateContent>
          <mc:Choice Requires="wps">
            <w:drawing>
              <wp:anchor distT="45720" distB="45720" distL="114300" distR="114300" simplePos="0" relativeHeight="251704320" behindDoc="0" locked="0" layoutInCell="1" allowOverlap="1" wp14:anchorId="713463BF" wp14:editId="7C555D5A">
                <wp:simplePos x="0" y="0"/>
                <wp:positionH relativeFrom="margin">
                  <wp:align>center</wp:align>
                </wp:positionH>
                <wp:positionV relativeFrom="paragraph">
                  <wp:posOffset>444119</wp:posOffset>
                </wp:positionV>
                <wp:extent cx="6775450" cy="657860"/>
                <wp:effectExtent l="0" t="0" r="25400" b="279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0" cy="657860"/>
                        </a:xfrm>
                        <a:prstGeom prst="rect">
                          <a:avLst/>
                        </a:prstGeom>
                        <a:solidFill>
                          <a:srgbClr val="FFFFFF"/>
                        </a:solidFill>
                        <a:ln w="19050">
                          <a:solidFill>
                            <a:srgbClr val="0070C0"/>
                          </a:solidFill>
                          <a:miter lim="800000"/>
                          <a:headEnd/>
                          <a:tailEnd/>
                        </a:ln>
                      </wps:spPr>
                      <wps:txbx>
                        <w:txbxContent>
                          <w:p w14:paraId="481965FE" w14:textId="70B1DBBA" w:rsidR="00AA2E29" w:rsidRPr="0001222A" w:rsidRDefault="00AA2E29" w:rsidP="0001222A">
                            <w:pPr>
                              <w:spacing w:line="240" w:lineRule="auto"/>
                              <w:jc w:val="center"/>
                              <w:rPr>
                                <w:noProof/>
                                <w:color w:val="2F5496" w:themeColor="accent5" w:themeShade="BF"/>
                                <w:sz w:val="32"/>
                                <w:szCs w:val="32"/>
                              </w:rPr>
                            </w:pPr>
                            <w:r w:rsidRPr="0001222A">
                              <w:rPr>
                                <w:noProof/>
                                <w:color w:val="2F5496" w:themeColor="accent5" w:themeShade="BF"/>
                                <w:sz w:val="32"/>
                                <w:szCs w:val="32"/>
                              </w:rPr>
                              <w:t>Incidence of Documentation of Testicular Cancer Exam/Awareness</w:t>
                            </w:r>
                          </w:p>
                          <w:p w14:paraId="1DF23A43" w14:textId="3788C9AA" w:rsidR="00AA2E29" w:rsidRPr="0001222A" w:rsidRDefault="00AA2E29" w:rsidP="0001222A">
                            <w:pPr>
                              <w:spacing w:line="240" w:lineRule="auto"/>
                              <w:jc w:val="center"/>
                              <w:rPr>
                                <w:color w:val="2F5496" w:themeColor="accent5" w:themeShade="BF"/>
                                <w:sz w:val="32"/>
                                <w:szCs w:val="32"/>
                              </w:rPr>
                            </w:pPr>
                            <w:r w:rsidRPr="0001222A">
                              <w:rPr>
                                <w:noProof/>
                                <w:color w:val="2F5496" w:themeColor="accent5" w:themeShade="BF"/>
                                <w:sz w:val="32"/>
                                <w:szCs w:val="32"/>
                              </w:rPr>
                              <w:t>In a Primary Care Clinic Pre and Post Provider Educational Program (PEP)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type w14:anchorId="713463BF" id="_x0000_t202" coordsize="21600,21600" o:spt="202" path="m,l,21600r21600,l21600,xe">
                <v:stroke joinstyle="miter"/>
                <v:path gradientshapeok="t" o:connecttype="rect"/>
              </v:shapetype>
              <v:shape id="Text Box 2" o:spid="_x0000_s1026" type="#_x0000_t202" style="position:absolute;left:0;text-align:left;margin-left:0;margin-top:34.95pt;width:533.5pt;height:51.8pt;z-index:2517043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" strokecolor="#0070c0" strokeweight="1.5pt">
                <v:textbox>
                  <w:txbxContent>
                    <w:p w14:paraId="481965FE" w14:textId="70B1DBBA" w:rsidR="00AA2E29" w:rsidRPr="0001222A" w:rsidRDefault="00AA2E29" w:rsidP="0001222A">
                      <w:pPr>
                        <w:spacing w:line="240" w:lineRule="auto"/>
                        <w:jc w:val="center"/>
                        <w:rPr>
                          <w:noProof/>
                          <w:color w:val="2F5496" w:themeColor="accent5" w:themeShade="BF"/>
                          <w:sz w:val="32"/>
                          <w:szCs w:val="32"/>
                        </w:rPr>
                      </w:pPr>
                      <w:r w:rsidRPr="0001222A">
                        <w:rPr>
                          <w:noProof/>
                          <w:color w:val="2F5496" w:themeColor="accent5" w:themeShade="BF"/>
                          <w:sz w:val="32"/>
                          <w:szCs w:val="32"/>
                        </w:rPr>
                        <w:t>Incidence of Documentation of Testicular Cancer Exam/Awareness</w:t>
                      </w:r>
                    </w:p>
                    <w:p w14:paraId="1DF23A43" w14:textId="3788C9AA" w:rsidR="00AA2E29" w:rsidRPr="0001222A" w:rsidRDefault="00AA2E29" w:rsidP="0001222A">
                      <w:pPr>
                        <w:spacing w:line="240" w:lineRule="auto"/>
                        <w:jc w:val="center"/>
                        <w:rPr>
                          <w:color w:val="2F5496" w:themeColor="accent5" w:themeShade="BF"/>
                          <w:sz w:val="32"/>
                          <w:szCs w:val="32"/>
                        </w:rPr>
                      </w:pPr>
                      <w:r w:rsidRPr="0001222A">
                        <w:rPr>
                          <w:noProof/>
                          <w:color w:val="2F5496" w:themeColor="accent5" w:themeShade="BF"/>
                          <w:sz w:val="32"/>
                          <w:szCs w:val="32"/>
                        </w:rPr>
                        <w:t>In a Primary Care Clinic Pre and Post Provider Educational Program (PEP)</w:t>
                      </w:r>
                    </w:p>
                  </w:txbxContent>
                </v:textbox>
                <w10:wrap type="square" anchorx="margin"/>
              </v:shape>
            </w:pict>
          </mc:Fallback>
        </mc:AlternateContent>
      </w:r>
    </w:p>
    <w:p w14:paraId="77AD837D" w14:textId="6D8E29B0" w:rsidR="0001222A" w:rsidRDefault="0001222A" w:rsidP="0001222A">
      <w:r>
        <w:t xml:space="preserve">  </w:t>
      </w:r>
    </w:p>
    <w:p w14:paraId="7B3C144D" w14:textId="405AA9E4" w:rsidR="00D17917" w:rsidRDefault="00D17917" w:rsidP="00D17917"/>
    <w:tbl>
      <w:tblPr>
        <w:tblStyle w:val="TableGrid"/>
        <w:tblpPr w:leftFromText="180" w:rightFromText="180" w:vertAnchor="text" w:horzAnchor="page" w:tblpX="4192" w:tblpY="-42"/>
        <w:tblW w:w="0" w:type="auto"/>
        <w:tblLook w:val="04A0" w:firstRow="1" w:lastRow="0" w:firstColumn="1" w:lastColumn="0" w:noHBand="0" w:noVBand="1"/>
      </w:tblPr>
      <w:tblGrid>
        <w:gridCol w:w="1240"/>
        <w:gridCol w:w="1520"/>
        <w:gridCol w:w="1580"/>
      </w:tblGrid>
      <w:tr w:rsidR="00191119" w:rsidRPr="00191119" w14:paraId="42DA4457" w14:textId="77777777" w:rsidTr="00191119">
        <w:trPr>
          <w:trHeight w:val="264"/>
        </w:trPr>
        <w:tc>
          <w:tcPr>
            <w:tcW w:w="1240" w:type="dxa"/>
            <w:noWrap/>
            <w:hideMark/>
          </w:tcPr>
          <w:p w14:paraId="278D4FFA" w14:textId="77777777" w:rsidR="00191119" w:rsidRPr="00191119" w:rsidRDefault="00191119" w:rsidP="00191119">
            <w:r w:rsidRPr="00191119">
              <w:t> </w:t>
            </w:r>
          </w:p>
        </w:tc>
        <w:tc>
          <w:tcPr>
            <w:tcW w:w="1520" w:type="dxa"/>
            <w:noWrap/>
            <w:hideMark/>
          </w:tcPr>
          <w:p w14:paraId="734201DC" w14:textId="77777777" w:rsidR="00191119" w:rsidRPr="00191119" w:rsidRDefault="00191119" w:rsidP="00191119">
            <w:r w:rsidRPr="00191119">
              <w:t>Pre-Intervention</w:t>
            </w:r>
          </w:p>
        </w:tc>
        <w:tc>
          <w:tcPr>
            <w:tcW w:w="1580" w:type="dxa"/>
            <w:noWrap/>
            <w:hideMark/>
          </w:tcPr>
          <w:p w14:paraId="464E3F2C" w14:textId="77777777" w:rsidR="00191119" w:rsidRPr="00191119" w:rsidRDefault="00191119" w:rsidP="00191119">
            <w:r w:rsidRPr="00191119">
              <w:t>Post-Intervention</w:t>
            </w:r>
          </w:p>
        </w:tc>
      </w:tr>
      <w:tr w:rsidR="00191119" w:rsidRPr="00191119" w14:paraId="265B5EC8" w14:textId="77777777" w:rsidTr="00191119">
        <w:trPr>
          <w:trHeight w:val="264"/>
        </w:trPr>
        <w:tc>
          <w:tcPr>
            <w:tcW w:w="1240" w:type="dxa"/>
            <w:noWrap/>
            <w:hideMark/>
          </w:tcPr>
          <w:p w14:paraId="4A7C90C7" w14:textId="77777777" w:rsidR="00191119" w:rsidRPr="00191119" w:rsidRDefault="00191119" w:rsidP="00191119">
            <w:r w:rsidRPr="00191119">
              <w:t>YES</w:t>
            </w:r>
          </w:p>
        </w:tc>
        <w:tc>
          <w:tcPr>
            <w:tcW w:w="1520" w:type="dxa"/>
            <w:noWrap/>
            <w:hideMark/>
          </w:tcPr>
          <w:p w14:paraId="27CAED99" w14:textId="77777777" w:rsidR="00191119" w:rsidRPr="00191119" w:rsidRDefault="00191119" w:rsidP="00191119">
            <w:r w:rsidRPr="00191119">
              <w:t>1</w:t>
            </w:r>
          </w:p>
        </w:tc>
        <w:tc>
          <w:tcPr>
            <w:tcW w:w="1580" w:type="dxa"/>
            <w:noWrap/>
            <w:hideMark/>
          </w:tcPr>
          <w:p w14:paraId="2F09CF1D" w14:textId="77777777" w:rsidR="00191119" w:rsidRPr="00191119" w:rsidRDefault="00191119" w:rsidP="00191119">
            <w:r w:rsidRPr="00191119">
              <w:t>6</w:t>
            </w:r>
          </w:p>
        </w:tc>
      </w:tr>
      <w:tr w:rsidR="00191119" w:rsidRPr="00191119" w14:paraId="4B71A99A" w14:textId="77777777" w:rsidTr="00191119">
        <w:trPr>
          <w:trHeight w:val="264"/>
        </w:trPr>
        <w:tc>
          <w:tcPr>
            <w:tcW w:w="1240" w:type="dxa"/>
            <w:noWrap/>
            <w:hideMark/>
          </w:tcPr>
          <w:p w14:paraId="1A4FF0EE" w14:textId="77777777" w:rsidR="00191119" w:rsidRPr="00191119" w:rsidRDefault="00191119" w:rsidP="00191119">
            <w:r w:rsidRPr="00191119">
              <w:t>NO</w:t>
            </w:r>
          </w:p>
        </w:tc>
        <w:tc>
          <w:tcPr>
            <w:tcW w:w="1520" w:type="dxa"/>
            <w:noWrap/>
            <w:hideMark/>
          </w:tcPr>
          <w:p w14:paraId="07DA9EE0" w14:textId="77777777" w:rsidR="00191119" w:rsidRPr="00191119" w:rsidRDefault="00191119" w:rsidP="00191119">
            <w:r w:rsidRPr="00191119">
              <w:t>19</w:t>
            </w:r>
          </w:p>
        </w:tc>
        <w:tc>
          <w:tcPr>
            <w:tcW w:w="1580" w:type="dxa"/>
            <w:noWrap/>
            <w:hideMark/>
          </w:tcPr>
          <w:p w14:paraId="690DA4A1" w14:textId="77777777" w:rsidR="00191119" w:rsidRPr="00191119" w:rsidRDefault="00191119" w:rsidP="00191119">
            <w:r w:rsidRPr="00191119">
              <w:t>17</w:t>
            </w:r>
          </w:p>
        </w:tc>
      </w:tr>
    </w:tbl>
    <w:p w14:paraId="5C9A3320" w14:textId="77777777" w:rsidR="0001222A" w:rsidRDefault="0001222A" w:rsidP="00D17917"/>
    <w:p w14:paraId="78F5D84D" w14:textId="5D1D8CA0" w:rsidR="00D245C5" w:rsidRDefault="00D245C5" w:rsidP="00385115">
      <w:pPr>
        <w:shd w:val="clear" w:color="auto" w:fill="FFFFFF"/>
        <w:spacing w:line="550" w:lineRule="atLeast"/>
        <w:ind w:left="720" w:right="375" w:hanging="720"/>
      </w:pPr>
    </w:p>
    <w:p w14:paraId="0A780C4B" w14:textId="4EC6871F" w:rsidR="00D245C5" w:rsidRDefault="00D245C5" w:rsidP="00385115">
      <w:pPr>
        <w:shd w:val="clear" w:color="auto" w:fill="FFFFFF"/>
        <w:spacing w:line="550" w:lineRule="atLeast"/>
        <w:ind w:left="720" w:right="375" w:hanging="720"/>
      </w:pPr>
    </w:p>
    <w:p w14:paraId="3A7C58B6" w14:textId="79BB92F6" w:rsidR="00D245C5" w:rsidRDefault="00641AD3" w:rsidP="00385115">
      <w:pPr>
        <w:shd w:val="clear" w:color="auto" w:fill="FFFFFF"/>
        <w:spacing w:line="550" w:lineRule="atLeast"/>
        <w:ind w:left="720" w:right="375" w:hanging="720"/>
      </w:pPr>
      <w:r>
        <w:rPr>
          <w:rFonts w:ascii="Arial" w:eastAsia="Times New Roman" w:hAnsi="Arial" w:cs="Arial"/>
          <w:sz w:val="20"/>
          <w:szCs w:val="20"/>
        </w:rPr>
        <w:pict w14:anchorId="54A9F988">
          <v:shape id="Chart 2" o:spid="_x0000_s1048" type="#_x0000_t75" style="position:absolute;left:0;text-align:left;margin-left:287.35pt;margin-top:13.15pt;width:223.05pt;height:233.15pt;z-index:251698176;visibility:visible" o:gfxdata="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">
            <v:imagedata r:id="rId18" o:title=""/>
            <o:lock v:ext="edit" aspectratio="f"/>
          </v:shape>
        </w:pict>
      </w:r>
    </w:p>
    <w:p w14:paraId="4F641230" w14:textId="7E8E094F" w:rsidR="00D245C5" w:rsidRDefault="00200939" w:rsidP="00385115">
      <w:pPr>
        <w:shd w:val="clear" w:color="auto" w:fill="FFFFFF"/>
        <w:spacing w:line="550" w:lineRule="atLeast"/>
        <w:ind w:left="720" w:right="375" w:hanging="720"/>
      </w:pPr>
      <w:r>
        <w:rPr>
          <w:noProof/>
        </w:rPr>
        <w:drawing>
          <wp:inline distT="0" distB="0" distL="0" distR="0" wp14:anchorId="072FF3AB" wp14:editId="12504C79">
            <wp:extent cx="3584448" cy="2761488"/>
            <wp:effectExtent l="0" t="0" r="0" b="12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8DC8CE" w14:textId="1DC38C9A" w:rsidR="00487E34" w:rsidRDefault="00487E34" w:rsidP="00487E34">
      <w:r>
        <w:rPr>
          <w:noProof/>
        </w:rPr>
        <mc:AlternateContent>
          <mc:Choice Requires="wps">
            <w:drawing>
              <wp:anchor distT="45720" distB="45720" distL="114300" distR="114300" simplePos="0" relativeHeight="251710464" behindDoc="0" locked="0" layoutInCell="1" allowOverlap="1" wp14:anchorId="2544DFA6" wp14:editId="3A0B31D7">
                <wp:simplePos x="0" y="0"/>
                <wp:positionH relativeFrom="margin">
                  <wp:posOffset>1257300</wp:posOffset>
                </wp:positionH>
                <wp:positionV relativeFrom="paragraph">
                  <wp:posOffset>213995</wp:posOffset>
                </wp:positionV>
                <wp:extent cx="3810000" cy="786130"/>
                <wp:effectExtent l="0" t="0" r="19050" b="139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786130"/>
                        </a:xfrm>
                        <a:prstGeom prst="rect">
                          <a:avLst/>
                        </a:prstGeom>
                        <a:solidFill>
                          <a:srgbClr val="FFFFFF"/>
                        </a:solidFill>
                        <a:ln w="9525">
                          <a:solidFill>
                            <a:srgbClr val="000000"/>
                          </a:solidFill>
                          <a:miter lim="800000"/>
                          <a:headEnd/>
                          <a:tailEnd/>
                        </a:ln>
                      </wps:spPr>
                      <wps:txbx>
                        <w:txbxContent>
                          <w:p w14:paraId="29E534EB" w14:textId="0F481EE3" w:rsidR="00487E34" w:rsidRDefault="00487E34" w:rsidP="00FE2EF5">
                            <w:pPr>
                              <w:spacing w:line="360" w:lineRule="auto"/>
                              <w:rPr>
                                <w:rFonts w:ascii="Arial" w:hAnsi="Arial" w:cs="Arial"/>
                                <w:b/>
                                <w:sz w:val="28"/>
                                <w:szCs w:val="28"/>
                              </w:rPr>
                            </w:pPr>
                            <w:r w:rsidRPr="00FE2EF5">
                              <w:rPr>
                                <w:b/>
                                <w:sz w:val="28"/>
                                <w:szCs w:val="28"/>
                              </w:rPr>
                              <w:t xml:space="preserve">                     </w:t>
                            </w:r>
                            <w:r w:rsidR="008E748F">
                              <w:rPr>
                                <w:b/>
                                <w:sz w:val="28"/>
                                <w:szCs w:val="28"/>
                              </w:rPr>
                              <w:t xml:space="preserve">         </w:t>
                            </w:r>
                            <w:r w:rsidRPr="00FE2EF5">
                              <w:rPr>
                                <w:rFonts w:ascii="Arial" w:hAnsi="Arial" w:cs="Arial"/>
                                <w:b/>
                                <w:sz w:val="28"/>
                                <w:szCs w:val="28"/>
                              </w:rPr>
                              <w:t>Legend</w:t>
                            </w:r>
                          </w:p>
                          <w:p w14:paraId="09970273" w14:textId="7306A7A4" w:rsidR="008E748F" w:rsidRPr="00FE2EF5" w:rsidRDefault="008E748F">
                            <w:pPr>
                              <w:rPr>
                                <w:rFonts w:ascii="Arial" w:hAnsi="Arial" w:cs="Arial"/>
                                <w:b/>
                                <w:sz w:val="28"/>
                                <w:szCs w:val="28"/>
                              </w:rPr>
                            </w:pPr>
                            <w:r>
                              <w:rPr>
                                <w:rFonts w:ascii="Arial" w:hAnsi="Arial" w:cs="Arial"/>
                                <w:b/>
                                <w:sz w:val="28"/>
                                <w:szCs w:val="28"/>
                              </w:rPr>
                              <w:t>Pre-Intervention        Post-Intervention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shape w14:anchorId="2544DFA6" id="_x0000_s1027" type="#_x0000_t202" style="position:absolute;margin-left:99pt;margin-top:16.85pt;width:300pt;height:61.9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">
                <v:textbox>
                  <w:txbxContent>
                    <w:p w14:paraId="29E534EB" w14:textId="0F481EE3" w:rsidR="00487E34" w:rsidRDefault="00487E34" w:rsidP="00FE2EF5">
                      <w:pPr>
                        <w:spacing w:line="360" w:lineRule="auto"/>
                        <w:rPr>
                          <w:rFonts w:ascii="Arial" w:hAnsi="Arial" w:cs="Arial"/>
                          <w:b/>
                          <w:sz w:val="28"/>
                          <w:szCs w:val="28"/>
                        </w:rPr>
                      </w:pPr>
                      <w:r w:rsidRPr="00FE2EF5">
                        <w:rPr>
                          <w:b/>
                          <w:sz w:val="28"/>
                          <w:szCs w:val="28"/>
                        </w:rPr>
                        <w:t xml:space="preserve">                     </w:t>
                      </w:r>
                      <w:r w:rsidR="008E748F">
                        <w:rPr>
                          <w:b/>
                          <w:sz w:val="28"/>
                          <w:szCs w:val="28"/>
                        </w:rPr>
                        <w:t xml:space="preserve">         </w:t>
                      </w:r>
                      <w:r w:rsidRPr="00FE2EF5">
                        <w:rPr>
                          <w:rFonts w:ascii="Arial" w:hAnsi="Arial" w:cs="Arial"/>
                          <w:b/>
                          <w:sz w:val="28"/>
                          <w:szCs w:val="28"/>
                        </w:rPr>
                        <w:t>Legend</w:t>
                      </w:r>
                    </w:p>
                    <w:p w14:paraId="09970273" w14:textId="7306A7A4" w:rsidR="008E748F" w:rsidRPr="00FE2EF5" w:rsidRDefault="008E748F">
                      <w:pPr>
                        <w:rPr>
                          <w:rFonts w:ascii="Arial" w:hAnsi="Arial" w:cs="Arial"/>
                          <w:b/>
                          <w:sz w:val="28"/>
                          <w:szCs w:val="28"/>
                        </w:rPr>
                      </w:pPr>
                      <w:r>
                        <w:rPr>
                          <w:rFonts w:ascii="Arial" w:hAnsi="Arial" w:cs="Arial"/>
                          <w:b/>
                          <w:sz w:val="28"/>
                          <w:szCs w:val="28"/>
                        </w:rPr>
                        <w:t>Pre-Intervention        Post-Intervention</w:t>
                      </w:r>
                    </w:p>
                  </w:txbxContent>
                </v:textbox>
                <w10:wrap type="square" anchorx="margin"/>
              </v:shape>
            </w:pict>
          </mc:Fallback>
        </mc:AlternateContent>
      </w:r>
    </w:p>
    <w:p w14:paraId="6E0E0CC6" w14:textId="4FA6390B" w:rsidR="00385115" w:rsidRDefault="008E748F" w:rsidP="00385115">
      <w:pPr>
        <w:shd w:val="clear" w:color="auto" w:fill="FFFFFF"/>
        <w:spacing w:line="550" w:lineRule="atLeast"/>
        <w:ind w:left="720" w:right="375" w:hanging="720"/>
        <w:rPr>
          <w:rFonts w:eastAsia="Times New Roman"/>
          <w:szCs w:val="24"/>
        </w:rPr>
      </w:pPr>
      <w:r>
        <w:rPr>
          <w:noProof/>
        </w:rPr>
        <mc:AlternateContent>
          <mc:Choice Requires="wps">
            <w:drawing>
              <wp:anchor distT="0" distB="0" distL="114300" distR="114300" simplePos="0" relativeHeight="251712512" behindDoc="0" locked="0" layoutInCell="1" allowOverlap="1" wp14:anchorId="3DB6468C" wp14:editId="2E1AAFCA">
                <wp:simplePos x="0" y="0"/>
                <wp:positionH relativeFrom="column">
                  <wp:posOffset>4663440</wp:posOffset>
                </wp:positionH>
                <wp:positionV relativeFrom="paragraph">
                  <wp:posOffset>236855</wp:posOffset>
                </wp:positionV>
                <wp:extent cx="220980" cy="160020"/>
                <wp:effectExtent l="0" t="0" r="26670" b="11430"/>
                <wp:wrapNone/>
                <wp:docPr id="12" name="Rounded Rectangle 12"/>
                <wp:cNvGraphicFramePr/>
                <a:graphic xmlns:a="http://schemas.openxmlformats.org/drawingml/2006/main">
                  <a:graphicData uri="http://schemas.microsoft.com/office/word/2010/wordprocessingShape">
                    <wps:wsp>
                      <wps:cNvSpPr/>
                      <wps:spPr>
                        <a:xfrm>
                          <a:off x="0" y="0"/>
                          <a:ext cx="220980" cy="160020"/>
                        </a:xfrm>
                        <a:prstGeom prst="round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roundrect w14:anchorId="47DBA039" id="Rounded Rectangle 12" o:spid="_x0000_s1026" style="position:absolute;margin-left:367.2pt;margin-top:18.65pt;width:17.4pt;height:12.6pt;z-index:251712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" fillcolor="#0070c0" strokecolor="#1f4d78 [1604]" strokeweight="1pt">
                <v:stroke joinstyle="miter"/>
              </v:roundrect>
            </w:pict>
          </mc:Fallback>
        </mc:AlternateContent>
      </w:r>
      <w:r>
        <w:rPr>
          <w:noProof/>
        </w:rPr>
        <mc:AlternateContent>
          <mc:Choice Requires="wps">
            <w:drawing>
              <wp:anchor distT="0" distB="0" distL="114300" distR="114300" simplePos="0" relativeHeight="251711488" behindDoc="0" locked="0" layoutInCell="1" allowOverlap="1" wp14:anchorId="3EBE39F6" wp14:editId="0DF65DD1">
                <wp:simplePos x="0" y="0"/>
                <wp:positionH relativeFrom="column">
                  <wp:posOffset>2773680</wp:posOffset>
                </wp:positionH>
                <wp:positionV relativeFrom="paragraph">
                  <wp:posOffset>252095</wp:posOffset>
                </wp:positionV>
                <wp:extent cx="236220" cy="160020"/>
                <wp:effectExtent l="0" t="0" r="11430" b="11430"/>
                <wp:wrapNone/>
                <wp:docPr id="11" name="Rounded Rectangle 11"/>
                <wp:cNvGraphicFramePr/>
                <a:graphic xmlns:a="http://schemas.openxmlformats.org/drawingml/2006/main">
                  <a:graphicData uri="http://schemas.microsoft.com/office/word/2010/wordprocessingShape">
                    <wps:wsp>
                      <wps:cNvSpPr/>
                      <wps:spPr>
                        <a:xfrm>
                          <a:off x="0" y="0"/>
                          <a:ext cx="236220" cy="160020"/>
                        </a:xfrm>
                        <a:prstGeom prst="round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se="http://schemas.microsoft.com/office/word/2015/wordml/symex">
            <w:pict>
              <v:roundrect w14:anchorId="7F93A5A7" id="Rounded Rectangle 11" o:spid="_x0000_s1026" style="position:absolute;margin-left:218.4pt;margin-top:19.85pt;width:18.6pt;height:12.6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" fillcolor="#ed7d31 [3205]" strokecolor="#1f4d78 [1604]" strokeweight="1pt">
                <v:stroke joinstyle="miter"/>
              </v:roundrect>
            </w:pict>
          </mc:Fallback>
        </mc:AlternateContent>
      </w:r>
      <w:r w:rsidR="00487E34">
        <w:rPr>
          <w:noProof/>
        </w:rPr>
        <w:t xml:space="preserve"> </w:t>
      </w:r>
    </w:p>
    <w:sectPr w:rsidR="00385115" w:rsidSect="004C0354">
      <w:head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A7BA1" w14:textId="77777777" w:rsidR="00641AD3" w:rsidRDefault="00641AD3" w:rsidP="004C0354">
      <w:pPr>
        <w:spacing w:line="240" w:lineRule="auto"/>
      </w:pPr>
      <w:r>
        <w:separator/>
      </w:r>
    </w:p>
  </w:endnote>
  <w:endnote w:type="continuationSeparator" w:id="0">
    <w:p w14:paraId="59C14024" w14:textId="77777777" w:rsidR="00641AD3" w:rsidRDefault="00641AD3" w:rsidP="004C03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58B41" w14:textId="77777777" w:rsidR="00641AD3" w:rsidRDefault="00641AD3" w:rsidP="004C0354">
      <w:pPr>
        <w:spacing w:line="240" w:lineRule="auto"/>
      </w:pPr>
      <w:r>
        <w:separator/>
      </w:r>
    </w:p>
  </w:footnote>
  <w:footnote w:type="continuationSeparator" w:id="0">
    <w:p w14:paraId="5C5D2660" w14:textId="77777777" w:rsidR="00641AD3" w:rsidRDefault="00641AD3" w:rsidP="004C03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52760" w14:textId="430600D6" w:rsidR="00AA2E29" w:rsidRDefault="00AA2E29">
    <w:pPr>
      <w:pStyle w:val="Header"/>
    </w:pPr>
    <w:r>
      <w:t xml:space="preserve"> PROVIDER EDUCATION PROMOTING SELF-CARE</w:t>
    </w:r>
    <w:r>
      <w:tab/>
    </w:r>
    <w:r>
      <w:fldChar w:fldCharType="begin"/>
    </w:r>
    <w:r>
      <w:instrText xml:space="preserve"> PAGE   \* MERGEFORMAT </w:instrText>
    </w:r>
    <w:r>
      <w:fldChar w:fldCharType="separate"/>
    </w:r>
    <w:r w:rsidR="0009793F">
      <w:rPr>
        <w:noProof/>
      </w:rPr>
      <w:t>21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861B6" w14:textId="6D0A2552" w:rsidR="00AA2E29" w:rsidRPr="004C0354" w:rsidRDefault="00AA2E29" w:rsidP="004C0354">
    <w:pPr>
      <w:pStyle w:val="Header"/>
    </w:pPr>
    <w:r>
      <w:t>Running head:  PROVIDER EDUCATION PROMOTING SELF-CARE</w:t>
    </w:r>
    <w:r>
      <w:tab/>
    </w:r>
    <w:r>
      <w:fldChar w:fldCharType="begin"/>
    </w:r>
    <w:r>
      <w:instrText xml:space="preserve"> PAGE   \* MERGEFORMAT </w:instrText>
    </w:r>
    <w:r>
      <w:fldChar w:fldCharType="separate"/>
    </w:r>
    <w:r w:rsidR="0009793F">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A06B7"/>
    <w:multiLevelType w:val="hybridMultilevel"/>
    <w:tmpl w:val="90E89C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6C051F6"/>
    <w:multiLevelType w:val="hybridMultilevel"/>
    <w:tmpl w:val="13306B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354"/>
    <w:rsid w:val="0000025B"/>
    <w:rsid w:val="000004B8"/>
    <w:rsid w:val="000010BE"/>
    <w:rsid w:val="00001C38"/>
    <w:rsid w:val="00004FC4"/>
    <w:rsid w:val="0001222A"/>
    <w:rsid w:val="000129AA"/>
    <w:rsid w:val="00013021"/>
    <w:rsid w:val="00015491"/>
    <w:rsid w:val="00025072"/>
    <w:rsid w:val="0003015F"/>
    <w:rsid w:val="000311A2"/>
    <w:rsid w:val="00032789"/>
    <w:rsid w:val="00033FA6"/>
    <w:rsid w:val="000341A5"/>
    <w:rsid w:val="00035258"/>
    <w:rsid w:val="00035587"/>
    <w:rsid w:val="000373E6"/>
    <w:rsid w:val="0004636D"/>
    <w:rsid w:val="00055696"/>
    <w:rsid w:val="0005574B"/>
    <w:rsid w:val="00056A57"/>
    <w:rsid w:val="000642FF"/>
    <w:rsid w:val="00065C04"/>
    <w:rsid w:val="00066954"/>
    <w:rsid w:val="00067AC9"/>
    <w:rsid w:val="000707F8"/>
    <w:rsid w:val="00072672"/>
    <w:rsid w:val="00073FAF"/>
    <w:rsid w:val="00076481"/>
    <w:rsid w:val="00081BAF"/>
    <w:rsid w:val="00086A36"/>
    <w:rsid w:val="000870B8"/>
    <w:rsid w:val="00093334"/>
    <w:rsid w:val="00095C98"/>
    <w:rsid w:val="000973A3"/>
    <w:rsid w:val="0009793F"/>
    <w:rsid w:val="000A3551"/>
    <w:rsid w:val="000A3878"/>
    <w:rsid w:val="000A4B3B"/>
    <w:rsid w:val="000A5351"/>
    <w:rsid w:val="000A7772"/>
    <w:rsid w:val="000A7773"/>
    <w:rsid w:val="000A7DBF"/>
    <w:rsid w:val="000B0A16"/>
    <w:rsid w:val="000B2171"/>
    <w:rsid w:val="000B3A00"/>
    <w:rsid w:val="000B5037"/>
    <w:rsid w:val="000C0918"/>
    <w:rsid w:val="000C0CC2"/>
    <w:rsid w:val="000C2D34"/>
    <w:rsid w:val="000C39B6"/>
    <w:rsid w:val="000C7188"/>
    <w:rsid w:val="000D19DA"/>
    <w:rsid w:val="000D3166"/>
    <w:rsid w:val="000D3F18"/>
    <w:rsid w:val="000D6523"/>
    <w:rsid w:val="000D72C9"/>
    <w:rsid w:val="000E50CC"/>
    <w:rsid w:val="000E69D5"/>
    <w:rsid w:val="000E781A"/>
    <w:rsid w:val="000F2B80"/>
    <w:rsid w:val="000F4526"/>
    <w:rsid w:val="000F54A0"/>
    <w:rsid w:val="000F63D8"/>
    <w:rsid w:val="000F79FD"/>
    <w:rsid w:val="00101AA1"/>
    <w:rsid w:val="00106805"/>
    <w:rsid w:val="001071FC"/>
    <w:rsid w:val="0011124D"/>
    <w:rsid w:val="001121B5"/>
    <w:rsid w:val="001126FF"/>
    <w:rsid w:val="0012066D"/>
    <w:rsid w:val="00122D3C"/>
    <w:rsid w:val="00123ED7"/>
    <w:rsid w:val="001244D5"/>
    <w:rsid w:val="001314C1"/>
    <w:rsid w:val="00135A47"/>
    <w:rsid w:val="00135F5E"/>
    <w:rsid w:val="001429BE"/>
    <w:rsid w:val="00142E49"/>
    <w:rsid w:val="001447D7"/>
    <w:rsid w:val="00145B40"/>
    <w:rsid w:val="00146E76"/>
    <w:rsid w:val="00152B13"/>
    <w:rsid w:val="00152B8D"/>
    <w:rsid w:val="00154201"/>
    <w:rsid w:val="00156558"/>
    <w:rsid w:val="00156B35"/>
    <w:rsid w:val="00160B0D"/>
    <w:rsid w:val="001639B8"/>
    <w:rsid w:val="00175931"/>
    <w:rsid w:val="00175CE5"/>
    <w:rsid w:val="0018231B"/>
    <w:rsid w:val="0018293E"/>
    <w:rsid w:val="00184E33"/>
    <w:rsid w:val="00186615"/>
    <w:rsid w:val="001878BF"/>
    <w:rsid w:val="00191119"/>
    <w:rsid w:val="00193211"/>
    <w:rsid w:val="001956D1"/>
    <w:rsid w:val="001A0A0D"/>
    <w:rsid w:val="001A1681"/>
    <w:rsid w:val="001A73BA"/>
    <w:rsid w:val="001B2E5C"/>
    <w:rsid w:val="001B32F7"/>
    <w:rsid w:val="001B411E"/>
    <w:rsid w:val="001B43A4"/>
    <w:rsid w:val="001B5619"/>
    <w:rsid w:val="001B6886"/>
    <w:rsid w:val="001B7914"/>
    <w:rsid w:val="001C03B0"/>
    <w:rsid w:val="001C062B"/>
    <w:rsid w:val="001C07AA"/>
    <w:rsid w:val="001C07B0"/>
    <w:rsid w:val="001C07F4"/>
    <w:rsid w:val="001C24AC"/>
    <w:rsid w:val="001C5A3A"/>
    <w:rsid w:val="001C5FBC"/>
    <w:rsid w:val="001C74C5"/>
    <w:rsid w:val="001C7B06"/>
    <w:rsid w:val="001C7C17"/>
    <w:rsid w:val="001C7C2E"/>
    <w:rsid w:val="001D1E1A"/>
    <w:rsid w:val="001D48C6"/>
    <w:rsid w:val="001D5EBC"/>
    <w:rsid w:val="001D7DF8"/>
    <w:rsid w:val="001E0085"/>
    <w:rsid w:val="001E3A0D"/>
    <w:rsid w:val="001E5CD4"/>
    <w:rsid w:val="001E747D"/>
    <w:rsid w:val="001E7940"/>
    <w:rsid w:val="001E7CE7"/>
    <w:rsid w:val="001F3D4F"/>
    <w:rsid w:val="00200939"/>
    <w:rsid w:val="002020DE"/>
    <w:rsid w:val="002062D1"/>
    <w:rsid w:val="0020757B"/>
    <w:rsid w:val="0021046A"/>
    <w:rsid w:val="00212564"/>
    <w:rsid w:val="00215BF5"/>
    <w:rsid w:val="00217F09"/>
    <w:rsid w:val="00220B01"/>
    <w:rsid w:val="002228F4"/>
    <w:rsid w:val="002244A4"/>
    <w:rsid w:val="00224FC4"/>
    <w:rsid w:val="00226B03"/>
    <w:rsid w:val="00231280"/>
    <w:rsid w:val="002319EC"/>
    <w:rsid w:val="002337B7"/>
    <w:rsid w:val="00235706"/>
    <w:rsid w:val="00244E81"/>
    <w:rsid w:val="00244F40"/>
    <w:rsid w:val="00246851"/>
    <w:rsid w:val="00246D3E"/>
    <w:rsid w:val="00247897"/>
    <w:rsid w:val="00253729"/>
    <w:rsid w:val="00255CDB"/>
    <w:rsid w:val="00262FE2"/>
    <w:rsid w:val="00263169"/>
    <w:rsid w:val="00271A1B"/>
    <w:rsid w:val="00271DF0"/>
    <w:rsid w:val="00284ED8"/>
    <w:rsid w:val="00285C7E"/>
    <w:rsid w:val="0029129D"/>
    <w:rsid w:val="002926BC"/>
    <w:rsid w:val="00293D95"/>
    <w:rsid w:val="002944FD"/>
    <w:rsid w:val="00294D4A"/>
    <w:rsid w:val="00296A37"/>
    <w:rsid w:val="00296EE9"/>
    <w:rsid w:val="00297DE2"/>
    <w:rsid w:val="002A1A80"/>
    <w:rsid w:val="002A3F14"/>
    <w:rsid w:val="002B2B7D"/>
    <w:rsid w:val="002B3FF3"/>
    <w:rsid w:val="002B53B6"/>
    <w:rsid w:val="002C09BE"/>
    <w:rsid w:val="002C1EB7"/>
    <w:rsid w:val="002C6097"/>
    <w:rsid w:val="002C6572"/>
    <w:rsid w:val="002C7C67"/>
    <w:rsid w:val="002D00E9"/>
    <w:rsid w:val="002D0E1E"/>
    <w:rsid w:val="002D0F6F"/>
    <w:rsid w:val="002D4967"/>
    <w:rsid w:val="002D55DF"/>
    <w:rsid w:val="002D5DA6"/>
    <w:rsid w:val="002E3B85"/>
    <w:rsid w:val="002E478C"/>
    <w:rsid w:val="002E4FE6"/>
    <w:rsid w:val="002E5191"/>
    <w:rsid w:val="002E64DD"/>
    <w:rsid w:val="002F2795"/>
    <w:rsid w:val="002F4088"/>
    <w:rsid w:val="0030025D"/>
    <w:rsid w:val="003025E2"/>
    <w:rsid w:val="00305D3C"/>
    <w:rsid w:val="00306E8C"/>
    <w:rsid w:val="00311E57"/>
    <w:rsid w:val="00314287"/>
    <w:rsid w:val="003165F3"/>
    <w:rsid w:val="00316952"/>
    <w:rsid w:val="0031712C"/>
    <w:rsid w:val="00317611"/>
    <w:rsid w:val="00321A40"/>
    <w:rsid w:val="00321B11"/>
    <w:rsid w:val="00324F18"/>
    <w:rsid w:val="00326088"/>
    <w:rsid w:val="00332261"/>
    <w:rsid w:val="00335685"/>
    <w:rsid w:val="00342D0A"/>
    <w:rsid w:val="003440BB"/>
    <w:rsid w:val="0034604F"/>
    <w:rsid w:val="00347557"/>
    <w:rsid w:val="0035092B"/>
    <w:rsid w:val="0035201B"/>
    <w:rsid w:val="00353474"/>
    <w:rsid w:val="003556FE"/>
    <w:rsid w:val="00361797"/>
    <w:rsid w:val="0036268B"/>
    <w:rsid w:val="00364384"/>
    <w:rsid w:val="003644A8"/>
    <w:rsid w:val="00365193"/>
    <w:rsid w:val="00366033"/>
    <w:rsid w:val="00366734"/>
    <w:rsid w:val="00366D1E"/>
    <w:rsid w:val="0037741B"/>
    <w:rsid w:val="00377B6D"/>
    <w:rsid w:val="003812FA"/>
    <w:rsid w:val="00385115"/>
    <w:rsid w:val="00393FC3"/>
    <w:rsid w:val="003974C4"/>
    <w:rsid w:val="003A1195"/>
    <w:rsid w:val="003A24F6"/>
    <w:rsid w:val="003A5E06"/>
    <w:rsid w:val="003B1633"/>
    <w:rsid w:val="003B2ECC"/>
    <w:rsid w:val="003B4655"/>
    <w:rsid w:val="003C05BA"/>
    <w:rsid w:val="003C5C30"/>
    <w:rsid w:val="003C76B2"/>
    <w:rsid w:val="003D3A7E"/>
    <w:rsid w:val="003D6876"/>
    <w:rsid w:val="003E2326"/>
    <w:rsid w:val="003E3556"/>
    <w:rsid w:val="003E473D"/>
    <w:rsid w:val="003E6D62"/>
    <w:rsid w:val="003E7F3E"/>
    <w:rsid w:val="003F56FF"/>
    <w:rsid w:val="003F5872"/>
    <w:rsid w:val="003F7C58"/>
    <w:rsid w:val="0040145A"/>
    <w:rsid w:val="00403AAF"/>
    <w:rsid w:val="0041274D"/>
    <w:rsid w:val="004133E4"/>
    <w:rsid w:val="004141DC"/>
    <w:rsid w:val="00414253"/>
    <w:rsid w:val="00414854"/>
    <w:rsid w:val="00415D15"/>
    <w:rsid w:val="00416E5C"/>
    <w:rsid w:val="00423360"/>
    <w:rsid w:val="00423C26"/>
    <w:rsid w:val="00426FC9"/>
    <w:rsid w:val="00431567"/>
    <w:rsid w:val="00431790"/>
    <w:rsid w:val="00437CB6"/>
    <w:rsid w:val="004402FC"/>
    <w:rsid w:val="0044112E"/>
    <w:rsid w:val="00443CE4"/>
    <w:rsid w:val="00444611"/>
    <w:rsid w:val="00446289"/>
    <w:rsid w:val="0044658F"/>
    <w:rsid w:val="0044667D"/>
    <w:rsid w:val="004511DD"/>
    <w:rsid w:val="00452A22"/>
    <w:rsid w:val="00453F88"/>
    <w:rsid w:val="00455453"/>
    <w:rsid w:val="004559F3"/>
    <w:rsid w:val="0045723C"/>
    <w:rsid w:val="0046364D"/>
    <w:rsid w:val="00463E1D"/>
    <w:rsid w:val="004655A0"/>
    <w:rsid w:val="0046722B"/>
    <w:rsid w:val="004713D4"/>
    <w:rsid w:val="00474305"/>
    <w:rsid w:val="00474669"/>
    <w:rsid w:val="0047599A"/>
    <w:rsid w:val="004761FD"/>
    <w:rsid w:val="00480A18"/>
    <w:rsid w:val="00480A2E"/>
    <w:rsid w:val="00481CFE"/>
    <w:rsid w:val="00483809"/>
    <w:rsid w:val="0048568E"/>
    <w:rsid w:val="0048726B"/>
    <w:rsid w:val="00487453"/>
    <w:rsid w:val="00487E34"/>
    <w:rsid w:val="0049002B"/>
    <w:rsid w:val="0049367B"/>
    <w:rsid w:val="00494FEB"/>
    <w:rsid w:val="004A3FB1"/>
    <w:rsid w:val="004A4365"/>
    <w:rsid w:val="004A4FB8"/>
    <w:rsid w:val="004A602B"/>
    <w:rsid w:val="004A6695"/>
    <w:rsid w:val="004A67B7"/>
    <w:rsid w:val="004B398D"/>
    <w:rsid w:val="004B3EA2"/>
    <w:rsid w:val="004B5A34"/>
    <w:rsid w:val="004B6696"/>
    <w:rsid w:val="004B6CD6"/>
    <w:rsid w:val="004C0354"/>
    <w:rsid w:val="004C1769"/>
    <w:rsid w:val="004C503C"/>
    <w:rsid w:val="004C5F77"/>
    <w:rsid w:val="004C68C1"/>
    <w:rsid w:val="004C7AAE"/>
    <w:rsid w:val="004D26B8"/>
    <w:rsid w:val="004D5504"/>
    <w:rsid w:val="004D7312"/>
    <w:rsid w:val="004D754D"/>
    <w:rsid w:val="004E1B9F"/>
    <w:rsid w:val="004E2F97"/>
    <w:rsid w:val="004E6402"/>
    <w:rsid w:val="004E6A7C"/>
    <w:rsid w:val="004F1F25"/>
    <w:rsid w:val="004F30E0"/>
    <w:rsid w:val="004F4786"/>
    <w:rsid w:val="00502BE0"/>
    <w:rsid w:val="00502C03"/>
    <w:rsid w:val="0050368A"/>
    <w:rsid w:val="005106AF"/>
    <w:rsid w:val="00510A6A"/>
    <w:rsid w:val="005129D1"/>
    <w:rsid w:val="00512ECC"/>
    <w:rsid w:val="005131AA"/>
    <w:rsid w:val="005131AE"/>
    <w:rsid w:val="00516BB4"/>
    <w:rsid w:val="00517DCB"/>
    <w:rsid w:val="005211B7"/>
    <w:rsid w:val="005212C7"/>
    <w:rsid w:val="00521DA5"/>
    <w:rsid w:val="00524E7B"/>
    <w:rsid w:val="00525981"/>
    <w:rsid w:val="00531638"/>
    <w:rsid w:val="00531674"/>
    <w:rsid w:val="00531AC9"/>
    <w:rsid w:val="005328B2"/>
    <w:rsid w:val="00533358"/>
    <w:rsid w:val="00533365"/>
    <w:rsid w:val="0053346E"/>
    <w:rsid w:val="00540F11"/>
    <w:rsid w:val="0054375D"/>
    <w:rsid w:val="00545605"/>
    <w:rsid w:val="00550F6C"/>
    <w:rsid w:val="00551AEC"/>
    <w:rsid w:val="0055626C"/>
    <w:rsid w:val="005569EA"/>
    <w:rsid w:val="00557434"/>
    <w:rsid w:val="00560BB2"/>
    <w:rsid w:val="00565070"/>
    <w:rsid w:val="00574F87"/>
    <w:rsid w:val="005870F1"/>
    <w:rsid w:val="0059105D"/>
    <w:rsid w:val="005940A5"/>
    <w:rsid w:val="0059473F"/>
    <w:rsid w:val="00595DF0"/>
    <w:rsid w:val="00596B2E"/>
    <w:rsid w:val="005A2A3C"/>
    <w:rsid w:val="005A3A17"/>
    <w:rsid w:val="005A5ACE"/>
    <w:rsid w:val="005A5FCF"/>
    <w:rsid w:val="005B0490"/>
    <w:rsid w:val="005B1EDA"/>
    <w:rsid w:val="005B5BF9"/>
    <w:rsid w:val="005C0A73"/>
    <w:rsid w:val="005C0D10"/>
    <w:rsid w:val="005C1B32"/>
    <w:rsid w:val="005C1FB6"/>
    <w:rsid w:val="005C458A"/>
    <w:rsid w:val="005C50E4"/>
    <w:rsid w:val="005C6D94"/>
    <w:rsid w:val="005C757C"/>
    <w:rsid w:val="005D164D"/>
    <w:rsid w:val="005D1EF8"/>
    <w:rsid w:val="005D38D9"/>
    <w:rsid w:val="005D76A4"/>
    <w:rsid w:val="005E196E"/>
    <w:rsid w:val="005E24CF"/>
    <w:rsid w:val="005E29BB"/>
    <w:rsid w:val="005E48B0"/>
    <w:rsid w:val="005F4488"/>
    <w:rsid w:val="005F7CB9"/>
    <w:rsid w:val="00600622"/>
    <w:rsid w:val="00605D9E"/>
    <w:rsid w:val="00611164"/>
    <w:rsid w:val="0061183D"/>
    <w:rsid w:val="00613A34"/>
    <w:rsid w:val="00614A4A"/>
    <w:rsid w:val="0061699A"/>
    <w:rsid w:val="00616EFD"/>
    <w:rsid w:val="00622C69"/>
    <w:rsid w:val="006250BA"/>
    <w:rsid w:val="00632179"/>
    <w:rsid w:val="00632191"/>
    <w:rsid w:val="0063273B"/>
    <w:rsid w:val="0063317B"/>
    <w:rsid w:val="00635DF4"/>
    <w:rsid w:val="0063729C"/>
    <w:rsid w:val="00637C6E"/>
    <w:rsid w:val="0064010B"/>
    <w:rsid w:val="0064166B"/>
    <w:rsid w:val="0064196E"/>
    <w:rsid w:val="00641AD3"/>
    <w:rsid w:val="00644185"/>
    <w:rsid w:val="00650EB5"/>
    <w:rsid w:val="0065286F"/>
    <w:rsid w:val="0065396A"/>
    <w:rsid w:val="00654F1E"/>
    <w:rsid w:val="006554EF"/>
    <w:rsid w:val="006570EA"/>
    <w:rsid w:val="0065748E"/>
    <w:rsid w:val="00661521"/>
    <w:rsid w:val="0066378A"/>
    <w:rsid w:val="00666D7C"/>
    <w:rsid w:val="0066764C"/>
    <w:rsid w:val="00671B74"/>
    <w:rsid w:val="006811DA"/>
    <w:rsid w:val="00682F59"/>
    <w:rsid w:val="00686B38"/>
    <w:rsid w:val="006900D2"/>
    <w:rsid w:val="00691D96"/>
    <w:rsid w:val="0069451A"/>
    <w:rsid w:val="0069464E"/>
    <w:rsid w:val="00694D13"/>
    <w:rsid w:val="006954A5"/>
    <w:rsid w:val="006A081C"/>
    <w:rsid w:val="006A1319"/>
    <w:rsid w:val="006A485B"/>
    <w:rsid w:val="006A7ED4"/>
    <w:rsid w:val="006B0861"/>
    <w:rsid w:val="006B0DC3"/>
    <w:rsid w:val="006B1D36"/>
    <w:rsid w:val="006B3E82"/>
    <w:rsid w:val="006B523C"/>
    <w:rsid w:val="006B633D"/>
    <w:rsid w:val="006B7E48"/>
    <w:rsid w:val="006C0034"/>
    <w:rsid w:val="006C1648"/>
    <w:rsid w:val="006C1751"/>
    <w:rsid w:val="006C6E4B"/>
    <w:rsid w:val="006D05D7"/>
    <w:rsid w:val="006D1273"/>
    <w:rsid w:val="006D2CB2"/>
    <w:rsid w:val="006D41F9"/>
    <w:rsid w:val="006D552E"/>
    <w:rsid w:val="006D5F6A"/>
    <w:rsid w:val="006D60DE"/>
    <w:rsid w:val="006D6129"/>
    <w:rsid w:val="006E021C"/>
    <w:rsid w:val="006E103C"/>
    <w:rsid w:val="006E2EBC"/>
    <w:rsid w:val="006E2FAF"/>
    <w:rsid w:val="006E4B54"/>
    <w:rsid w:val="006F193F"/>
    <w:rsid w:val="006F5568"/>
    <w:rsid w:val="006F6E9A"/>
    <w:rsid w:val="00703F4A"/>
    <w:rsid w:val="00706731"/>
    <w:rsid w:val="00706D35"/>
    <w:rsid w:val="00712AE7"/>
    <w:rsid w:val="00722E8A"/>
    <w:rsid w:val="0073217E"/>
    <w:rsid w:val="007321EE"/>
    <w:rsid w:val="0073385C"/>
    <w:rsid w:val="00735FBB"/>
    <w:rsid w:val="00737978"/>
    <w:rsid w:val="00745DA9"/>
    <w:rsid w:val="00746545"/>
    <w:rsid w:val="0075186F"/>
    <w:rsid w:val="0075201C"/>
    <w:rsid w:val="00753E5E"/>
    <w:rsid w:val="00756790"/>
    <w:rsid w:val="00756D41"/>
    <w:rsid w:val="00762F00"/>
    <w:rsid w:val="00763385"/>
    <w:rsid w:val="007656CF"/>
    <w:rsid w:val="0076590E"/>
    <w:rsid w:val="00773883"/>
    <w:rsid w:val="00773DE9"/>
    <w:rsid w:val="00775B67"/>
    <w:rsid w:val="00776D57"/>
    <w:rsid w:val="007820AC"/>
    <w:rsid w:val="0078463E"/>
    <w:rsid w:val="00791047"/>
    <w:rsid w:val="0079348B"/>
    <w:rsid w:val="007945D6"/>
    <w:rsid w:val="00795F3F"/>
    <w:rsid w:val="007A08FA"/>
    <w:rsid w:val="007A0DBE"/>
    <w:rsid w:val="007A399B"/>
    <w:rsid w:val="007A5645"/>
    <w:rsid w:val="007A61B6"/>
    <w:rsid w:val="007A7803"/>
    <w:rsid w:val="007B05A5"/>
    <w:rsid w:val="007B10E6"/>
    <w:rsid w:val="007B1509"/>
    <w:rsid w:val="007B2A5F"/>
    <w:rsid w:val="007B35E7"/>
    <w:rsid w:val="007B71C3"/>
    <w:rsid w:val="007B735B"/>
    <w:rsid w:val="007C0C71"/>
    <w:rsid w:val="007C73D7"/>
    <w:rsid w:val="007D2B3E"/>
    <w:rsid w:val="007D71EF"/>
    <w:rsid w:val="007E44B7"/>
    <w:rsid w:val="007E6FBE"/>
    <w:rsid w:val="007F0824"/>
    <w:rsid w:val="007F4924"/>
    <w:rsid w:val="007F5AE6"/>
    <w:rsid w:val="007F5CEB"/>
    <w:rsid w:val="007F68FE"/>
    <w:rsid w:val="00800ADD"/>
    <w:rsid w:val="0080371B"/>
    <w:rsid w:val="00803720"/>
    <w:rsid w:val="00804D74"/>
    <w:rsid w:val="00807C32"/>
    <w:rsid w:val="00811F83"/>
    <w:rsid w:val="008132F3"/>
    <w:rsid w:val="008152C3"/>
    <w:rsid w:val="008227D7"/>
    <w:rsid w:val="00825015"/>
    <w:rsid w:val="008252E6"/>
    <w:rsid w:val="008263B1"/>
    <w:rsid w:val="00827EB3"/>
    <w:rsid w:val="0083220A"/>
    <w:rsid w:val="008324F9"/>
    <w:rsid w:val="00836072"/>
    <w:rsid w:val="00837F9C"/>
    <w:rsid w:val="00840023"/>
    <w:rsid w:val="008438CD"/>
    <w:rsid w:val="0084456A"/>
    <w:rsid w:val="00844A8F"/>
    <w:rsid w:val="00844BF4"/>
    <w:rsid w:val="00847F13"/>
    <w:rsid w:val="008529ED"/>
    <w:rsid w:val="00860660"/>
    <w:rsid w:val="00860CC5"/>
    <w:rsid w:val="0086387E"/>
    <w:rsid w:val="00864E8B"/>
    <w:rsid w:val="00865C62"/>
    <w:rsid w:val="00865D3D"/>
    <w:rsid w:val="0087013C"/>
    <w:rsid w:val="00870C09"/>
    <w:rsid w:val="00871D25"/>
    <w:rsid w:val="00875772"/>
    <w:rsid w:val="008811B2"/>
    <w:rsid w:val="00883952"/>
    <w:rsid w:val="0088447D"/>
    <w:rsid w:val="00885BD2"/>
    <w:rsid w:val="0089141C"/>
    <w:rsid w:val="00891953"/>
    <w:rsid w:val="008949D9"/>
    <w:rsid w:val="00895A4E"/>
    <w:rsid w:val="00895AB1"/>
    <w:rsid w:val="00895E4A"/>
    <w:rsid w:val="00896276"/>
    <w:rsid w:val="0089672B"/>
    <w:rsid w:val="00896817"/>
    <w:rsid w:val="008A6EE9"/>
    <w:rsid w:val="008B0833"/>
    <w:rsid w:val="008B25F5"/>
    <w:rsid w:val="008B39ED"/>
    <w:rsid w:val="008B47FB"/>
    <w:rsid w:val="008B667E"/>
    <w:rsid w:val="008C114A"/>
    <w:rsid w:val="008C223F"/>
    <w:rsid w:val="008C2E93"/>
    <w:rsid w:val="008C3374"/>
    <w:rsid w:val="008C6C14"/>
    <w:rsid w:val="008C77F5"/>
    <w:rsid w:val="008D05F3"/>
    <w:rsid w:val="008D148F"/>
    <w:rsid w:val="008D29AD"/>
    <w:rsid w:val="008D50A9"/>
    <w:rsid w:val="008D6DD6"/>
    <w:rsid w:val="008E199C"/>
    <w:rsid w:val="008E2A98"/>
    <w:rsid w:val="008E4EB0"/>
    <w:rsid w:val="008E506B"/>
    <w:rsid w:val="008E5113"/>
    <w:rsid w:val="008E713F"/>
    <w:rsid w:val="008E7149"/>
    <w:rsid w:val="008E748F"/>
    <w:rsid w:val="008E7A4C"/>
    <w:rsid w:val="008F1C0E"/>
    <w:rsid w:val="008F1ED3"/>
    <w:rsid w:val="008F21CA"/>
    <w:rsid w:val="008F2A13"/>
    <w:rsid w:val="008F49DF"/>
    <w:rsid w:val="008F668A"/>
    <w:rsid w:val="008F6CF5"/>
    <w:rsid w:val="008F7A8C"/>
    <w:rsid w:val="00903446"/>
    <w:rsid w:val="00904D66"/>
    <w:rsid w:val="009057BE"/>
    <w:rsid w:val="00906FBC"/>
    <w:rsid w:val="009140AD"/>
    <w:rsid w:val="00924C46"/>
    <w:rsid w:val="00930AC0"/>
    <w:rsid w:val="009315C3"/>
    <w:rsid w:val="009334D9"/>
    <w:rsid w:val="009343FB"/>
    <w:rsid w:val="0093491A"/>
    <w:rsid w:val="009402F5"/>
    <w:rsid w:val="00941193"/>
    <w:rsid w:val="00941D78"/>
    <w:rsid w:val="0095381A"/>
    <w:rsid w:val="00954E73"/>
    <w:rsid w:val="00967ACD"/>
    <w:rsid w:val="009700BC"/>
    <w:rsid w:val="00976297"/>
    <w:rsid w:val="00982C92"/>
    <w:rsid w:val="00984B98"/>
    <w:rsid w:val="00985A99"/>
    <w:rsid w:val="00985A9D"/>
    <w:rsid w:val="00991A4E"/>
    <w:rsid w:val="00991E21"/>
    <w:rsid w:val="00993EB0"/>
    <w:rsid w:val="00995477"/>
    <w:rsid w:val="009959BF"/>
    <w:rsid w:val="00995DA5"/>
    <w:rsid w:val="0099730F"/>
    <w:rsid w:val="009A613E"/>
    <w:rsid w:val="009B256F"/>
    <w:rsid w:val="009B3B26"/>
    <w:rsid w:val="009B44B2"/>
    <w:rsid w:val="009B7F32"/>
    <w:rsid w:val="009C12A7"/>
    <w:rsid w:val="009C192F"/>
    <w:rsid w:val="009C24B2"/>
    <w:rsid w:val="009C2B73"/>
    <w:rsid w:val="009C39A2"/>
    <w:rsid w:val="009C57E9"/>
    <w:rsid w:val="009D1724"/>
    <w:rsid w:val="009D239B"/>
    <w:rsid w:val="009D3DC8"/>
    <w:rsid w:val="009D417A"/>
    <w:rsid w:val="009D4AAD"/>
    <w:rsid w:val="009E4677"/>
    <w:rsid w:val="009E5C1B"/>
    <w:rsid w:val="009E6856"/>
    <w:rsid w:val="009E7827"/>
    <w:rsid w:val="009F1C51"/>
    <w:rsid w:val="009F7FF2"/>
    <w:rsid w:val="00A018E2"/>
    <w:rsid w:val="00A02169"/>
    <w:rsid w:val="00A040D0"/>
    <w:rsid w:val="00A047DD"/>
    <w:rsid w:val="00A207A4"/>
    <w:rsid w:val="00A24AE3"/>
    <w:rsid w:val="00A306F6"/>
    <w:rsid w:val="00A30948"/>
    <w:rsid w:val="00A30DDB"/>
    <w:rsid w:val="00A31547"/>
    <w:rsid w:val="00A325B5"/>
    <w:rsid w:val="00A329A8"/>
    <w:rsid w:val="00A3499E"/>
    <w:rsid w:val="00A37330"/>
    <w:rsid w:val="00A40A6E"/>
    <w:rsid w:val="00A45812"/>
    <w:rsid w:val="00A51801"/>
    <w:rsid w:val="00A52AFB"/>
    <w:rsid w:val="00A52F59"/>
    <w:rsid w:val="00A64293"/>
    <w:rsid w:val="00A66556"/>
    <w:rsid w:val="00A66A2B"/>
    <w:rsid w:val="00A708A2"/>
    <w:rsid w:val="00A7341F"/>
    <w:rsid w:val="00A7587B"/>
    <w:rsid w:val="00A76C3D"/>
    <w:rsid w:val="00A77DF5"/>
    <w:rsid w:val="00A80D3D"/>
    <w:rsid w:val="00A8530B"/>
    <w:rsid w:val="00A857C7"/>
    <w:rsid w:val="00A866D5"/>
    <w:rsid w:val="00A8789F"/>
    <w:rsid w:val="00A90166"/>
    <w:rsid w:val="00A93C78"/>
    <w:rsid w:val="00A96AD5"/>
    <w:rsid w:val="00A96C41"/>
    <w:rsid w:val="00A97EBD"/>
    <w:rsid w:val="00AA23E3"/>
    <w:rsid w:val="00AA2E29"/>
    <w:rsid w:val="00AA39E2"/>
    <w:rsid w:val="00AA3AF0"/>
    <w:rsid w:val="00AA4D38"/>
    <w:rsid w:val="00AB3E85"/>
    <w:rsid w:val="00AC4E76"/>
    <w:rsid w:val="00AC6003"/>
    <w:rsid w:val="00AC71C1"/>
    <w:rsid w:val="00AC79CF"/>
    <w:rsid w:val="00AD2FC9"/>
    <w:rsid w:val="00AE1F8C"/>
    <w:rsid w:val="00AE2266"/>
    <w:rsid w:val="00AE5C2D"/>
    <w:rsid w:val="00AF26B3"/>
    <w:rsid w:val="00AF6E20"/>
    <w:rsid w:val="00AF7D86"/>
    <w:rsid w:val="00B01E4C"/>
    <w:rsid w:val="00B024C5"/>
    <w:rsid w:val="00B02A2F"/>
    <w:rsid w:val="00B038F8"/>
    <w:rsid w:val="00B05BB1"/>
    <w:rsid w:val="00B14DA7"/>
    <w:rsid w:val="00B14E35"/>
    <w:rsid w:val="00B15EDA"/>
    <w:rsid w:val="00B20D62"/>
    <w:rsid w:val="00B2445E"/>
    <w:rsid w:val="00B25CB8"/>
    <w:rsid w:val="00B32EEB"/>
    <w:rsid w:val="00B334F3"/>
    <w:rsid w:val="00B34429"/>
    <w:rsid w:val="00B35DDA"/>
    <w:rsid w:val="00B37A40"/>
    <w:rsid w:val="00B42A72"/>
    <w:rsid w:val="00B44ECF"/>
    <w:rsid w:val="00B4746D"/>
    <w:rsid w:val="00B477C8"/>
    <w:rsid w:val="00B5075A"/>
    <w:rsid w:val="00B521A0"/>
    <w:rsid w:val="00B53FE4"/>
    <w:rsid w:val="00B557A6"/>
    <w:rsid w:val="00B65B27"/>
    <w:rsid w:val="00B671D9"/>
    <w:rsid w:val="00B70885"/>
    <w:rsid w:val="00B72900"/>
    <w:rsid w:val="00B7486A"/>
    <w:rsid w:val="00B75B3B"/>
    <w:rsid w:val="00B770EE"/>
    <w:rsid w:val="00B80ACD"/>
    <w:rsid w:val="00B81204"/>
    <w:rsid w:val="00B909C2"/>
    <w:rsid w:val="00B9571C"/>
    <w:rsid w:val="00B95E5F"/>
    <w:rsid w:val="00B96E9C"/>
    <w:rsid w:val="00B970AF"/>
    <w:rsid w:val="00B97C0A"/>
    <w:rsid w:val="00BA006D"/>
    <w:rsid w:val="00BA2833"/>
    <w:rsid w:val="00BA3B28"/>
    <w:rsid w:val="00BA722F"/>
    <w:rsid w:val="00BB5095"/>
    <w:rsid w:val="00BC5458"/>
    <w:rsid w:val="00BC5C1F"/>
    <w:rsid w:val="00BC6B9A"/>
    <w:rsid w:val="00BC7523"/>
    <w:rsid w:val="00BD3418"/>
    <w:rsid w:val="00BD40A5"/>
    <w:rsid w:val="00BD4566"/>
    <w:rsid w:val="00BD55A2"/>
    <w:rsid w:val="00BD564B"/>
    <w:rsid w:val="00BD6F15"/>
    <w:rsid w:val="00BE75B8"/>
    <w:rsid w:val="00BF055C"/>
    <w:rsid w:val="00BF3368"/>
    <w:rsid w:val="00BF3BD1"/>
    <w:rsid w:val="00BF6D7B"/>
    <w:rsid w:val="00C026B2"/>
    <w:rsid w:val="00C02905"/>
    <w:rsid w:val="00C05B00"/>
    <w:rsid w:val="00C06AF2"/>
    <w:rsid w:val="00C07894"/>
    <w:rsid w:val="00C141AF"/>
    <w:rsid w:val="00C15E2E"/>
    <w:rsid w:val="00C15E6B"/>
    <w:rsid w:val="00C20940"/>
    <w:rsid w:val="00C212C4"/>
    <w:rsid w:val="00C21990"/>
    <w:rsid w:val="00C21CC3"/>
    <w:rsid w:val="00C21DF0"/>
    <w:rsid w:val="00C21FB2"/>
    <w:rsid w:val="00C24821"/>
    <w:rsid w:val="00C25E84"/>
    <w:rsid w:val="00C30ABE"/>
    <w:rsid w:val="00C311E2"/>
    <w:rsid w:val="00C322B1"/>
    <w:rsid w:val="00C40359"/>
    <w:rsid w:val="00C40A6E"/>
    <w:rsid w:val="00C40CD0"/>
    <w:rsid w:val="00C46547"/>
    <w:rsid w:val="00C51859"/>
    <w:rsid w:val="00C53FB9"/>
    <w:rsid w:val="00C57F61"/>
    <w:rsid w:val="00C62D7B"/>
    <w:rsid w:val="00C76C7F"/>
    <w:rsid w:val="00C77975"/>
    <w:rsid w:val="00C80B16"/>
    <w:rsid w:val="00C81626"/>
    <w:rsid w:val="00C82998"/>
    <w:rsid w:val="00C83222"/>
    <w:rsid w:val="00C836D0"/>
    <w:rsid w:val="00C84E8C"/>
    <w:rsid w:val="00C86A10"/>
    <w:rsid w:val="00C928DD"/>
    <w:rsid w:val="00C93D1A"/>
    <w:rsid w:val="00C95FBD"/>
    <w:rsid w:val="00CB0E49"/>
    <w:rsid w:val="00CB4A66"/>
    <w:rsid w:val="00CB5DE1"/>
    <w:rsid w:val="00CB75B4"/>
    <w:rsid w:val="00CC294F"/>
    <w:rsid w:val="00CC5831"/>
    <w:rsid w:val="00CC75ED"/>
    <w:rsid w:val="00CC7955"/>
    <w:rsid w:val="00CD1D13"/>
    <w:rsid w:val="00CD25C6"/>
    <w:rsid w:val="00CD4B79"/>
    <w:rsid w:val="00CD6A98"/>
    <w:rsid w:val="00CD72B4"/>
    <w:rsid w:val="00CD7355"/>
    <w:rsid w:val="00CD7973"/>
    <w:rsid w:val="00CE0FD4"/>
    <w:rsid w:val="00CE1A5C"/>
    <w:rsid w:val="00CE277B"/>
    <w:rsid w:val="00CE2CF0"/>
    <w:rsid w:val="00CE414A"/>
    <w:rsid w:val="00CE5C1E"/>
    <w:rsid w:val="00CF5DA4"/>
    <w:rsid w:val="00D00F18"/>
    <w:rsid w:val="00D04CB7"/>
    <w:rsid w:val="00D126C9"/>
    <w:rsid w:val="00D17917"/>
    <w:rsid w:val="00D2082F"/>
    <w:rsid w:val="00D245C5"/>
    <w:rsid w:val="00D2762D"/>
    <w:rsid w:val="00D27AD2"/>
    <w:rsid w:val="00D314FC"/>
    <w:rsid w:val="00D3159C"/>
    <w:rsid w:val="00D34825"/>
    <w:rsid w:val="00D34A86"/>
    <w:rsid w:val="00D41439"/>
    <w:rsid w:val="00D4187D"/>
    <w:rsid w:val="00D42FFB"/>
    <w:rsid w:val="00D4336A"/>
    <w:rsid w:val="00D45589"/>
    <w:rsid w:val="00D4793B"/>
    <w:rsid w:val="00D50134"/>
    <w:rsid w:val="00D507FA"/>
    <w:rsid w:val="00D50844"/>
    <w:rsid w:val="00D53546"/>
    <w:rsid w:val="00D55011"/>
    <w:rsid w:val="00D66FB9"/>
    <w:rsid w:val="00D700B4"/>
    <w:rsid w:val="00D74426"/>
    <w:rsid w:val="00D74BE5"/>
    <w:rsid w:val="00D769AE"/>
    <w:rsid w:val="00D81A69"/>
    <w:rsid w:val="00D8295A"/>
    <w:rsid w:val="00D86D6F"/>
    <w:rsid w:val="00D90E80"/>
    <w:rsid w:val="00D91B59"/>
    <w:rsid w:val="00D97A68"/>
    <w:rsid w:val="00DA4DB6"/>
    <w:rsid w:val="00DA6110"/>
    <w:rsid w:val="00DA6B7A"/>
    <w:rsid w:val="00DB13CE"/>
    <w:rsid w:val="00DB2C73"/>
    <w:rsid w:val="00DB3079"/>
    <w:rsid w:val="00DB3B36"/>
    <w:rsid w:val="00DC4B35"/>
    <w:rsid w:val="00DD0C5D"/>
    <w:rsid w:val="00DD10AA"/>
    <w:rsid w:val="00DD2DB5"/>
    <w:rsid w:val="00DD3626"/>
    <w:rsid w:val="00DD3EAA"/>
    <w:rsid w:val="00DD500C"/>
    <w:rsid w:val="00DD5F05"/>
    <w:rsid w:val="00DD601D"/>
    <w:rsid w:val="00DD715A"/>
    <w:rsid w:val="00DD7843"/>
    <w:rsid w:val="00DE1549"/>
    <w:rsid w:val="00DF16D1"/>
    <w:rsid w:val="00DF182B"/>
    <w:rsid w:val="00DF75BE"/>
    <w:rsid w:val="00E04244"/>
    <w:rsid w:val="00E054B0"/>
    <w:rsid w:val="00E10087"/>
    <w:rsid w:val="00E10EDA"/>
    <w:rsid w:val="00E10FB8"/>
    <w:rsid w:val="00E13EDC"/>
    <w:rsid w:val="00E140CE"/>
    <w:rsid w:val="00E145BB"/>
    <w:rsid w:val="00E16206"/>
    <w:rsid w:val="00E17C30"/>
    <w:rsid w:val="00E20AE3"/>
    <w:rsid w:val="00E23F77"/>
    <w:rsid w:val="00E33C1A"/>
    <w:rsid w:val="00E43D98"/>
    <w:rsid w:val="00E45C9D"/>
    <w:rsid w:val="00E47F8D"/>
    <w:rsid w:val="00E523B4"/>
    <w:rsid w:val="00E53649"/>
    <w:rsid w:val="00E54AD3"/>
    <w:rsid w:val="00E56312"/>
    <w:rsid w:val="00E56DA7"/>
    <w:rsid w:val="00E574D5"/>
    <w:rsid w:val="00E57AFF"/>
    <w:rsid w:val="00E61E72"/>
    <w:rsid w:val="00E626FA"/>
    <w:rsid w:val="00E64028"/>
    <w:rsid w:val="00E6534F"/>
    <w:rsid w:val="00E66E5B"/>
    <w:rsid w:val="00E711AE"/>
    <w:rsid w:val="00E72C0E"/>
    <w:rsid w:val="00E74183"/>
    <w:rsid w:val="00E7744E"/>
    <w:rsid w:val="00E77459"/>
    <w:rsid w:val="00E81667"/>
    <w:rsid w:val="00E83429"/>
    <w:rsid w:val="00E84AA3"/>
    <w:rsid w:val="00E85C46"/>
    <w:rsid w:val="00E8650A"/>
    <w:rsid w:val="00E8796A"/>
    <w:rsid w:val="00E90984"/>
    <w:rsid w:val="00E909AF"/>
    <w:rsid w:val="00E9100C"/>
    <w:rsid w:val="00E926CF"/>
    <w:rsid w:val="00E93BD8"/>
    <w:rsid w:val="00E94D14"/>
    <w:rsid w:val="00EA2AC0"/>
    <w:rsid w:val="00EA2C39"/>
    <w:rsid w:val="00EA36AE"/>
    <w:rsid w:val="00EA4080"/>
    <w:rsid w:val="00EA4C6A"/>
    <w:rsid w:val="00EA54AD"/>
    <w:rsid w:val="00EA589D"/>
    <w:rsid w:val="00EA67CF"/>
    <w:rsid w:val="00EA6FDC"/>
    <w:rsid w:val="00EB0B6A"/>
    <w:rsid w:val="00EB105B"/>
    <w:rsid w:val="00EB194D"/>
    <w:rsid w:val="00EB24F2"/>
    <w:rsid w:val="00EB2991"/>
    <w:rsid w:val="00EB3981"/>
    <w:rsid w:val="00EB3CBA"/>
    <w:rsid w:val="00EC05ED"/>
    <w:rsid w:val="00EC0660"/>
    <w:rsid w:val="00EC0ACB"/>
    <w:rsid w:val="00ED040D"/>
    <w:rsid w:val="00ED64AD"/>
    <w:rsid w:val="00ED76FB"/>
    <w:rsid w:val="00ED78E4"/>
    <w:rsid w:val="00ED7CC1"/>
    <w:rsid w:val="00EE7925"/>
    <w:rsid w:val="00EE7B63"/>
    <w:rsid w:val="00EF097C"/>
    <w:rsid w:val="00EF2204"/>
    <w:rsid w:val="00EF5C8C"/>
    <w:rsid w:val="00F0263E"/>
    <w:rsid w:val="00F04678"/>
    <w:rsid w:val="00F05E2B"/>
    <w:rsid w:val="00F06D21"/>
    <w:rsid w:val="00F10C1D"/>
    <w:rsid w:val="00F2042D"/>
    <w:rsid w:val="00F21FB7"/>
    <w:rsid w:val="00F25877"/>
    <w:rsid w:val="00F26E95"/>
    <w:rsid w:val="00F27856"/>
    <w:rsid w:val="00F30D87"/>
    <w:rsid w:val="00F31369"/>
    <w:rsid w:val="00F318F2"/>
    <w:rsid w:val="00F31F93"/>
    <w:rsid w:val="00F43D77"/>
    <w:rsid w:val="00F43E19"/>
    <w:rsid w:val="00F4533E"/>
    <w:rsid w:val="00F46294"/>
    <w:rsid w:val="00F4647F"/>
    <w:rsid w:val="00F5120D"/>
    <w:rsid w:val="00F53463"/>
    <w:rsid w:val="00F546D3"/>
    <w:rsid w:val="00F5511E"/>
    <w:rsid w:val="00F567A8"/>
    <w:rsid w:val="00F56D41"/>
    <w:rsid w:val="00F57F54"/>
    <w:rsid w:val="00F602DB"/>
    <w:rsid w:val="00F6118B"/>
    <w:rsid w:val="00F64988"/>
    <w:rsid w:val="00F65068"/>
    <w:rsid w:val="00F654D3"/>
    <w:rsid w:val="00F66F64"/>
    <w:rsid w:val="00F72320"/>
    <w:rsid w:val="00F81D75"/>
    <w:rsid w:val="00F865A2"/>
    <w:rsid w:val="00F87694"/>
    <w:rsid w:val="00F93084"/>
    <w:rsid w:val="00F93B13"/>
    <w:rsid w:val="00FA152F"/>
    <w:rsid w:val="00FA4690"/>
    <w:rsid w:val="00FB01A5"/>
    <w:rsid w:val="00FB0B96"/>
    <w:rsid w:val="00FB1E72"/>
    <w:rsid w:val="00FC4E2E"/>
    <w:rsid w:val="00FC7382"/>
    <w:rsid w:val="00FD06C6"/>
    <w:rsid w:val="00FD19B9"/>
    <w:rsid w:val="00FD22EF"/>
    <w:rsid w:val="00FD4B61"/>
    <w:rsid w:val="00FE03EC"/>
    <w:rsid w:val="00FE2EF5"/>
    <w:rsid w:val="00FE333D"/>
    <w:rsid w:val="00FE3727"/>
    <w:rsid w:val="00FE63DF"/>
    <w:rsid w:val="00FE71A1"/>
    <w:rsid w:val="00FF079F"/>
    <w:rsid w:val="00FF118B"/>
    <w:rsid w:val="00FF3D16"/>
    <w:rsid w:val="00FF5AB5"/>
    <w:rsid w:val="00FF7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E6416"/>
  <w15:chartTrackingRefBased/>
  <w15:docId w15:val="{E3512C75-9E90-402F-A262-FB733F02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354"/>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354"/>
    <w:pPr>
      <w:tabs>
        <w:tab w:val="center" w:pos="4680"/>
        <w:tab w:val="right" w:pos="9360"/>
      </w:tabs>
      <w:spacing w:line="240" w:lineRule="auto"/>
    </w:pPr>
    <w:rPr>
      <w:szCs w:val="24"/>
    </w:rPr>
  </w:style>
  <w:style w:type="character" w:customStyle="1" w:styleId="HeaderChar">
    <w:name w:val="Header Char"/>
    <w:basedOn w:val="DefaultParagraphFont"/>
    <w:link w:val="Header"/>
    <w:uiPriority w:val="99"/>
    <w:rsid w:val="004C0354"/>
  </w:style>
  <w:style w:type="paragraph" w:styleId="Footer">
    <w:name w:val="footer"/>
    <w:basedOn w:val="Normal"/>
    <w:link w:val="FooterChar"/>
    <w:uiPriority w:val="99"/>
    <w:unhideWhenUsed/>
    <w:rsid w:val="004C0354"/>
    <w:pPr>
      <w:tabs>
        <w:tab w:val="center" w:pos="4680"/>
        <w:tab w:val="right" w:pos="9360"/>
      </w:tabs>
      <w:spacing w:line="240" w:lineRule="auto"/>
    </w:pPr>
    <w:rPr>
      <w:szCs w:val="24"/>
    </w:rPr>
  </w:style>
  <w:style w:type="character" w:customStyle="1" w:styleId="FooterChar">
    <w:name w:val="Footer Char"/>
    <w:basedOn w:val="DefaultParagraphFont"/>
    <w:link w:val="Footer"/>
    <w:uiPriority w:val="99"/>
    <w:rsid w:val="004C0354"/>
  </w:style>
  <w:style w:type="paragraph" w:styleId="NormalWeb">
    <w:name w:val="Normal (Web)"/>
    <w:basedOn w:val="Normal"/>
    <w:uiPriority w:val="99"/>
    <w:unhideWhenUsed/>
    <w:rsid w:val="004C0354"/>
    <w:rPr>
      <w:szCs w:val="24"/>
    </w:rPr>
  </w:style>
  <w:style w:type="character" w:styleId="Emphasis">
    <w:name w:val="Emphasis"/>
    <w:basedOn w:val="DefaultParagraphFont"/>
    <w:uiPriority w:val="20"/>
    <w:qFormat/>
    <w:rsid w:val="004C0354"/>
    <w:rPr>
      <w:i/>
      <w:iCs/>
    </w:rPr>
  </w:style>
  <w:style w:type="paragraph" w:customStyle="1" w:styleId="APACenteredText">
    <w:name w:val="APACenteredText"/>
    <w:basedOn w:val="Normal"/>
    <w:qFormat/>
    <w:rsid w:val="004C0354"/>
    <w:pPr>
      <w:jc w:val="center"/>
    </w:pPr>
    <w:rPr>
      <w:rFonts w:cstheme="minorBidi"/>
    </w:rPr>
  </w:style>
  <w:style w:type="table" w:styleId="TableGrid">
    <w:name w:val="Table Grid"/>
    <w:basedOn w:val="TableNormal"/>
    <w:uiPriority w:val="39"/>
    <w:rsid w:val="004C0354"/>
    <w:pPr>
      <w:spacing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0354"/>
    <w:rPr>
      <w:color w:val="0563C1" w:themeColor="hyperlink"/>
      <w:u w:val="single"/>
    </w:rPr>
  </w:style>
  <w:style w:type="paragraph" w:customStyle="1" w:styleId="cpformat">
    <w:name w:val="cpformat"/>
    <w:basedOn w:val="Normal"/>
    <w:rsid w:val="004C0354"/>
    <w:pPr>
      <w:spacing w:before="100" w:beforeAutospacing="1" w:after="100" w:afterAutospacing="1" w:line="240" w:lineRule="auto"/>
    </w:pPr>
    <w:rPr>
      <w:rFonts w:eastAsia="Times New Roman"/>
      <w:szCs w:val="24"/>
    </w:rPr>
  </w:style>
  <w:style w:type="character" w:styleId="CommentReference">
    <w:name w:val="annotation reference"/>
    <w:basedOn w:val="DefaultParagraphFont"/>
    <w:uiPriority w:val="99"/>
    <w:unhideWhenUsed/>
    <w:rsid w:val="00AA23E3"/>
    <w:rPr>
      <w:sz w:val="16"/>
      <w:szCs w:val="16"/>
    </w:rPr>
  </w:style>
  <w:style w:type="paragraph" w:styleId="CommentText">
    <w:name w:val="annotation text"/>
    <w:basedOn w:val="Normal"/>
    <w:link w:val="CommentTextChar"/>
    <w:uiPriority w:val="99"/>
    <w:unhideWhenUsed/>
    <w:rsid w:val="00AA23E3"/>
    <w:pPr>
      <w:spacing w:line="240" w:lineRule="auto"/>
    </w:pPr>
    <w:rPr>
      <w:sz w:val="20"/>
      <w:szCs w:val="20"/>
    </w:rPr>
  </w:style>
  <w:style w:type="character" w:customStyle="1" w:styleId="CommentTextChar">
    <w:name w:val="Comment Text Char"/>
    <w:basedOn w:val="DefaultParagraphFont"/>
    <w:link w:val="CommentText"/>
    <w:uiPriority w:val="99"/>
    <w:rsid w:val="00AA23E3"/>
    <w:rPr>
      <w:sz w:val="20"/>
      <w:szCs w:val="20"/>
    </w:rPr>
  </w:style>
  <w:style w:type="paragraph" w:styleId="CommentSubject">
    <w:name w:val="annotation subject"/>
    <w:basedOn w:val="CommentText"/>
    <w:next w:val="CommentText"/>
    <w:link w:val="CommentSubjectChar"/>
    <w:uiPriority w:val="99"/>
    <w:semiHidden/>
    <w:unhideWhenUsed/>
    <w:rsid w:val="00AA23E3"/>
    <w:rPr>
      <w:b/>
      <w:bCs/>
    </w:rPr>
  </w:style>
  <w:style w:type="character" w:customStyle="1" w:styleId="CommentSubjectChar">
    <w:name w:val="Comment Subject Char"/>
    <w:basedOn w:val="CommentTextChar"/>
    <w:link w:val="CommentSubject"/>
    <w:uiPriority w:val="99"/>
    <w:semiHidden/>
    <w:rsid w:val="00AA23E3"/>
    <w:rPr>
      <w:b/>
      <w:bCs/>
      <w:sz w:val="20"/>
      <w:szCs w:val="20"/>
    </w:rPr>
  </w:style>
  <w:style w:type="paragraph" w:styleId="BalloonText">
    <w:name w:val="Balloon Text"/>
    <w:basedOn w:val="Normal"/>
    <w:link w:val="BalloonTextChar"/>
    <w:uiPriority w:val="99"/>
    <w:semiHidden/>
    <w:unhideWhenUsed/>
    <w:rsid w:val="00AA23E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3E3"/>
    <w:rPr>
      <w:rFonts w:ascii="Segoe UI" w:hAnsi="Segoe UI" w:cs="Segoe UI"/>
      <w:sz w:val="18"/>
      <w:szCs w:val="18"/>
    </w:rPr>
  </w:style>
  <w:style w:type="paragraph" w:styleId="Revision">
    <w:name w:val="Revision"/>
    <w:hidden/>
    <w:uiPriority w:val="99"/>
    <w:semiHidden/>
    <w:rsid w:val="00317611"/>
    <w:pPr>
      <w:spacing w:line="240" w:lineRule="auto"/>
    </w:pPr>
    <w:rPr>
      <w:szCs w:val="22"/>
    </w:rPr>
  </w:style>
  <w:style w:type="character" w:customStyle="1" w:styleId="apple-converted-space">
    <w:name w:val="apple-converted-space"/>
    <w:basedOn w:val="DefaultParagraphFont"/>
    <w:rsid w:val="000F63D8"/>
  </w:style>
  <w:style w:type="paragraph" w:customStyle="1" w:styleId="APA">
    <w:name w:val="APA"/>
    <w:basedOn w:val="BodyText"/>
    <w:rsid w:val="00A40A6E"/>
    <w:pPr>
      <w:overflowPunct w:val="0"/>
      <w:autoSpaceDE w:val="0"/>
      <w:autoSpaceDN w:val="0"/>
      <w:adjustRightInd w:val="0"/>
      <w:spacing w:after="0"/>
      <w:ind w:firstLine="720"/>
    </w:pPr>
    <w:rPr>
      <w:rFonts w:eastAsia="Times New Roman"/>
      <w:szCs w:val="20"/>
    </w:rPr>
  </w:style>
  <w:style w:type="character" w:customStyle="1" w:styleId="APAHeadingCenterIncludedInTOCChar">
    <w:name w:val="APA Heading Center Included In TOC Char"/>
    <w:basedOn w:val="DefaultParagraphFont"/>
    <w:link w:val="APAHeadingCenterIncludedInTOC"/>
    <w:locked/>
    <w:rsid w:val="00A40A6E"/>
  </w:style>
  <w:style w:type="paragraph" w:customStyle="1" w:styleId="APAHeadingCenterIncludedInTOC">
    <w:name w:val="APA Heading Center Included In TOC"/>
    <w:basedOn w:val="APA"/>
    <w:next w:val="APA"/>
    <w:link w:val="APAHeadingCenterIncludedInTOCChar"/>
    <w:rsid w:val="00A40A6E"/>
    <w:pPr>
      <w:ind w:firstLine="0"/>
      <w:jc w:val="center"/>
      <w:outlineLvl w:val="0"/>
    </w:pPr>
    <w:rPr>
      <w:rFonts w:eastAsiaTheme="minorHAnsi"/>
      <w:szCs w:val="24"/>
    </w:rPr>
  </w:style>
  <w:style w:type="character" w:styleId="Strong">
    <w:name w:val="Strong"/>
    <w:basedOn w:val="DefaultParagraphFont"/>
    <w:uiPriority w:val="22"/>
    <w:qFormat/>
    <w:rsid w:val="00A40A6E"/>
    <w:rPr>
      <w:b/>
      <w:bCs/>
    </w:rPr>
  </w:style>
  <w:style w:type="paragraph" w:styleId="BodyText">
    <w:name w:val="Body Text"/>
    <w:basedOn w:val="Normal"/>
    <w:link w:val="BodyTextChar"/>
    <w:uiPriority w:val="99"/>
    <w:semiHidden/>
    <w:unhideWhenUsed/>
    <w:rsid w:val="00A40A6E"/>
    <w:pPr>
      <w:spacing w:after="120"/>
    </w:pPr>
  </w:style>
  <w:style w:type="character" w:customStyle="1" w:styleId="BodyTextChar">
    <w:name w:val="Body Text Char"/>
    <w:basedOn w:val="DefaultParagraphFont"/>
    <w:link w:val="BodyText"/>
    <w:uiPriority w:val="99"/>
    <w:semiHidden/>
    <w:rsid w:val="00A40A6E"/>
    <w:rPr>
      <w:szCs w:val="22"/>
    </w:rPr>
  </w:style>
  <w:style w:type="paragraph" w:customStyle="1" w:styleId="APAHeadingCenter">
    <w:name w:val="APA Heading Center"/>
    <w:basedOn w:val="APA"/>
    <w:next w:val="APA"/>
    <w:rsid w:val="009959BF"/>
    <w:pPr>
      <w:ind w:firstLine="0"/>
      <w:jc w:val="center"/>
    </w:pPr>
  </w:style>
  <w:style w:type="paragraph" w:customStyle="1" w:styleId="APABlockQuoteSubsequentPara">
    <w:name w:val="APA Block Quote Subsequent Para"/>
    <w:basedOn w:val="APA"/>
    <w:next w:val="APA"/>
    <w:rsid w:val="000373E6"/>
    <w:pPr>
      <w:ind w:left="720"/>
    </w:pPr>
  </w:style>
  <w:style w:type="paragraph" w:styleId="ListParagraph">
    <w:name w:val="List Paragraph"/>
    <w:basedOn w:val="Normal"/>
    <w:uiPriority w:val="34"/>
    <w:qFormat/>
    <w:rsid w:val="001A73BA"/>
    <w:pPr>
      <w:ind w:left="720"/>
      <w:contextualSpacing/>
    </w:pPr>
  </w:style>
  <w:style w:type="paragraph" w:customStyle="1" w:styleId="APAAbstract">
    <w:name w:val="APA Abstract"/>
    <w:basedOn w:val="Normal"/>
    <w:rsid w:val="006D05D7"/>
    <w:pPr>
      <w:overflowPunct w:val="0"/>
      <w:autoSpaceDE w:val="0"/>
      <w:autoSpaceDN w:val="0"/>
      <w:adjustRightInd w:val="0"/>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4208">
      <w:bodyDiv w:val="1"/>
      <w:marLeft w:val="0"/>
      <w:marRight w:val="0"/>
      <w:marTop w:val="0"/>
      <w:marBottom w:val="0"/>
      <w:divBdr>
        <w:top w:val="none" w:sz="0" w:space="0" w:color="auto"/>
        <w:left w:val="none" w:sz="0" w:space="0" w:color="auto"/>
        <w:bottom w:val="none" w:sz="0" w:space="0" w:color="auto"/>
        <w:right w:val="none" w:sz="0" w:space="0" w:color="auto"/>
      </w:divBdr>
    </w:div>
    <w:div w:id="87042421">
      <w:bodyDiv w:val="1"/>
      <w:marLeft w:val="0"/>
      <w:marRight w:val="0"/>
      <w:marTop w:val="0"/>
      <w:marBottom w:val="0"/>
      <w:divBdr>
        <w:top w:val="none" w:sz="0" w:space="0" w:color="auto"/>
        <w:left w:val="none" w:sz="0" w:space="0" w:color="auto"/>
        <w:bottom w:val="none" w:sz="0" w:space="0" w:color="auto"/>
        <w:right w:val="none" w:sz="0" w:space="0" w:color="auto"/>
      </w:divBdr>
    </w:div>
    <w:div w:id="89160161">
      <w:bodyDiv w:val="1"/>
      <w:marLeft w:val="0"/>
      <w:marRight w:val="0"/>
      <w:marTop w:val="0"/>
      <w:marBottom w:val="0"/>
      <w:divBdr>
        <w:top w:val="none" w:sz="0" w:space="0" w:color="auto"/>
        <w:left w:val="none" w:sz="0" w:space="0" w:color="auto"/>
        <w:bottom w:val="none" w:sz="0" w:space="0" w:color="auto"/>
        <w:right w:val="none" w:sz="0" w:space="0" w:color="auto"/>
      </w:divBdr>
    </w:div>
    <w:div w:id="238754271">
      <w:bodyDiv w:val="1"/>
      <w:marLeft w:val="0"/>
      <w:marRight w:val="0"/>
      <w:marTop w:val="0"/>
      <w:marBottom w:val="0"/>
      <w:divBdr>
        <w:top w:val="none" w:sz="0" w:space="0" w:color="auto"/>
        <w:left w:val="none" w:sz="0" w:space="0" w:color="auto"/>
        <w:bottom w:val="none" w:sz="0" w:space="0" w:color="auto"/>
        <w:right w:val="none" w:sz="0" w:space="0" w:color="auto"/>
      </w:divBdr>
    </w:div>
    <w:div w:id="266469707">
      <w:bodyDiv w:val="1"/>
      <w:marLeft w:val="0"/>
      <w:marRight w:val="0"/>
      <w:marTop w:val="0"/>
      <w:marBottom w:val="0"/>
      <w:divBdr>
        <w:top w:val="none" w:sz="0" w:space="0" w:color="auto"/>
        <w:left w:val="none" w:sz="0" w:space="0" w:color="auto"/>
        <w:bottom w:val="none" w:sz="0" w:space="0" w:color="auto"/>
        <w:right w:val="none" w:sz="0" w:space="0" w:color="auto"/>
      </w:divBdr>
    </w:div>
    <w:div w:id="287856148">
      <w:bodyDiv w:val="1"/>
      <w:marLeft w:val="0"/>
      <w:marRight w:val="0"/>
      <w:marTop w:val="0"/>
      <w:marBottom w:val="0"/>
      <w:divBdr>
        <w:top w:val="none" w:sz="0" w:space="0" w:color="auto"/>
        <w:left w:val="none" w:sz="0" w:space="0" w:color="auto"/>
        <w:bottom w:val="none" w:sz="0" w:space="0" w:color="auto"/>
        <w:right w:val="none" w:sz="0" w:space="0" w:color="auto"/>
      </w:divBdr>
    </w:div>
    <w:div w:id="323626023">
      <w:bodyDiv w:val="1"/>
      <w:marLeft w:val="0"/>
      <w:marRight w:val="0"/>
      <w:marTop w:val="0"/>
      <w:marBottom w:val="0"/>
      <w:divBdr>
        <w:top w:val="none" w:sz="0" w:space="0" w:color="auto"/>
        <w:left w:val="none" w:sz="0" w:space="0" w:color="auto"/>
        <w:bottom w:val="none" w:sz="0" w:space="0" w:color="auto"/>
        <w:right w:val="none" w:sz="0" w:space="0" w:color="auto"/>
      </w:divBdr>
    </w:div>
    <w:div w:id="459421960">
      <w:bodyDiv w:val="1"/>
      <w:marLeft w:val="0"/>
      <w:marRight w:val="0"/>
      <w:marTop w:val="0"/>
      <w:marBottom w:val="0"/>
      <w:divBdr>
        <w:top w:val="none" w:sz="0" w:space="0" w:color="auto"/>
        <w:left w:val="none" w:sz="0" w:space="0" w:color="auto"/>
        <w:bottom w:val="none" w:sz="0" w:space="0" w:color="auto"/>
        <w:right w:val="none" w:sz="0" w:space="0" w:color="auto"/>
      </w:divBdr>
      <w:divsChild>
        <w:div w:id="1311708085">
          <w:marLeft w:val="0"/>
          <w:marRight w:val="0"/>
          <w:marTop w:val="0"/>
          <w:marBottom w:val="0"/>
          <w:divBdr>
            <w:top w:val="none" w:sz="0" w:space="0" w:color="auto"/>
            <w:left w:val="none" w:sz="0" w:space="0" w:color="auto"/>
            <w:bottom w:val="none" w:sz="0" w:space="0" w:color="auto"/>
            <w:right w:val="none" w:sz="0" w:space="0" w:color="auto"/>
          </w:divBdr>
          <w:divsChild>
            <w:div w:id="795828803">
              <w:marLeft w:val="0"/>
              <w:marRight w:val="0"/>
              <w:marTop w:val="0"/>
              <w:marBottom w:val="0"/>
              <w:divBdr>
                <w:top w:val="none" w:sz="0" w:space="0" w:color="auto"/>
                <w:left w:val="none" w:sz="0" w:space="0" w:color="auto"/>
                <w:bottom w:val="none" w:sz="0" w:space="0" w:color="auto"/>
                <w:right w:val="none" w:sz="0" w:space="0" w:color="auto"/>
              </w:divBdr>
              <w:divsChild>
                <w:div w:id="315230150">
                  <w:marLeft w:val="0"/>
                  <w:marRight w:val="0"/>
                  <w:marTop w:val="0"/>
                  <w:marBottom w:val="0"/>
                  <w:divBdr>
                    <w:top w:val="none" w:sz="0" w:space="0" w:color="auto"/>
                    <w:left w:val="none" w:sz="0" w:space="0" w:color="auto"/>
                    <w:bottom w:val="none" w:sz="0" w:space="0" w:color="auto"/>
                    <w:right w:val="none" w:sz="0" w:space="0" w:color="auto"/>
                  </w:divBdr>
                  <w:divsChild>
                    <w:div w:id="1600603008">
                      <w:marLeft w:val="0"/>
                      <w:marRight w:val="0"/>
                      <w:marTop w:val="0"/>
                      <w:marBottom w:val="0"/>
                      <w:divBdr>
                        <w:top w:val="none" w:sz="0" w:space="0" w:color="auto"/>
                        <w:left w:val="none" w:sz="0" w:space="0" w:color="auto"/>
                        <w:bottom w:val="none" w:sz="0" w:space="0" w:color="auto"/>
                        <w:right w:val="none" w:sz="0" w:space="0" w:color="auto"/>
                      </w:divBdr>
                      <w:divsChild>
                        <w:div w:id="604456740">
                          <w:marLeft w:val="0"/>
                          <w:marRight w:val="0"/>
                          <w:marTop w:val="0"/>
                          <w:marBottom w:val="0"/>
                          <w:divBdr>
                            <w:top w:val="none" w:sz="0" w:space="0" w:color="auto"/>
                            <w:left w:val="none" w:sz="0" w:space="0" w:color="auto"/>
                            <w:bottom w:val="none" w:sz="0" w:space="0" w:color="auto"/>
                            <w:right w:val="none" w:sz="0" w:space="0" w:color="auto"/>
                          </w:divBdr>
                          <w:divsChild>
                            <w:div w:id="1621180451">
                              <w:marLeft w:val="0"/>
                              <w:marRight w:val="0"/>
                              <w:marTop w:val="0"/>
                              <w:marBottom w:val="0"/>
                              <w:divBdr>
                                <w:top w:val="none" w:sz="0" w:space="0" w:color="auto"/>
                                <w:left w:val="single" w:sz="6" w:space="0" w:color="E5E3E3"/>
                                <w:bottom w:val="none" w:sz="0" w:space="0" w:color="auto"/>
                                <w:right w:val="none" w:sz="0" w:space="0" w:color="auto"/>
                              </w:divBdr>
                              <w:divsChild>
                                <w:div w:id="533078408">
                                  <w:marLeft w:val="0"/>
                                  <w:marRight w:val="0"/>
                                  <w:marTop w:val="0"/>
                                  <w:marBottom w:val="0"/>
                                  <w:divBdr>
                                    <w:top w:val="none" w:sz="0" w:space="0" w:color="auto"/>
                                    <w:left w:val="none" w:sz="0" w:space="0" w:color="auto"/>
                                    <w:bottom w:val="none" w:sz="0" w:space="0" w:color="auto"/>
                                    <w:right w:val="none" w:sz="0" w:space="0" w:color="auto"/>
                                  </w:divBdr>
                                  <w:divsChild>
                                    <w:div w:id="1363166263">
                                      <w:marLeft w:val="0"/>
                                      <w:marRight w:val="0"/>
                                      <w:marTop w:val="0"/>
                                      <w:marBottom w:val="0"/>
                                      <w:divBdr>
                                        <w:top w:val="none" w:sz="0" w:space="0" w:color="auto"/>
                                        <w:left w:val="none" w:sz="0" w:space="0" w:color="auto"/>
                                        <w:bottom w:val="none" w:sz="0" w:space="0" w:color="auto"/>
                                        <w:right w:val="none" w:sz="0" w:space="0" w:color="auto"/>
                                      </w:divBdr>
                                      <w:divsChild>
                                        <w:div w:id="408893503">
                                          <w:marLeft w:val="0"/>
                                          <w:marRight w:val="0"/>
                                          <w:marTop w:val="0"/>
                                          <w:marBottom w:val="0"/>
                                          <w:divBdr>
                                            <w:top w:val="none" w:sz="0" w:space="0" w:color="auto"/>
                                            <w:left w:val="none" w:sz="0" w:space="0" w:color="auto"/>
                                            <w:bottom w:val="none" w:sz="0" w:space="0" w:color="auto"/>
                                            <w:right w:val="none" w:sz="0" w:space="0" w:color="auto"/>
                                          </w:divBdr>
                                          <w:divsChild>
                                            <w:div w:id="565381905">
                                              <w:marLeft w:val="0"/>
                                              <w:marRight w:val="0"/>
                                              <w:marTop w:val="0"/>
                                              <w:marBottom w:val="0"/>
                                              <w:divBdr>
                                                <w:top w:val="none" w:sz="0" w:space="0" w:color="auto"/>
                                                <w:left w:val="none" w:sz="0" w:space="0" w:color="auto"/>
                                                <w:bottom w:val="none" w:sz="0" w:space="0" w:color="auto"/>
                                                <w:right w:val="none" w:sz="0" w:space="0" w:color="auto"/>
                                              </w:divBdr>
                                              <w:divsChild>
                                                <w:div w:id="747994398">
                                                  <w:marLeft w:val="0"/>
                                                  <w:marRight w:val="0"/>
                                                  <w:marTop w:val="0"/>
                                                  <w:marBottom w:val="0"/>
                                                  <w:divBdr>
                                                    <w:top w:val="none" w:sz="0" w:space="0" w:color="auto"/>
                                                    <w:left w:val="none" w:sz="0" w:space="0" w:color="auto"/>
                                                    <w:bottom w:val="none" w:sz="0" w:space="0" w:color="auto"/>
                                                    <w:right w:val="none" w:sz="0" w:space="0" w:color="auto"/>
                                                  </w:divBdr>
                                                  <w:divsChild>
                                                    <w:div w:id="2005743547">
                                                      <w:marLeft w:val="0"/>
                                                      <w:marRight w:val="0"/>
                                                      <w:marTop w:val="0"/>
                                                      <w:marBottom w:val="0"/>
                                                      <w:divBdr>
                                                        <w:top w:val="none" w:sz="0" w:space="0" w:color="auto"/>
                                                        <w:left w:val="none" w:sz="0" w:space="0" w:color="auto"/>
                                                        <w:bottom w:val="none" w:sz="0" w:space="0" w:color="auto"/>
                                                        <w:right w:val="none" w:sz="0" w:space="0" w:color="auto"/>
                                                      </w:divBdr>
                                                      <w:divsChild>
                                                        <w:div w:id="955211936">
                                                          <w:marLeft w:val="480"/>
                                                          <w:marRight w:val="0"/>
                                                          <w:marTop w:val="0"/>
                                                          <w:marBottom w:val="0"/>
                                                          <w:divBdr>
                                                            <w:top w:val="none" w:sz="0" w:space="0" w:color="auto"/>
                                                            <w:left w:val="none" w:sz="0" w:space="0" w:color="auto"/>
                                                            <w:bottom w:val="none" w:sz="0" w:space="0" w:color="auto"/>
                                                            <w:right w:val="none" w:sz="0" w:space="0" w:color="auto"/>
                                                          </w:divBdr>
                                                          <w:divsChild>
                                                            <w:div w:id="1634019422">
                                                              <w:marLeft w:val="0"/>
                                                              <w:marRight w:val="0"/>
                                                              <w:marTop w:val="0"/>
                                                              <w:marBottom w:val="0"/>
                                                              <w:divBdr>
                                                                <w:top w:val="none" w:sz="0" w:space="0" w:color="auto"/>
                                                                <w:left w:val="none" w:sz="0" w:space="0" w:color="auto"/>
                                                                <w:bottom w:val="none" w:sz="0" w:space="0" w:color="auto"/>
                                                                <w:right w:val="none" w:sz="0" w:space="0" w:color="auto"/>
                                                              </w:divBdr>
                                                              <w:divsChild>
                                                                <w:div w:id="1122845953">
                                                                  <w:marLeft w:val="0"/>
                                                                  <w:marRight w:val="0"/>
                                                                  <w:marTop w:val="0"/>
                                                                  <w:marBottom w:val="0"/>
                                                                  <w:divBdr>
                                                                    <w:top w:val="none" w:sz="0" w:space="0" w:color="auto"/>
                                                                    <w:left w:val="none" w:sz="0" w:space="0" w:color="auto"/>
                                                                    <w:bottom w:val="none" w:sz="0" w:space="0" w:color="auto"/>
                                                                    <w:right w:val="none" w:sz="0" w:space="0" w:color="auto"/>
                                                                  </w:divBdr>
                                                                  <w:divsChild>
                                                                    <w:div w:id="1260795302">
                                                                      <w:marLeft w:val="0"/>
                                                                      <w:marRight w:val="0"/>
                                                                      <w:marTop w:val="0"/>
                                                                      <w:marBottom w:val="0"/>
                                                                      <w:divBdr>
                                                                        <w:top w:val="none" w:sz="0" w:space="0" w:color="auto"/>
                                                                        <w:left w:val="none" w:sz="0" w:space="0" w:color="auto"/>
                                                                        <w:bottom w:val="none" w:sz="0" w:space="0" w:color="auto"/>
                                                                        <w:right w:val="none" w:sz="0" w:space="0" w:color="auto"/>
                                                                      </w:divBdr>
                                                                      <w:divsChild>
                                                                        <w:div w:id="1439568949">
                                                                          <w:marLeft w:val="0"/>
                                                                          <w:marRight w:val="0"/>
                                                                          <w:marTop w:val="0"/>
                                                                          <w:marBottom w:val="0"/>
                                                                          <w:divBdr>
                                                                            <w:top w:val="none" w:sz="0" w:space="0" w:color="auto"/>
                                                                            <w:left w:val="none" w:sz="0" w:space="0" w:color="auto"/>
                                                                            <w:bottom w:val="none" w:sz="0" w:space="0" w:color="auto"/>
                                                                            <w:right w:val="none" w:sz="0" w:space="0" w:color="auto"/>
                                                                          </w:divBdr>
                                                                          <w:divsChild>
                                                                            <w:div w:id="1097826282">
                                                                              <w:marLeft w:val="0"/>
                                                                              <w:marRight w:val="0"/>
                                                                              <w:marTop w:val="0"/>
                                                                              <w:marBottom w:val="0"/>
                                                                              <w:divBdr>
                                                                                <w:top w:val="none" w:sz="0" w:space="0" w:color="auto"/>
                                                                                <w:left w:val="none" w:sz="0" w:space="0" w:color="auto"/>
                                                                                <w:bottom w:val="none" w:sz="0" w:space="0" w:color="auto"/>
                                                                                <w:right w:val="none" w:sz="0" w:space="0" w:color="auto"/>
                                                                              </w:divBdr>
                                                                              <w:divsChild>
                                                                                <w:div w:id="425618771">
                                                                                  <w:marLeft w:val="0"/>
                                                                                  <w:marRight w:val="0"/>
                                                                                  <w:marTop w:val="0"/>
                                                                                  <w:marBottom w:val="0"/>
                                                                                  <w:divBdr>
                                                                                    <w:top w:val="none" w:sz="0" w:space="0" w:color="auto"/>
                                                                                    <w:left w:val="none" w:sz="0" w:space="0" w:color="auto"/>
                                                                                    <w:bottom w:val="single" w:sz="6" w:space="23" w:color="auto"/>
                                                                                    <w:right w:val="none" w:sz="0" w:space="0" w:color="auto"/>
                                                                                  </w:divBdr>
                                                                                  <w:divsChild>
                                                                                    <w:div w:id="991636687">
                                                                                      <w:marLeft w:val="0"/>
                                                                                      <w:marRight w:val="0"/>
                                                                                      <w:marTop w:val="0"/>
                                                                                      <w:marBottom w:val="0"/>
                                                                                      <w:divBdr>
                                                                                        <w:top w:val="none" w:sz="0" w:space="0" w:color="auto"/>
                                                                                        <w:left w:val="none" w:sz="0" w:space="0" w:color="auto"/>
                                                                                        <w:bottom w:val="none" w:sz="0" w:space="0" w:color="auto"/>
                                                                                        <w:right w:val="none" w:sz="0" w:space="0" w:color="auto"/>
                                                                                      </w:divBdr>
                                                                                      <w:divsChild>
                                                                                        <w:div w:id="2138403589">
                                                                                          <w:marLeft w:val="0"/>
                                                                                          <w:marRight w:val="0"/>
                                                                                          <w:marTop w:val="0"/>
                                                                                          <w:marBottom w:val="0"/>
                                                                                          <w:divBdr>
                                                                                            <w:top w:val="none" w:sz="0" w:space="0" w:color="auto"/>
                                                                                            <w:left w:val="none" w:sz="0" w:space="0" w:color="auto"/>
                                                                                            <w:bottom w:val="none" w:sz="0" w:space="0" w:color="auto"/>
                                                                                            <w:right w:val="none" w:sz="0" w:space="0" w:color="auto"/>
                                                                                          </w:divBdr>
                                                                                          <w:divsChild>
                                                                                            <w:div w:id="1876576134">
                                                                                              <w:marLeft w:val="0"/>
                                                                                              <w:marRight w:val="0"/>
                                                                                              <w:marTop w:val="0"/>
                                                                                              <w:marBottom w:val="0"/>
                                                                                              <w:divBdr>
                                                                                                <w:top w:val="none" w:sz="0" w:space="0" w:color="auto"/>
                                                                                                <w:left w:val="none" w:sz="0" w:space="0" w:color="auto"/>
                                                                                                <w:bottom w:val="none" w:sz="0" w:space="0" w:color="auto"/>
                                                                                                <w:right w:val="none" w:sz="0" w:space="0" w:color="auto"/>
                                                                                              </w:divBdr>
                                                                                              <w:divsChild>
                                                                                                <w:div w:id="1836140078">
                                                                                                  <w:marLeft w:val="0"/>
                                                                                                  <w:marRight w:val="0"/>
                                                                                                  <w:marTop w:val="0"/>
                                                                                                  <w:marBottom w:val="0"/>
                                                                                                  <w:divBdr>
                                                                                                    <w:top w:val="none" w:sz="0" w:space="0" w:color="auto"/>
                                                                                                    <w:left w:val="none" w:sz="0" w:space="0" w:color="auto"/>
                                                                                                    <w:bottom w:val="none" w:sz="0" w:space="0" w:color="auto"/>
                                                                                                    <w:right w:val="none" w:sz="0" w:space="0" w:color="auto"/>
                                                                                                  </w:divBdr>
                                                                                                  <w:divsChild>
                                                                                                    <w:div w:id="1874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5252237">
      <w:bodyDiv w:val="1"/>
      <w:marLeft w:val="0"/>
      <w:marRight w:val="0"/>
      <w:marTop w:val="0"/>
      <w:marBottom w:val="0"/>
      <w:divBdr>
        <w:top w:val="none" w:sz="0" w:space="0" w:color="auto"/>
        <w:left w:val="none" w:sz="0" w:space="0" w:color="auto"/>
        <w:bottom w:val="none" w:sz="0" w:space="0" w:color="auto"/>
        <w:right w:val="none" w:sz="0" w:space="0" w:color="auto"/>
      </w:divBdr>
    </w:div>
    <w:div w:id="854344354">
      <w:bodyDiv w:val="1"/>
      <w:marLeft w:val="0"/>
      <w:marRight w:val="0"/>
      <w:marTop w:val="0"/>
      <w:marBottom w:val="0"/>
      <w:divBdr>
        <w:top w:val="none" w:sz="0" w:space="0" w:color="auto"/>
        <w:left w:val="none" w:sz="0" w:space="0" w:color="auto"/>
        <w:bottom w:val="none" w:sz="0" w:space="0" w:color="auto"/>
        <w:right w:val="none" w:sz="0" w:space="0" w:color="auto"/>
      </w:divBdr>
    </w:div>
    <w:div w:id="1250849121">
      <w:bodyDiv w:val="1"/>
      <w:marLeft w:val="0"/>
      <w:marRight w:val="0"/>
      <w:marTop w:val="0"/>
      <w:marBottom w:val="0"/>
      <w:divBdr>
        <w:top w:val="none" w:sz="0" w:space="0" w:color="auto"/>
        <w:left w:val="none" w:sz="0" w:space="0" w:color="auto"/>
        <w:bottom w:val="none" w:sz="0" w:space="0" w:color="auto"/>
        <w:right w:val="none" w:sz="0" w:space="0" w:color="auto"/>
      </w:divBdr>
      <w:divsChild>
        <w:div w:id="1455362928">
          <w:marLeft w:val="0"/>
          <w:marRight w:val="0"/>
          <w:marTop w:val="0"/>
          <w:marBottom w:val="100"/>
          <w:divBdr>
            <w:top w:val="none" w:sz="0" w:space="0" w:color="auto"/>
            <w:left w:val="none" w:sz="0" w:space="0" w:color="auto"/>
            <w:bottom w:val="none" w:sz="0" w:space="0" w:color="auto"/>
            <w:right w:val="none" w:sz="0" w:space="0" w:color="auto"/>
          </w:divBdr>
          <w:divsChild>
            <w:div w:id="706025429">
              <w:marLeft w:val="0"/>
              <w:marRight w:val="0"/>
              <w:marTop w:val="100"/>
              <w:marBottom w:val="100"/>
              <w:divBdr>
                <w:top w:val="none" w:sz="0" w:space="0" w:color="auto"/>
                <w:left w:val="none" w:sz="0" w:space="0" w:color="auto"/>
                <w:bottom w:val="none" w:sz="0" w:space="0" w:color="auto"/>
                <w:right w:val="none" w:sz="0" w:space="0" w:color="auto"/>
              </w:divBdr>
              <w:divsChild>
                <w:div w:id="1317420381">
                  <w:marLeft w:val="0"/>
                  <w:marRight w:val="0"/>
                  <w:marTop w:val="0"/>
                  <w:marBottom w:val="0"/>
                  <w:divBdr>
                    <w:top w:val="none" w:sz="0" w:space="0" w:color="auto"/>
                    <w:left w:val="none" w:sz="0" w:space="0" w:color="auto"/>
                    <w:bottom w:val="none" w:sz="0" w:space="0" w:color="auto"/>
                    <w:right w:val="none" w:sz="0" w:space="0" w:color="auto"/>
                  </w:divBdr>
                  <w:divsChild>
                    <w:div w:id="1875924990">
                      <w:marLeft w:val="0"/>
                      <w:marRight w:val="0"/>
                      <w:marTop w:val="450"/>
                      <w:marBottom w:val="450"/>
                      <w:divBdr>
                        <w:top w:val="none" w:sz="0" w:space="0" w:color="auto"/>
                        <w:left w:val="none" w:sz="0" w:space="0" w:color="auto"/>
                        <w:bottom w:val="none" w:sz="0" w:space="0" w:color="auto"/>
                        <w:right w:val="none" w:sz="0" w:space="0" w:color="auto"/>
                      </w:divBdr>
                      <w:divsChild>
                        <w:div w:id="1931811067">
                          <w:marLeft w:val="0"/>
                          <w:marRight w:val="0"/>
                          <w:marTop w:val="0"/>
                          <w:marBottom w:val="0"/>
                          <w:divBdr>
                            <w:top w:val="none" w:sz="0" w:space="0" w:color="auto"/>
                            <w:left w:val="none" w:sz="0" w:space="0" w:color="auto"/>
                            <w:bottom w:val="none" w:sz="0" w:space="0" w:color="auto"/>
                            <w:right w:val="none" w:sz="0" w:space="0" w:color="auto"/>
                          </w:divBdr>
                          <w:divsChild>
                            <w:div w:id="1681858045">
                              <w:marLeft w:val="0"/>
                              <w:marRight w:val="0"/>
                              <w:marTop w:val="0"/>
                              <w:marBottom w:val="0"/>
                              <w:divBdr>
                                <w:top w:val="none" w:sz="0" w:space="0" w:color="auto"/>
                                <w:left w:val="none" w:sz="0" w:space="0" w:color="auto"/>
                                <w:bottom w:val="none" w:sz="0" w:space="0" w:color="auto"/>
                                <w:right w:val="none" w:sz="0" w:space="0" w:color="auto"/>
                              </w:divBdr>
                              <w:divsChild>
                                <w:div w:id="678120766">
                                  <w:marLeft w:val="0"/>
                                  <w:marRight w:val="0"/>
                                  <w:marTop w:val="0"/>
                                  <w:marBottom w:val="0"/>
                                  <w:divBdr>
                                    <w:top w:val="none" w:sz="0" w:space="0" w:color="auto"/>
                                    <w:left w:val="none" w:sz="0" w:space="0" w:color="auto"/>
                                    <w:bottom w:val="none" w:sz="0" w:space="0" w:color="auto"/>
                                    <w:right w:val="none" w:sz="0" w:space="0" w:color="auto"/>
                                  </w:divBdr>
                                  <w:divsChild>
                                    <w:div w:id="1737583384">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sChild>
    </w:div>
    <w:div w:id="1333024295">
      <w:bodyDiv w:val="1"/>
      <w:marLeft w:val="0"/>
      <w:marRight w:val="0"/>
      <w:marTop w:val="0"/>
      <w:marBottom w:val="0"/>
      <w:divBdr>
        <w:top w:val="none" w:sz="0" w:space="0" w:color="auto"/>
        <w:left w:val="none" w:sz="0" w:space="0" w:color="auto"/>
        <w:bottom w:val="none" w:sz="0" w:space="0" w:color="auto"/>
        <w:right w:val="none" w:sz="0" w:space="0" w:color="auto"/>
      </w:divBdr>
    </w:div>
    <w:div w:id="1416324348">
      <w:bodyDiv w:val="1"/>
      <w:marLeft w:val="0"/>
      <w:marRight w:val="0"/>
      <w:marTop w:val="0"/>
      <w:marBottom w:val="0"/>
      <w:divBdr>
        <w:top w:val="none" w:sz="0" w:space="0" w:color="auto"/>
        <w:left w:val="none" w:sz="0" w:space="0" w:color="auto"/>
        <w:bottom w:val="none" w:sz="0" w:space="0" w:color="auto"/>
        <w:right w:val="none" w:sz="0" w:space="0" w:color="auto"/>
      </w:divBdr>
    </w:div>
    <w:div w:id="1475558852">
      <w:bodyDiv w:val="1"/>
      <w:marLeft w:val="0"/>
      <w:marRight w:val="0"/>
      <w:marTop w:val="0"/>
      <w:marBottom w:val="0"/>
      <w:divBdr>
        <w:top w:val="none" w:sz="0" w:space="0" w:color="auto"/>
        <w:left w:val="none" w:sz="0" w:space="0" w:color="auto"/>
        <w:bottom w:val="none" w:sz="0" w:space="0" w:color="auto"/>
        <w:right w:val="none" w:sz="0" w:space="0" w:color="auto"/>
      </w:divBdr>
    </w:div>
    <w:div w:id="1503009715">
      <w:bodyDiv w:val="1"/>
      <w:marLeft w:val="0"/>
      <w:marRight w:val="0"/>
      <w:marTop w:val="0"/>
      <w:marBottom w:val="0"/>
      <w:divBdr>
        <w:top w:val="none" w:sz="0" w:space="0" w:color="auto"/>
        <w:left w:val="none" w:sz="0" w:space="0" w:color="auto"/>
        <w:bottom w:val="none" w:sz="0" w:space="0" w:color="auto"/>
        <w:right w:val="none" w:sz="0" w:space="0" w:color="auto"/>
      </w:divBdr>
    </w:div>
    <w:div w:id="1593398142">
      <w:bodyDiv w:val="1"/>
      <w:marLeft w:val="0"/>
      <w:marRight w:val="0"/>
      <w:marTop w:val="0"/>
      <w:marBottom w:val="0"/>
      <w:divBdr>
        <w:top w:val="none" w:sz="0" w:space="0" w:color="auto"/>
        <w:left w:val="none" w:sz="0" w:space="0" w:color="auto"/>
        <w:bottom w:val="none" w:sz="0" w:space="0" w:color="auto"/>
        <w:right w:val="none" w:sz="0" w:space="0" w:color="auto"/>
      </w:divBdr>
    </w:div>
    <w:div w:id="1650213106">
      <w:bodyDiv w:val="1"/>
      <w:marLeft w:val="0"/>
      <w:marRight w:val="0"/>
      <w:marTop w:val="0"/>
      <w:marBottom w:val="0"/>
      <w:divBdr>
        <w:top w:val="none" w:sz="0" w:space="0" w:color="auto"/>
        <w:left w:val="none" w:sz="0" w:space="0" w:color="auto"/>
        <w:bottom w:val="none" w:sz="0" w:space="0" w:color="auto"/>
        <w:right w:val="none" w:sz="0" w:space="0" w:color="auto"/>
      </w:divBdr>
    </w:div>
    <w:div w:id="1657103676">
      <w:bodyDiv w:val="1"/>
      <w:marLeft w:val="0"/>
      <w:marRight w:val="0"/>
      <w:marTop w:val="0"/>
      <w:marBottom w:val="0"/>
      <w:divBdr>
        <w:top w:val="none" w:sz="0" w:space="0" w:color="auto"/>
        <w:left w:val="none" w:sz="0" w:space="0" w:color="auto"/>
        <w:bottom w:val="none" w:sz="0" w:space="0" w:color="auto"/>
        <w:right w:val="none" w:sz="0" w:space="0" w:color="auto"/>
      </w:divBdr>
    </w:div>
    <w:div w:id="1735277154">
      <w:bodyDiv w:val="1"/>
      <w:marLeft w:val="0"/>
      <w:marRight w:val="0"/>
      <w:marTop w:val="0"/>
      <w:marBottom w:val="0"/>
      <w:divBdr>
        <w:top w:val="none" w:sz="0" w:space="0" w:color="auto"/>
        <w:left w:val="none" w:sz="0" w:space="0" w:color="auto"/>
        <w:bottom w:val="none" w:sz="0" w:space="0" w:color="auto"/>
        <w:right w:val="none" w:sz="0" w:space="0" w:color="auto"/>
      </w:divBdr>
    </w:div>
    <w:div w:id="1797748677">
      <w:bodyDiv w:val="1"/>
      <w:marLeft w:val="0"/>
      <w:marRight w:val="0"/>
      <w:marTop w:val="0"/>
      <w:marBottom w:val="0"/>
      <w:divBdr>
        <w:top w:val="none" w:sz="0" w:space="0" w:color="auto"/>
        <w:left w:val="none" w:sz="0" w:space="0" w:color="auto"/>
        <w:bottom w:val="none" w:sz="0" w:space="0" w:color="auto"/>
        <w:right w:val="none" w:sz="0" w:space="0" w:color="auto"/>
      </w:divBdr>
    </w:div>
    <w:div w:id="1800147567">
      <w:bodyDiv w:val="1"/>
      <w:marLeft w:val="0"/>
      <w:marRight w:val="0"/>
      <w:marTop w:val="0"/>
      <w:marBottom w:val="0"/>
      <w:divBdr>
        <w:top w:val="none" w:sz="0" w:space="0" w:color="auto"/>
        <w:left w:val="none" w:sz="0" w:space="0" w:color="auto"/>
        <w:bottom w:val="none" w:sz="0" w:space="0" w:color="auto"/>
        <w:right w:val="none" w:sz="0" w:space="0" w:color="auto"/>
      </w:divBdr>
    </w:div>
    <w:div w:id="1809590296">
      <w:bodyDiv w:val="1"/>
      <w:marLeft w:val="0"/>
      <w:marRight w:val="0"/>
      <w:marTop w:val="0"/>
      <w:marBottom w:val="0"/>
      <w:divBdr>
        <w:top w:val="none" w:sz="0" w:space="0" w:color="auto"/>
        <w:left w:val="none" w:sz="0" w:space="0" w:color="auto"/>
        <w:bottom w:val="none" w:sz="0" w:space="0" w:color="auto"/>
        <w:right w:val="none" w:sz="0" w:space="0" w:color="auto"/>
      </w:divBdr>
    </w:div>
    <w:div w:id="1831091539">
      <w:bodyDiv w:val="1"/>
      <w:marLeft w:val="0"/>
      <w:marRight w:val="0"/>
      <w:marTop w:val="0"/>
      <w:marBottom w:val="0"/>
      <w:divBdr>
        <w:top w:val="none" w:sz="0" w:space="0" w:color="auto"/>
        <w:left w:val="none" w:sz="0" w:space="0" w:color="auto"/>
        <w:bottom w:val="none" w:sz="0" w:space="0" w:color="auto"/>
        <w:right w:val="none" w:sz="0" w:space="0" w:color="auto"/>
      </w:divBdr>
    </w:div>
    <w:div w:id="1939944324">
      <w:bodyDiv w:val="1"/>
      <w:marLeft w:val="0"/>
      <w:marRight w:val="0"/>
      <w:marTop w:val="0"/>
      <w:marBottom w:val="0"/>
      <w:divBdr>
        <w:top w:val="none" w:sz="0" w:space="0" w:color="auto"/>
        <w:left w:val="none" w:sz="0" w:space="0" w:color="auto"/>
        <w:bottom w:val="none" w:sz="0" w:space="0" w:color="auto"/>
        <w:right w:val="none" w:sz="0" w:space="0" w:color="auto"/>
      </w:divBdr>
    </w:div>
    <w:div w:id="1942833798">
      <w:bodyDiv w:val="1"/>
      <w:marLeft w:val="0"/>
      <w:marRight w:val="0"/>
      <w:marTop w:val="0"/>
      <w:marBottom w:val="0"/>
      <w:divBdr>
        <w:top w:val="none" w:sz="0" w:space="0" w:color="auto"/>
        <w:left w:val="none" w:sz="0" w:space="0" w:color="auto"/>
        <w:bottom w:val="none" w:sz="0" w:space="0" w:color="auto"/>
        <w:right w:val="none" w:sz="0" w:space="0" w:color="auto"/>
      </w:divBdr>
    </w:div>
    <w:div w:id="2041975127">
      <w:bodyDiv w:val="1"/>
      <w:marLeft w:val="0"/>
      <w:marRight w:val="0"/>
      <w:marTop w:val="0"/>
      <w:marBottom w:val="0"/>
      <w:divBdr>
        <w:top w:val="none" w:sz="0" w:space="0" w:color="auto"/>
        <w:left w:val="none" w:sz="0" w:space="0" w:color="auto"/>
        <w:bottom w:val="none" w:sz="0" w:space="0" w:color="auto"/>
        <w:right w:val="none" w:sz="0" w:space="0" w:color="auto"/>
      </w:divBdr>
    </w:div>
    <w:div w:id="2056659598">
      <w:bodyDiv w:val="1"/>
      <w:marLeft w:val="0"/>
      <w:marRight w:val="0"/>
      <w:marTop w:val="0"/>
      <w:marBottom w:val="0"/>
      <w:divBdr>
        <w:top w:val="none" w:sz="0" w:space="0" w:color="auto"/>
        <w:left w:val="none" w:sz="0" w:space="0" w:color="auto"/>
        <w:bottom w:val="none" w:sz="0" w:space="0" w:color="auto"/>
        <w:right w:val="none" w:sz="0" w:space="0" w:color="auto"/>
      </w:divBdr>
    </w:div>
    <w:div w:id="2084832013">
      <w:bodyDiv w:val="1"/>
      <w:marLeft w:val="0"/>
      <w:marRight w:val="0"/>
      <w:marTop w:val="0"/>
      <w:marBottom w:val="0"/>
      <w:divBdr>
        <w:top w:val="none" w:sz="0" w:space="0" w:color="auto"/>
        <w:left w:val="none" w:sz="0" w:space="0" w:color="auto"/>
        <w:bottom w:val="none" w:sz="0" w:space="0" w:color="auto"/>
        <w:right w:val="none" w:sz="0" w:space="0" w:color="auto"/>
      </w:divBdr>
    </w:div>
    <w:div w:id="2117796148">
      <w:bodyDiv w:val="1"/>
      <w:marLeft w:val="0"/>
      <w:marRight w:val="0"/>
      <w:marTop w:val="0"/>
      <w:marBottom w:val="0"/>
      <w:divBdr>
        <w:top w:val="none" w:sz="0" w:space="0" w:color="auto"/>
        <w:left w:val="none" w:sz="0" w:space="0" w:color="auto"/>
        <w:bottom w:val="none" w:sz="0" w:space="0" w:color="auto"/>
        <w:right w:val="none" w:sz="0" w:space="0" w:color="auto"/>
      </w:divBdr>
    </w:div>
    <w:div w:id="2137485545">
      <w:bodyDiv w:val="1"/>
      <w:marLeft w:val="0"/>
      <w:marRight w:val="0"/>
      <w:marTop w:val="0"/>
      <w:marBottom w:val="0"/>
      <w:divBdr>
        <w:top w:val="none" w:sz="0" w:space="0" w:color="auto"/>
        <w:left w:val="none" w:sz="0" w:space="0" w:color="auto"/>
        <w:bottom w:val="none" w:sz="0" w:space="0" w:color="auto"/>
        <w:right w:val="none" w:sz="0" w:space="0" w:color="auto"/>
      </w:divBdr>
    </w:div>
    <w:div w:id="214187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ancer.org/cancer/testicualarcancer/detailedguide/testicular-cancer-survival"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abms.org/board-certification/steps-toward-initial-"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massey.vcu.edu/cancer/testicular/causes/"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grandtheoryroyandorem.weekly.com"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b="0" i="0" u="none" strike="noStrike" baseline="0">
                <a:solidFill>
                  <a:srgbClr val="000000"/>
                </a:solidFill>
                <a:latin typeface="Arial"/>
                <a:ea typeface="Arial"/>
                <a:cs typeface="Arial"/>
              </a:defRPr>
            </a:pPr>
            <a:r>
              <a:rPr lang="en-US" baseline="0"/>
              <a:t>Pre-Intervention</a:t>
            </a:r>
          </a:p>
        </c:rich>
      </c:tx>
      <c:layout>
        <c:manualLayout>
          <c:xMode val="edge"/>
          <c:yMode val="edge"/>
          <c:x val="0.21833596544585013"/>
          <c:y val="3.4859723721287372E-2"/>
        </c:manualLayout>
      </c:layout>
      <c:overlay val="0"/>
      <c:spPr>
        <a:noFill/>
        <a:ln w="25400">
          <a:noFill/>
        </a:ln>
      </c:spPr>
    </c:title>
    <c:autoTitleDeleted val="0"/>
    <c:plotArea>
      <c:layout>
        <c:manualLayout>
          <c:layoutTarget val="inner"/>
          <c:xMode val="edge"/>
          <c:yMode val="edge"/>
          <c:x val="7.0384827871002309E-2"/>
          <c:y val="0.15476859665770851"/>
          <c:w val="0.64141011219751376"/>
          <c:h val="0.78663504326110179"/>
        </c:manualLayout>
      </c:layout>
      <c:pieChart>
        <c:varyColors val="1"/>
        <c:ser>
          <c:idx val="0"/>
          <c:order val="0"/>
          <c:tx>
            <c:strRef>
              <c:f>Sheet1!$J$1</c:f>
              <c:strCache>
                <c:ptCount val="1"/>
                <c:pt idx="0">
                  <c:v>Pre-Intervention</c:v>
                </c:pt>
              </c:strCache>
            </c:strRef>
          </c:tx>
          <c:spPr>
            <a:solidFill>
              <a:srgbClr val="004586"/>
            </a:solidFill>
            <a:ln w="3175">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D1A7-456C-B1B6-FA5EBEFC7635}"/>
              </c:ext>
            </c:extLst>
          </c:dPt>
          <c:dPt>
            <c:idx val="1"/>
            <c:bubble3D val="0"/>
            <c:spPr>
              <a:solidFill>
                <a:srgbClr val="FF420E"/>
              </a:solidFill>
              <a:ln w="3175">
                <a:solidFill>
                  <a:srgbClr val="000000"/>
                </a:solidFill>
                <a:prstDash val="solid"/>
              </a:ln>
            </c:spPr>
            <c:extLst xmlns:c16r2="http://schemas.microsoft.com/office/drawing/2015/06/chart">
              <c:ext xmlns:c16="http://schemas.microsoft.com/office/drawing/2014/chart" uri="{C3380CC4-5D6E-409C-BE32-E72D297353CC}">
                <c16:uniqueId val="{00000002-D1A7-456C-B1B6-FA5EBEFC7635}"/>
              </c:ext>
            </c:extLst>
          </c:dPt>
          <c:dLbls>
            <c:dLbl>
              <c:idx val="0"/>
              <c:layout>
                <c:manualLayout>
                  <c:x val="-3.2369703787026624E-2"/>
                  <c:y val="0.16092245544778599"/>
                </c:manualLayout>
              </c:layout>
              <c:spPr>
                <a:noFill/>
                <a:ln w="25400">
                  <a:noFill/>
                </a:ln>
              </c:spPr>
              <c:txPr>
                <a:bodyPr/>
                <a:lstStyle/>
                <a:p>
                  <a:pPr>
                    <a:defRPr sz="1600"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D1A7-456C-B1B6-FA5EBEFC7635}"/>
                </c:ext>
                <c:ext xmlns:c15="http://schemas.microsoft.com/office/drawing/2012/chart" uri="{CE6537A1-D6FC-4f65-9D91-7224C49458BB}"/>
              </c:extLst>
            </c:dLbl>
            <c:dLbl>
              <c:idx val="1"/>
              <c:spPr>
                <a:noFill/>
                <a:ln w="25400">
                  <a:noFill/>
                </a:ln>
              </c:spPr>
              <c:txPr>
                <a:bodyPr/>
                <a:lstStyle/>
                <a:p>
                  <a:pPr>
                    <a:defRPr sz="1600"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dLbl>
            <c:spPr>
              <a:noFill/>
              <a:ln w="25400">
                <a:noFill/>
              </a:ln>
            </c:spPr>
            <c:txPr>
              <a:bodyPr wrap="square" lIns="38100" tIns="19050" rIns="38100" bIns="19050" anchor="ctr">
                <a:spAutoFit/>
              </a:bodyPr>
              <a:lstStyle/>
              <a:p>
                <a:pPr>
                  <a:defRPr sz="1600" b="1" i="0" u="none" strike="noStrike" baseline="0">
                    <a:solidFill>
                      <a:srgbClr val="000000"/>
                    </a:solidFill>
                    <a:latin typeface="Arial"/>
                    <a:ea typeface="Arial"/>
                    <a:cs typeface="Arial"/>
                  </a:defRPr>
                </a:pPr>
                <a:endParaRPr lang="en-US"/>
              </a:p>
            </c:txPr>
            <c:dLblPos val="bestFit"/>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Sheet1!$I$2:$I$3</c:f>
              <c:strCache>
                <c:ptCount val="2"/>
                <c:pt idx="0">
                  <c:v>YES</c:v>
                </c:pt>
                <c:pt idx="1">
                  <c:v>NO</c:v>
                </c:pt>
              </c:strCache>
            </c:strRef>
          </c:cat>
          <c:val>
            <c:numRef>
              <c:f>Sheet1!$J$2:$J$3</c:f>
              <c:numCache>
                <c:formatCode>General</c:formatCode>
                <c:ptCount val="2"/>
                <c:pt idx="0">
                  <c:v>1</c:v>
                </c:pt>
                <c:pt idx="1">
                  <c:v>19</c:v>
                </c:pt>
              </c:numCache>
            </c:numRef>
          </c:val>
          <c:extLst xmlns:c16r2="http://schemas.microsoft.com/office/drawing/2015/06/chart">
            <c:ext xmlns:c16="http://schemas.microsoft.com/office/drawing/2014/chart" uri="{C3380CC4-5D6E-409C-BE32-E72D297353CC}">
              <c16:uniqueId val="{00000003-D1A7-456C-B1B6-FA5EBEFC7635}"/>
            </c:ext>
          </c:extLst>
        </c:ser>
        <c:dLbls>
          <c:showLegendKey val="0"/>
          <c:showVal val="0"/>
          <c:showCatName val="0"/>
          <c:showSerName val="0"/>
          <c:showPercent val="0"/>
          <c:showBubbleSize val="0"/>
          <c:showLeaderLines val="0"/>
        </c:dLbls>
        <c:firstSliceAng val="0"/>
      </c:pieChart>
      <c:spPr>
        <a:noFill/>
        <a:ln w="3175">
          <a:solidFill>
            <a:srgbClr val="B3B3B3"/>
          </a:solidFill>
          <a:prstDash val="solid"/>
        </a:ln>
      </c:spPr>
    </c:plotArea>
    <c:plotVisOnly val="1"/>
    <c:dispBlanksAs val="zero"/>
    <c:showDLblsOverMax val="0"/>
  </c:chart>
  <c:spPr>
    <a:solidFill>
      <a:srgbClr val="FFFFFF"/>
    </a:solid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5A903-4BA0-4CB7-9310-9DF0BD953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13673</Words>
  <Characters>77939</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Marks</dc:creator>
  <cp:keywords/>
  <dc:description/>
  <cp:lastModifiedBy>Brad Sherrod</cp:lastModifiedBy>
  <cp:revision>3</cp:revision>
  <cp:lastPrinted>2017-11-08T01:42:00Z</cp:lastPrinted>
  <dcterms:created xsi:type="dcterms:W3CDTF">2017-11-15T19:35:00Z</dcterms:created>
  <dcterms:modified xsi:type="dcterms:W3CDTF">2017-11-15T19:37:00Z</dcterms:modified>
</cp:coreProperties>
</file>