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tag w:val="TitlePage"/>
        <w:id w:val="1023517649"/>
        <w:placeholder>
          <w:docPart w:val="DefaultPlaceholder_-1854013440"/>
        </w:placeholder>
        <w15:appearance w15:val="hidden"/>
      </w:sdtPr>
      <w:sdtContent>
        <w:p w14:paraId="11CDB9FF" w14:textId="77777777" w:rsidR="00571378" w:rsidRDefault="00571378" w:rsidP="006C671C">
          <w:pPr>
            <w:pStyle w:val="APAHeadingCenter"/>
          </w:pPr>
        </w:p>
        <w:p w14:paraId="1C651AB2" w14:textId="77777777" w:rsidR="006C671C" w:rsidRDefault="006C671C" w:rsidP="006C671C">
          <w:pPr>
            <w:pStyle w:val="APAHeadingCenter"/>
          </w:pPr>
        </w:p>
        <w:p w14:paraId="6DBDD4D6" w14:textId="77777777" w:rsidR="006C671C" w:rsidRDefault="006C671C" w:rsidP="006C671C">
          <w:pPr>
            <w:pStyle w:val="APAHeadingCenter"/>
          </w:pPr>
        </w:p>
        <w:sdt>
          <w:sdtPr>
            <w:tag w:val="TitlePageTitle"/>
            <w:id w:val="881295866"/>
            <w:lock w:val="contentLocked"/>
            <w:placeholder>
              <w:docPart w:val="DefaultPlaceholder_-1854013440"/>
            </w:placeholder>
          </w:sdtPr>
          <w:sdtContent>
            <w:p w14:paraId="269AFC19" w14:textId="191AB638" w:rsidR="006C671C" w:rsidRDefault="00F20593" w:rsidP="006C671C">
              <w:pPr>
                <w:pStyle w:val="APATitle"/>
              </w:pPr>
              <w:r>
                <w:t>Propofol Disposal in the Anesthesia Setting: Decreasing the Environmental Impact</w:t>
              </w:r>
            </w:p>
          </w:sdtContent>
        </w:sdt>
        <w:p w14:paraId="22C6035B" w14:textId="77777777" w:rsidR="006C671C" w:rsidRDefault="006C671C" w:rsidP="006C671C">
          <w:pPr>
            <w:pStyle w:val="APAHeadingCenter"/>
          </w:pPr>
        </w:p>
        <w:sdt>
          <w:sdtPr>
            <w:tag w:val="TitlePageAuthor"/>
            <w:id w:val="-1026098254"/>
            <w:lock w:val="contentLocked"/>
            <w:placeholder>
              <w:docPart w:val="DefaultPlaceholder_-1854013440"/>
            </w:placeholder>
          </w:sdtPr>
          <w:sdtContent>
            <w:p w14:paraId="217B7D59" w14:textId="5036D5AE" w:rsidR="006C671C" w:rsidRDefault="00F20593" w:rsidP="006C671C">
              <w:pPr>
                <w:pStyle w:val="APAHeadingCenter"/>
              </w:pPr>
              <w:r>
                <w:t>Dana Pederson</w:t>
              </w:r>
            </w:p>
          </w:sdtContent>
        </w:sdt>
        <w:sdt>
          <w:sdtPr>
            <w:tag w:val="TitlePageAffiliation"/>
            <w:id w:val="-2135704648"/>
            <w:lock w:val="contentLocked"/>
            <w:placeholder>
              <w:docPart w:val="DefaultPlaceholder_-1854013440"/>
            </w:placeholder>
          </w:sdtPr>
          <w:sdtContent>
            <w:p w14:paraId="57087D58" w14:textId="1F226C3E" w:rsidR="001740E7" w:rsidRDefault="00F20593" w:rsidP="006C671C">
              <w:pPr>
                <w:pStyle w:val="APAHeadingCenter"/>
              </w:pPr>
              <w:r>
                <w:t>College of Nursing, East Carolina University</w:t>
              </w:r>
            </w:p>
          </w:sdtContent>
        </w:sdt>
        <w:p w14:paraId="09DBF960" w14:textId="77777777" w:rsidR="00A77B3E" w:rsidRPr="00571378" w:rsidRDefault="00000000" w:rsidP="006C671C">
          <w:pPr>
            <w:pStyle w:val="APAHeadingCenter"/>
            <w:sectPr w:rsidR="00A77B3E" w:rsidRPr="00571378" w:rsidSect="00971F7F">
              <w:headerReference w:type="even" r:id="rId9"/>
              <w:headerReference w:type="default" r:id="rId10"/>
              <w:headerReference w:type="first" r:id="rId11"/>
              <w:pgSz w:w="12240" w:h="15840"/>
              <w:pgMar w:top="1440" w:right="1440" w:bottom="1440" w:left="1440" w:header="708" w:footer="708" w:gutter="0"/>
              <w:cols w:space="708"/>
              <w:docGrid w:linePitch="360"/>
            </w:sectPr>
          </w:pPr>
        </w:p>
      </w:sdtContent>
    </w:sdt>
    <w:p w14:paraId="56FA820F" w14:textId="74F9BB1B" w:rsidR="006C671C" w:rsidRDefault="006C671C" w:rsidP="001740E7">
      <w:pPr>
        <w:pStyle w:val="APAFirstPageTitle"/>
      </w:pPr>
    </w:p>
    <w:p w14:paraId="1EA767B1" w14:textId="77777777" w:rsidR="00C36FF5" w:rsidRDefault="00F20593" w:rsidP="00C36FF5">
      <w:pPr>
        <w:pStyle w:val="APA"/>
        <w:jc w:val="center"/>
        <w:rPr>
          <w:b/>
          <w:bCs/>
        </w:rPr>
      </w:pPr>
      <w:r>
        <w:rPr>
          <w:b/>
          <w:bCs/>
        </w:rPr>
        <w:t>Abstract</w:t>
      </w:r>
    </w:p>
    <w:p w14:paraId="57FA0CCB" w14:textId="784C7260" w:rsidR="001740E7" w:rsidRPr="00C36FF5" w:rsidRDefault="00F20593" w:rsidP="00C36FF5">
      <w:pPr>
        <w:pStyle w:val="APA"/>
        <w:ind w:firstLine="0"/>
        <w:rPr>
          <w:b/>
          <w:bCs/>
        </w:rPr>
      </w:pPr>
      <w:r w:rsidRPr="00C36FF5">
        <w:rPr>
          <w:b/>
          <w:bCs/>
        </w:rPr>
        <w:t>Background</w:t>
      </w:r>
      <w:r>
        <w:t xml:space="preserve">: </w:t>
      </w:r>
      <w:r w:rsidR="004B1A2E" w:rsidRPr="00C36FF5">
        <w:t>Propofol</w:t>
      </w:r>
      <w:r w:rsidR="004B1A2E">
        <w:t xml:space="preserve"> is a non-barbiturate sedative trained anesthesia providers use to induce and maintain anesthesia and sedation (</w:t>
      </w:r>
      <w:sdt>
        <w:sdtPr>
          <w:tag w:val="C_A0309338-B230-4FA4-8D65-D8E45D785657"/>
          <w:id w:val="223808519"/>
          <w:lock w:val="contentLocked"/>
          <w:placeholder>
            <w:docPart w:val="DefaultPlaceholder_-1854013440"/>
          </w:placeholder>
        </w:sdtPr>
        <w:sdtContent>
          <w:r w:rsidR="00D005A1" w:rsidRPr="00D005A1">
            <w:t>Sahinovic et al., 2018</w:t>
          </w:r>
        </w:sdtContent>
      </w:sdt>
      <w:r w:rsidR="004B1A2E">
        <w:t>)</w:t>
      </w:r>
      <w:r w:rsidR="003F51F9">
        <w:t xml:space="preserve">. </w:t>
      </w:r>
      <w:r w:rsidR="001475CE">
        <w:t>Wasting propofol in pharmaceutical disposal containers will lessen the amount released into the environment (</w:t>
      </w:r>
      <w:sdt>
        <w:sdtPr>
          <w:tag w:val="C_396D13EC-87C8-4CDA-ABEE-95F797A7592A"/>
          <w:id w:val="1335265516"/>
          <w:lock w:val="contentLocked"/>
          <w:placeholder>
            <w:docPart w:val="DefaultPlaceholder_-1854013440"/>
          </w:placeholder>
        </w:sdtPr>
        <w:sdtContent>
          <w:r w:rsidR="00D005A1" w:rsidRPr="00D005A1">
            <w:t>Ring &amp; Pfrimmer, 2021</w:t>
          </w:r>
        </w:sdtContent>
      </w:sdt>
      <w:r w:rsidR="001475CE">
        <w:t>)</w:t>
      </w:r>
      <w:r w:rsidR="007315EE">
        <w:t>. Propofol harms the environment because it does not deteriorate naturally</w:t>
      </w:r>
      <w:r w:rsidR="00EA2D75">
        <w:t xml:space="preserve"> </w:t>
      </w:r>
      <w:r w:rsidR="007315EE">
        <w:t>and is toxic to marine organisms (</w:t>
      </w:r>
      <w:sdt>
        <w:sdtPr>
          <w:tag w:val="C_BFAB1EB1-376F-429D-9C63-F3BD30AA34D6"/>
          <w:id w:val="-916548371"/>
          <w:lock w:val="contentLocked"/>
          <w:placeholder>
            <w:docPart w:val="DefaultPlaceholder_-1854013440"/>
          </w:placeholder>
        </w:sdtPr>
        <w:sdtContent>
          <w:r w:rsidR="00D005A1" w:rsidRPr="00D005A1">
            <w:t>Mankes, 2012</w:t>
          </w:r>
        </w:sdtContent>
      </w:sdt>
      <w:r w:rsidR="007315EE">
        <w:t>)</w:t>
      </w:r>
      <w:r w:rsidR="000042D4">
        <w:t>.</w:t>
      </w:r>
    </w:p>
    <w:p w14:paraId="5BE9F243" w14:textId="5085D2E2" w:rsidR="00C36FF5" w:rsidRDefault="00F20593" w:rsidP="00C36FF5">
      <w:pPr>
        <w:pStyle w:val="APA"/>
        <w:ind w:firstLine="0"/>
      </w:pPr>
      <w:r w:rsidRPr="00C36FF5">
        <w:rPr>
          <w:b/>
          <w:bCs/>
        </w:rPr>
        <w:t>Problem</w:t>
      </w:r>
      <w:r>
        <w:t xml:space="preserve">: </w:t>
      </w:r>
      <w:r w:rsidR="002D0746">
        <w:t>A large university medical center in the southeast currently needs pharmaceutical waste systems to dispose of propofol.</w:t>
      </w:r>
    </w:p>
    <w:p w14:paraId="1D1ECFD9" w14:textId="1E8D683F" w:rsidR="002D0746" w:rsidRDefault="00F20593" w:rsidP="00C36FF5">
      <w:pPr>
        <w:pStyle w:val="APA"/>
        <w:ind w:firstLine="0"/>
      </w:pPr>
      <w:r w:rsidRPr="002D0746">
        <w:rPr>
          <w:b/>
          <w:bCs/>
        </w:rPr>
        <w:t>Methods</w:t>
      </w:r>
      <w:r>
        <w:t xml:space="preserve">: </w:t>
      </w:r>
      <w:r w:rsidR="007C5406">
        <w:t xml:space="preserve">Anesthesia department staff was surveyed regarding propofol wastage habits prior to implementation. Staff education was provided on waste system usage and propofol’s negative effect on the environment. The pharmaceutical waste system was installed in anesthesia delivery areas. </w:t>
      </w:r>
      <w:r w:rsidR="003B6285">
        <w:t xml:space="preserve">Lewin’s change model was used </w:t>
      </w:r>
      <w:r w:rsidR="007C5406">
        <w:t>to unfreeze, change, and refreeze the usage of the pharmaceutical waste bins. Anesthesia staff was surveyed post-implementation to assess propofol wastage habits.</w:t>
      </w:r>
    </w:p>
    <w:p w14:paraId="00981E52" w14:textId="288F9349" w:rsidR="007C5406" w:rsidRDefault="00F20593" w:rsidP="007C5406">
      <w:pPr>
        <w:pStyle w:val="APA"/>
        <w:ind w:firstLine="0"/>
      </w:pPr>
      <w:r w:rsidRPr="007C5406">
        <w:rPr>
          <w:b/>
          <w:bCs/>
        </w:rPr>
        <w:t>Results</w:t>
      </w:r>
      <w:r>
        <w:t xml:space="preserve">: </w:t>
      </w:r>
      <w:r w:rsidR="0050358A">
        <w:t xml:space="preserve">After staff education and the pharmaceutical waste system installation, </w:t>
      </w:r>
      <w:r>
        <w:t>anesthesia providers' use of pharmaceutical waste bins increased from 0% to 54%.</w:t>
      </w:r>
    </w:p>
    <w:p w14:paraId="7C8FAF89" w14:textId="2E3D9873" w:rsidR="0050358A" w:rsidRDefault="00F20593" w:rsidP="007C5406">
      <w:pPr>
        <w:pStyle w:val="APA"/>
        <w:ind w:firstLine="0"/>
      </w:pPr>
      <w:r w:rsidRPr="0050358A">
        <w:rPr>
          <w:b/>
          <w:bCs/>
        </w:rPr>
        <w:t>Conclusion</w:t>
      </w:r>
      <w:r>
        <w:t>: Staff education and pharmaceutical waste bin accessibility are instrumental in decreasing propofol's potential negative environmental impact.</w:t>
      </w:r>
    </w:p>
    <w:p w14:paraId="2752D522" w14:textId="77777777" w:rsidR="0050358A" w:rsidRDefault="0050358A" w:rsidP="007C5406">
      <w:pPr>
        <w:pStyle w:val="APA"/>
        <w:ind w:firstLine="0"/>
      </w:pPr>
    </w:p>
    <w:p w14:paraId="354C18CF" w14:textId="213135AC" w:rsidR="001740E7" w:rsidRDefault="00F20593" w:rsidP="0050358A">
      <w:pPr>
        <w:pStyle w:val="APA"/>
        <w:ind w:firstLine="0"/>
      </w:pPr>
      <w:r>
        <w:tab/>
      </w:r>
      <w:r w:rsidRPr="0050358A">
        <w:rPr>
          <w:i/>
          <w:iCs/>
        </w:rPr>
        <w:t>Keywords</w:t>
      </w:r>
      <w:r>
        <w:t xml:space="preserve">: propofol, anesthesia, </w:t>
      </w:r>
      <w:r w:rsidR="001729CB">
        <w:t xml:space="preserve">environment, </w:t>
      </w:r>
      <w:r>
        <w:t>environmental impact, pharmaceutical waste system</w:t>
      </w:r>
      <w:r w:rsidR="006330F9">
        <w:t>, water pollution</w:t>
      </w:r>
    </w:p>
    <w:p w14:paraId="6E848D48" w14:textId="77777777" w:rsidR="001740E7" w:rsidRDefault="001740E7" w:rsidP="0050358A">
      <w:pPr>
        <w:pStyle w:val="APA"/>
        <w:ind w:firstLine="0"/>
      </w:pPr>
    </w:p>
    <w:sdt>
      <w:sdtPr>
        <w:tag w:val="FirstPageTitle"/>
        <w:id w:val="-317652664"/>
        <w:lock w:val="contentLocked"/>
        <w:placeholder>
          <w:docPart w:val="4D7EA0C57C924548BE940975F655A88B"/>
        </w:placeholder>
        <w15:appearance w15:val="hidden"/>
      </w:sdtPr>
      <w:sdtContent>
        <w:p w14:paraId="4D1252C2" w14:textId="77FD5733" w:rsidR="001740E7" w:rsidRPr="001740E7" w:rsidRDefault="00F20593" w:rsidP="001740E7">
          <w:pPr>
            <w:pStyle w:val="APAFirstPageTitle"/>
            <w:rPr>
              <w:b w:val="0"/>
            </w:rPr>
          </w:pPr>
          <w:r>
            <w:t>Propofol Disposal in the Anesthesia Setting: Decreasing the Environmental Impact</w:t>
          </w:r>
        </w:p>
      </w:sdtContent>
    </w:sdt>
    <w:p w14:paraId="635C5D67" w14:textId="3CD9AE47" w:rsidR="006C671C" w:rsidRPr="001740E7" w:rsidRDefault="00F20593" w:rsidP="006C671C">
      <w:pPr>
        <w:spacing w:line="480" w:lineRule="auto"/>
        <w:rPr>
          <w:b/>
          <w:bCs/>
        </w:rPr>
      </w:pPr>
      <w:r>
        <w:rPr>
          <w:b/>
          <w:bCs/>
        </w:rPr>
        <w:tab/>
      </w:r>
      <w:r w:rsidR="00F21AF3">
        <w:t>A large university medical facility in the southeast</w:t>
      </w:r>
      <w:r>
        <w:t xml:space="preserve"> serves the </w:t>
      </w:r>
      <w:r w:rsidR="004908CD">
        <w:t xml:space="preserve">area </w:t>
      </w:r>
      <w:r>
        <w:t xml:space="preserve">through education, research, and patient care. </w:t>
      </w:r>
      <w:r w:rsidR="00F21AF3">
        <w:t>This facility</w:t>
      </w:r>
      <w:r>
        <w:t xml:space="preserve"> is a nonprofit academic medical center with 14 hospitals throughout the state. </w:t>
      </w:r>
      <w:r w:rsidR="00D5049B">
        <w:t xml:space="preserve">The </w:t>
      </w:r>
      <w:r w:rsidR="00591DDD">
        <w:t>health system</w:t>
      </w:r>
      <w:r w:rsidR="000E2C22">
        <w:t xml:space="preserve"> aims </w:t>
      </w:r>
      <w:r>
        <w:t xml:space="preserve">to improve lives by delivering the highest quality patient care while training healthcare providers. </w:t>
      </w:r>
      <w:r w:rsidR="00F21AF3">
        <w:t>The facility</w:t>
      </w:r>
      <w:r>
        <w:t xml:space="preserve"> </w:t>
      </w:r>
      <w:r w:rsidR="00701E85">
        <w:t xml:space="preserve">has ongoing </w:t>
      </w:r>
      <w:r w:rsidR="007519B1">
        <w:t xml:space="preserve">sustainability and recycling programs to reduce its environmental impact </w:t>
      </w:r>
      <w:r w:rsidR="004A626E">
        <w:t xml:space="preserve">through efficient energy use, water conservation, and </w:t>
      </w:r>
      <w:r w:rsidR="00546AA8">
        <w:t>waste reduction (</w:t>
      </w:r>
      <w:sdt>
        <w:sdtPr>
          <w:tag w:val="C_91293B50-12C9-493C-B9CA-9C813756C753"/>
          <w:id w:val="-779411191"/>
          <w:lock w:val="contentLocked"/>
          <w:placeholder>
            <w:docPart w:val="DefaultPlaceholder_-1854013440"/>
          </w:placeholder>
        </w:sdtPr>
        <w:sdtContent>
          <w:r w:rsidR="00D005A1" w:rsidRPr="00D005A1">
            <w:t>Medical Univerisity of South Carolina, n.d.</w:t>
          </w:r>
        </w:sdtContent>
      </w:sdt>
      <w:r w:rsidR="00546AA8">
        <w:t>)</w:t>
      </w:r>
      <w:r w:rsidR="00AB7E8B">
        <w:t xml:space="preserve">. </w:t>
      </w:r>
    </w:p>
    <w:p w14:paraId="69781E18" w14:textId="175A1B0B" w:rsidR="006C671C" w:rsidRDefault="00F20593" w:rsidP="006C671C">
      <w:pPr>
        <w:spacing w:line="480" w:lineRule="auto"/>
        <w:jc w:val="both"/>
        <w:rPr>
          <w:b/>
          <w:bCs/>
        </w:rPr>
      </w:pPr>
      <w:r>
        <w:rPr>
          <w:b/>
          <w:bCs/>
        </w:rPr>
        <w:t>Purpose of Project</w:t>
      </w:r>
    </w:p>
    <w:p w14:paraId="40276B37" w14:textId="5C014ACC" w:rsidR="007041DF" w:rsidRDefault="00F20593" w:rsidP="006C671C">
      <w:pPr>
        <w:spacing w:line="480" w:lineRule="auto"/>
      </w:pPr>
      <w:r>
        <w:rPr>
          <w:b/>
          <w:bCs/>
        </w:rPr>
        <w:tab/>
      </w:r>
      <w:r w:rsidR="00F21AF3">
        <w:t>The project site facility</w:t>
      </w:r>
      <w:r>
        <w:t xml:space="preserve"> utilizes and follows the Centers for Medicare and Medicaid quality metrics. </w:t>
      </w:r>
      <w:r w:rsidR="00105C9B">
        <w:t>The health</w:t>
      </w:r>
      <w:r w:rsidR="00F02C4D">
        <w:t>care system</w:t>
      </w:r>
      <w:r>
        <w:t xml:space="preserve"> seeks to improve health across the state. </w:t>
      </w:r>
      <w:r w:rsidR="00F02C4D">
        <w:t>System</w:t>
      </w:r>
      <w:r w:rsidR="00BF3303">
        <w:t xml:space="preserve">-wide </w:t>
      </w:r>
      <w:r w:rsidR="00756B75">
        <w:t>policies</w:t>
      </w:r>
      <w:r w:rsidR="00BF3303">
        <w:t xml:space="preserve"> </w:t>
      </w:r>
      <w:r w:rsidR="00756B75">
        <w:t xml:space="preserve">that </w:t>
      </w:r>
      <w:r w:rsidR="003728F9">
        <w:t xml:space="preserve">address the </w:t>
      </w:r>
      <w:r w:rsidR="00306583">
        <w:t>waste and disposal of controlled or hazardous substances</w:t>
      </w:r>
      <w:r w:rsidR="009B03BF">
        <w:t xml:space="preserve"> into designated containers are in place. </w:t>
      </w:r>
      <w:r w:rsidR="005B2C0C">
        <w:t xml:space="preserve">Currently, </w:t>
      </w:r>
      <w:r w:rsidR="00F21AF3">
        <w:t>the facility</w:t>
      </w:r>
      <w:r w:rsidR="005B2C0C">
        <w:t xml:space="preserve"> </w:t>
      </w:r>
      <w:r w:rsidR="00780110">
        <w:t>does not have pharmaceutical waste disposal containers</w:t>
      </w:r>
      <w:r w:rsidR="006C3A73">
        <w:t xml:space="preserve">. </w:t>
      </w:r>
      <w:r w:rsidR="00F21AF3">
        <w:t>A</w:t>
      </w:r>
      <w:r w:rsidR="009732CA">
        <w:t>n</w:t>
      </w:r>
      <w:r w:rsidR="000C046A">
        <w:t xml:space="preserve"> </w:t>
      </w:r>
      <w:r w:rsidR="009732CA">
        <w:t>a</w:t>
      </w:r>
      <w:r w:rsidR="00C067DE">
        <w:t xml:space="preserve">ccessible pharmaceutical disposal </w:t>
      </w:r>
      <w:r w:rsidR="009732CA">
        <w:t>system</w:t>
      </w:r>
      <w:r w:rsidR="00C067DE">
        <w:t xml:space="preserve"> </w:t>
      </w:r>
      <w:r w:rsidR="00A15D81">
        <w:t xml:space="preserve">with activated charcoal is needed </w:t>
      </w:r>
      <w:r w:rsidR="001A6BE7">
        <w:t xml:space="preserve">in the anesthesia department </w:t>
      </w:r>
      <w:r w:rsidR="001D76F5">
        <w:t>to</w:t>
      </w:r>
      <w:r w:rsidR="001A6BE7">
        <w:t xml:space="preserve"> dispose of propofol</w:t>
      </w:r>
      <w:r w:rsidR="00772345">
        <w:t xml:space="preserve"> properly.</w:t>
      </w:r>
      <w:r w:rsidR="00382D61">
        <w:t xml:space="preserve"> </w:t>
      </w:r>
      <w:r w:rsidR="007C1486">
        <w:t xml:space="preserve">Wasting propofol </w:t>
      </w:r>
      <w:r w:rsidR="0023067A">
        <w:t>into activated c</w:t>
      </w:r>
      <w:r w:rsidR="00D56C58">
        <w:t>harcoal</w:t>
      </w:r>
      <w:r w:rsidR="0023067A">
        <w:t xml:space="preserve"> </w:t>
      </w:r>
      <w:r w:rsidR="00964126">
        <w:t>decreases the risk of diversion and</w:t>
      </w:r>
      <w:r w:rsidR="009451B3">
        <w:t xml:space="preserve"> </w:t>
      </w:r>
      <w:r w:rsidR="00397091">
        <w:t>potential environmental impact</w:t>
      </w:r>
      <w:r w:rsidR="00A90922">
        <w:t xml:space="preserve"> (</w:t>
      </w:r>
      <w:sdt>
        <w:sdtPr>
          <w:tag w:val="C_AADEFFF9-A7FB-4210-B940-89388BA2967F"/>
          <w:id w:val="-1685822273"/>
          <w:lock w:val="contentLocked"/>
          <w:placeholder>
            <w:docPart w:val="DefaultPlaceholder_-1854013440"/>
          </w:placeholder>
        </w:sdtPr>
        <w:sdtContent>
          <w:r w:rsidR="00D005A1" w:rsidRPr="00D005A1">
            <w:t>Ring &amp; Pfrimmer, 2021</w:t>
          </w:r>
        </w:sdtContent>
      </w:sdt>
      <w:r w:rsidR="00A90922">
        <w:t>)</w:t>
      </w:r>
      <w:r w:rsidR="001D76F5">
        <w:t>.</w:t>
      </w:r>
      <w:r w:rsidR="00A60548">
        <w:t xml:space="preserve"> </w:t>
      </w:r>
    </w:p>
    <w:p w14:paraId="6148A6ED" w14:textId="05FB650C" w:rsidR="002764AC" w:rsidRDefault="00F20593" w:rsidP="00D661DE">
      <w:pPr>
        <w:spacing w:line="480" w:lineRule="auto"/>
        <w:ind w:firstLine="720"/>
      </w:pPr>
      <w:r>
        <w:t xml:space="preserve">Propofol is </w:t>
      </w:r>
      <w:r w:rsidR="00AD7235">
        <w:t>a non-</w:t>
      </w:r>
      <w:r w:rsidR="000D76A1">
        <w:t>barbiturate</w:t>
      </w:r>
      <w:r w:rsidR="00AD7235">
        <w:t xml:space="preserve"> </w:t>
      </w:r>
      <w:r w:rsidR="000D76A1">
        <w:t xml:space="preserve">sedative </w:t>
      </w:r>
      <w:r w:rsidR="00F018DE">
        <w:t xml:space="preserve">trained anesthesia providers </w:t>
      </w:r>
      <w:r w:rsidR="0019635C">
        <w:t xml:space="preserve">use </w:t>
      </w:r>
      <w:r w:rsidR="004E6668">
        <w:t>to induce and maintain anesthesia and sed</w:t>
      </w:r>
      <w:r w:rsidR="008F1F33">
        <w:t xml:space="preserve">ation </w:t>
      </w:r>
      <w:r w:rsidR="006B53E4">
        <w:t>(</w:t>
      </w:r>
      <w:sdt>
        <w:sdtPr>
          <w:tag w:val="C_21AE45B1-B1DC-406E-854A-46882EC513D4"/>
          <w:id w:val="-1285189297"/>
          <w:lock w:val="contentLocked"/>
          <w:placeholder>
            <w:docPart w:val="DefaultPlaceholder_-1854013440"/>
          </w:placeholder>
        </w:sdtPr>
        <w:sdtContent>
          <w:r w:rsidR="00D005A1" w:rsidRPr="00D005A1">
            <w:t>Sahinovic et al., 2018</w:t>
          </w:r>
        </w:sdtContent>
      </w:sdt>
      <w:r w:rsidR="006B53E4">
        <w:t>)</w:t>
      </w:r>
      <w:r w:rsidR="006E01BB">
        <w:t xml:space="preserve">. Propofol is used extensively throughout the </w:t>
      </w:r>
      <w:r w:rsidR="009732CA">
        <w:t xml:space="preserve">facility's </w:t>
      </w:r>
      <w:r w:rsidR="006E01BB">
        <w:t>anesthesia department</w:t>
      </w:r>
      <w:r w:rsidR="000A413C">
        <w:t>.</w:t>
      </w:r>
      <w:r w:rsidR="009D5804">
        <w:t xml:space="preserve"> </w:t>
      </w:r>
      <w:r w:rsidR="009D6B18">
        <w:t>The p</w:t>
      </w:r>
      <w:r w:rsidR="009E7529">
        <w:t xml:space="preserve">ropofol </w:t>
      </w:r>
      <w:r w:rsidR="00F1733A">
        <w:t>do</w:t>
      </w:r>
      <w:r w:rsidR="008E7C1F">
        <w:t>se</w:t>
      </w:r>
      <w:r w:rsidR="00393676">
        <w:t xml:space="preserve"> during an anesthetic </w:t>
      </w:r>
      <w:r w:rsidR="00F1733A">
        <w:t>is</w:t>
      </w:r>
      <w:r w:rsidR="009E7529">
        <w:t xml:space="preserve"> </w:t>
      </w:r>
      <w:r w:rsidR="009D6B18">
        <w:t xml:space="preserve">individualized </w:t>
      </w:r>
      <w:r w:rsidR="00393676">
        <w:t xml:space="preserve">and </w:t>
      </w:r>
      <w:r w:rsidR="005F5D6B">
        <w:t xml:space="preserve">calculated </w:t>
      </w:r>
      <w:r w:rsidR="004F45BE">
        <w:t>using</w:t>
      </w:r>
      <w:r w:rsidR="009E7529">
        <w:t xml:space="preserve"> patient weight in kilogr</w:t>
      </w:r>
      <w:r w:rsidR="00B70BFC">
        <w:t>am</w:t>
      </w:r>
      <w:r w:rsidR="00F1733A">
        <w:t>s</w:t>
      </w:r>
      <w:r w:rsidR="004F45BE">
        <w:t xml:space="preserve"> (</w:t>
      </w:r>
      <w:sdt>
        <w:sdtPr>
          <w:tag w:val="C_4703D201-CE11-4296-ACF5-E12F9DC8B883"/>
          <w:id w:val="-1924103024"/>
          <w:lock w:val="contentLocked"/>
          <w:placeholder>
            <w:docPart w:val="DefaultPlaceholder_-1854013440"/>
          </w:placeholder>
        </w:sdtPr>
        <w:sdtContent>
          <w:r w:rsidR="00D005A1" w:rsidRPr="00D005A1">
            <w:t>Bravenec, 2022</w:t>
          </w:r>
        </w:sdtContent>
      </w:sdt>
      <w:r w:rsidR="004F45BE">
        <w:t>)</w:t>
      </w:r>
      <w:r w:rsidR="00393676">
        <w:t>.</w:t>
      </w:r>
      <w:r w:rsidR="00B70BFC">
        <w:t xml:space="preserve"> </w:t>
      </w:r>
      <w:r w:rsidR="00893C7B">
        <w:t xml:space="preserve">Individualized </w:t>
      </w:r>
      <w:r w:rsidR="003E7F52">
        <w:t xml:space="preserve">dosing </w:t>
      </w:r>
      <w:r w:rsidR="00F7202F">
        <w:t>often</w:t>
      </w:r>
      <w:r w:rsidR="00893C7B">
        <w:t xml:space="preserve"> </w:t>
      </w:r>
      <w:r w:rsidR="00CA1CFA">
        <w:t xml:space="preserve">produces </w:t>
      </w:r>
      <w:r w:rsidR="000A413C">
        <w:t xml:space="preserve">the need to </w:t>
      </w:r>
      <w:r w:rsidR="00CA1CFA">
        <w:t>waste</w:t>
      </w:r>
      <w:r w:rsidR="000A413C">
        <w:t xml:space="preserve"> the excess</w:t>
      </w:r>
      <w:r w:rsidR="00713CAE">
        <w:t xml:space="preserve"> from the 200mg standard supplied v</w:t>
      </w:r>
      <w:r w:rsidR="00D44473">
        <w:t>ial</w:t>
      </w:r>
      <w:r w:rsidR="00713CAE">
        <w:t xml:space="preserve">. </w:t>
      </w:r>
      <w:r w:rsidR="00BA5758">
        <w:t>Propofol is not</w:t>
      </w:r>
      <w:r w:rsidR="003E7F52">
        <w:t xml:space="preserve"> </w:t>
      </w:r>
      <w:r w:rsidR="00D55B68">
        <w:t xml:space="preserve">classified as </w:t>
      </w:r>
      <w:r w:rsidR="009732CA">
        <w:t xml:space="preserve">a </w:t>
      </w:r>
      <w:r w:rsidR="00D55B68">
        <w:t xml:space="preserve">controlled </w:t>
      </w:r>
      <w:r w:rsidR="009732CA">
        <w:t xml:space="preserve">substance </w:t>
      </w:r>
      <w:r w:rsidR="00033E33">
        <w:t>under the Controlled Substances Act</w:t>
      </w:r>
      <w:r w:rsidR="00F432E7">
        <w:t xml:space="preserve"> </w:t>
      </w:r>
      <w:r w:rsidR="009F3F88">
        <w:t>(</w:t>
      </w:r>
      <w:sdt>
        <w:sdtPr>
          <w:tag w:val="C_38DA3CBA-BCC1-4237-AEB3-3F7EFB52A302"/>
          <w:id w:val="-955945407"/>
          <w:lock w:val="contentLocked"/>
          <w:placeholder>
            <w:docPart w:val="DefaultPlaceholder_-1854013440"/>
          </w:placeholder>
        </w:sdtPr>
        <w:sdtContent>
          <w:r w:rsidR="00D005A1" w:rsidRPr="00D005A1">
            <w:t>Drug Enforcement Administration, 2022</w:t>
          </w:r>
        </w:sdtContent>
      </w:sdt>
      <w:r w:rsidR="00574EDE">
        <w:t>). H</w:t>
      </w:r>
      <w:r w:rsidR="007726A0">
        <w:t>owever, it</w:t>
      </w:r>
      <w:r w:rsidR="006E59A6">
        <w:t xml:space="preserve">s </w:t>
      </w:r>
      <w:r w:rsidR="00DE26D9">
        <w:t>disposal has</w:t>
      </w:r>
      <w:r w:rsidR="00756B69">
        <w:t xml:space="preserve"> potential </w:t>
      </w:r>
      <w:r w:rsidR="00E63C3E">
        <w:t xml:space="preserve">negative </w:t>
      </w:r>
      <w:r w:rsidR="00C74F0F">
        <w:t xml:space="preserve">environmental </w:t>
      </w:r>
      <w:r w:rsidR="00161139">
        <w:lastRenderedPageBreak/>
        <w:t>implications</w:t>
      </w:r>
      <w:r w:rsidR="00E63C3E">
        <w:t xml:space="preserve"> (</w:t>
      </w:r>
      <w:sdt>
        <w:sdtPr>
          <w:tag w:val="C_629558CA-6C78-4CF3-98F2-BEFD213F7C90"/>
          <w:id w:val="-775325576"/>
          <w:lock w:val="contentLocked"/>
          <w:placeholder>
            <w:docPart w:val="DefaultPlaceholder_-1854013440"/>
          </w:placeholder>
        </w:sdtPr>
        <w:sdtContent>
          <w:r w:rsidR="00D005A1" w:rsidRPr="00D005A1">
            <w:t>Mankes, 2012</w:t>
          </w:r>
        </w:sdtContent>
      </w:sdt>
      <w:r w:rsidR="00E63C3E">
        <w:t>)</w:t>
      </w:r>
      <w:r w:rsidR="00161139">
        <w:t>.</w:t>
      </w:r>
      <w:r w:rsidR="000604A3">
        <w:t xml:space="preserve"> Currently, there are no national guidelines for th</w:t>
      </w:r>
      <w:r w:rsidR="00CF67C1">
        <w:t xml:space="preserve">e </w:t>
      </w:r>
      <w:r w:rsidR="000604A3">
        <w:t>disposal of propofol (</w:t>
      </w:r>
      <w:sdt>
        <w:sdtPr>
          <w:tag w:val="C_45D3679D-CA6B-41CB-BE9E-BC87C6C6941A"/>
          <w:id w:val="-903837873"/>
          <w:lock w:val="contentLocked"/>
          <w:placeholder>
            <w:docPart w:val="D3A244D5963B3440858F1490F209AF81"/>
          </w:placeholder>
        </w:sdtPr>
        <w:sdtContent>
          <w:r w:rsidR="00D005A1" w:rsidRPr="00D005A1">
            <w:t>Schneider et al., 2017</w:t>
          </w:r>
        </w:sdtContent>
      </w:sdt>
      <w:r w:rsidR="000604A3">
        <w:t>).</w:t>
      </w:r>
      <w:r w:rsidR="00A858D1">
        <w:t xml:space="preserve"> </w:t>
      </w:r>
      <w:r w:rsidR="00D16523">
        <w:t>It</w:t>
      </w:r>
      <w:r w:rsidR="00853422">
        <w:t xml:space="preserve"> was observed that </w:t>
      </w:r>
      <w:r w:rsidR="006D2020">
        <w:t xml:space="preserve">anesthesia providers </w:t>
      </w:r>
      <w:r w:rsidR="00E14DAF">
        <w:t xml:space="preserve">wasted excess propofol in the </w:t>
      </w:r>
      <w:r w:rsidR="006C5232">
        <w:t>sink</w:t>
      </w:r>
      <w:r w:rsidR="00E14DAF">
        <w:t xml:space="preserve">, trash, and red sharps </w:t>
      </w:r>
      <w:r w:rsidR="00B32A85">
        <w:t>containers</w:t>
      </w:r>
      <w:r w:rsidR="00E14DAF">
        <w:t xml:space="preserve">. </w:t>
      </w:r>
      <w:r w:rsidR="009732CA">
        <w:t>The current state of the facility is that pharmaceutical waste systems are not used for the disposal of propofol.</w:t>
      </w:r>
    </w:p>
    <w:p w14:paraId="6C44AA4F" w14:textId="5A40EC23" w:rsidR="00537564" w:rsidRPr="00537564" w:rsidRDefault="00F20593" w:rsidP="00537564">
      <w:pPr>
        <w:spacing w:line="480" w:lineRule="auto"/>
        <w:rPr>
          <w:b/>
          <w:bCs/>
        </w:rPr>
      </w:pPr>
      <w:r w:rsidRPr="00537564">
        <w:rPr>
          <w:b/>
          <w:bCs/>
        </w:rPr>
        <w:t>Importance to Nursing</w:t>
      </w:r>
    </w:p>
    <w:p w14:paraId="3B38B0E2" w14:textId="6659463F" w:rsidR="002764AC" w:rsidRDefault="00F20593" w:rsidP="006E01BB">
      <w:pPr>
        <w:spacing w:line="480" w:lineRule="auto"/>
        <w:ind w:firstLine="720"/>
      </w:pPr>
      <w:r>
        <w:t>A</w:t>
      </w:r>
      <w:r w:rsidR="0010584B">
        <w:t xml:space="preserve">pproximately </w:t>
      </w:r>
      <w:r w:rsidR="00A97598">
        <w:t xml:space="preserve">nine </w:t>
      </w:r>
      <w:r w:rsidR="00DE0585">
        <w:t>million</w:t>
      </w:r>
      <w:r w:rsidR="00A97598">
        <w:t xml:space="preserve"> </w:t>
      </w:r>
      <w:r w:rsidR="00DE0585">
        <w:t xml:space="preserve">people die because they live or work </w:t>
      </w:r>
      <w:r w:rsidR="00390630">
        <w:t>where they encounter harmful pollut</w:t>
      </w:r>
      <w:r w:rsidR="00402E94">
        <w:t>ants (</w:t>
      </w:r>
      <w:sdt>
        <w:sdtPr>
          <w:tag w:val="C_E295BA38-1400-4B61-A671-654C9D43F3C9"/>
          <w:id w:val="-758059381"/>
          <w:lock w:val="contentLocked"/>
          <w:placeholder>
            <w:docPart w:val="DefaultPlaceholder_-1854013440"/>
          </w:placeholder>
        </w:sdtPr>
        <w:sdtContent>
          <w:r w:rsidR="00D005A1" w:rsidRPr="00D005A1">
            <w:t>Fuller et al., 2022</w:t>
          </w:r>
        </w:sdtContent>
      </w:sdt>
      <w:r w:rsidR="00402E94">
        <w:t>)</w:t>
      </w:r>
      <w:r w:rsidR="00B54C32">
        <w:t xml:space="preserve">. </w:t>
      </w:r>
      <w:r w:rsidR="00562013">
        <w:t>R</w:t>
      </w:r>
      <w:r w:rsidR="00F23CB1">
        <w:t xml:space="preserve">espiratory </w:t>
      </w:r>
      <w:r w:rsidR="00D12812">
        <w:t>diseases</w:t>
      </w:r>
      <w:r w:rsidR="00F23CB1">
        <w:t>, heart diseases, cancers</w:t>
      </w:r>
      <w:r w:rsidR="00B97689">
        <w:t>, and premature death</w:t>
      </w:r>
      <w:r w:rsidR="00F23CB1">
        <w:t xml:space="preserve"> can result from </w:t>
      </w:r>
      <w:r w:rsidR="00D12812">
        <w:t xml:space="preserve">exposure to environmental </w:t>
      </w:r>
      <w:r w:rsidR="00BC29C2">
        <w:t>hazards</w:t>
      </w:r>
      <w:r w:rsidR="00B54C32">
        <w:t xml:space="preserve">. </w:t>
      </w:r>
      <w:r w:rsidR="00E56BEB" w:rsidRPr="00E11CEB">
        <w:t>Healthy People 2030</w:t>
      </w:r>
      <w:r w:rsidR="00E56BEB">
        <w:t xml:space="preserve"> promotes healthier environments to improve population </w:t>
      </w:r>
      <w:r w:rsidR="00E11CEB">
        <w:t>health</w:t>
      </w:r>
      <w:r w:rsidR="00996A9D">
        <w:t xml:space="preserve"> (</w:t>
      </w:r>
      <w:sdt>
        <w:sdtPr>
          <w:tag w:val="C_E95B8CDF-7447-4A59-AAD4-3E62AAEABFA7"/>
          <w:id w:val="-1957176889"/>
          <w:lock w:val="contentLocked"/>
          <w:placeholder>
            <w:docPart w:val="DefaultPlaceholder_-1854013440"/>
          </w:placeholder>
        </w:sdtPr>
        <w:sdtContent>
          <w:r w:rsidR="00D005A1" w:rsidRPr="00D005A1">
            <w:t>Office of Disease Prevention and Health, 2021</w:t>
          </w:r>
        </w:sdtContent>
      </w:sdt>
      <w:r w:rsidR="00996A9D">
        <w:t>)</w:t>
      </w:r>
      <w:r w:rsidR="00E11CEB">
        <w:t>.</w:t>
      </w:r>
      <w:r w:rsidR="00DF710A">
        <w:t xml:space="preserve"> Healthy People 2030</w:t>
      </w:r>
      <w:r w:rsidR="00101AA3">
        <w:t xml:space="preserve"> </w:t>
      </w:r>
      <w:r w:rsidR="00741C2B">
        <w:t xml:space="preserve">includes </w:t>
      </w:r>
      <w:r w:rsidR="00AB7C40">
        <w:t xml:space="preserve">core objectives </w:t>
      </w:r>
      <w:r w:rsidR="002E7D8B">
        <w:t>to improve health over the next ten years</w:t>
      </w:r>
      <w:r w:rsidR="00C07117">
        <w:t xml:space="preserve">. </w:t>
      </w:r>
    </w:p>
    <w:p w14:paraId="08E69F54" w14:textId="5541C391" w:rsidR="00445176" w:rsidRDefault="00F20593" w:rsidP="00017824">
      <w:pPr>
        <w:spacing w:line="480" w:lineRule="auto"/>
      </w:pPr>
      <w:r>
        <w:tab/>
      </w:r>
      <w:r w:rsidR="00266504">
        <w:t xml:space="preserve">Among the </w:t>
      </w:r>
      <w:r w:rsidR="00985554">
        <w:t xml:space="preserve">many benchmarks, </w:t>
      </w:r>
      <w:r w:rsidR="00F25108">
        <w:t xml:space="preserve">Healthy People 2030 </w:t>
      </w:r>
      <w:r w:rsidR="00266504">
        <w:t xml:space="preserve">focuses on reducing health risks from </w:t>
      </w:r>
      <w:r w:rsidR="005A5A0F">
        <w:t xml:space="preserve">environmental </w:t>
      </w:r>
      <w:r w:rsidR="00266504">
        <w:t>hazard</w:t>
      </w:r>
      <w:r w:rsidR="005A5A0F">
        <w:t>s</w:t>
      </w:r>
      <w:r w:rsidR="00D871A0">
        <w:t xml:space="preserve"> </w:t>
      </w:r>
      <w:r w:rsidR="0034393F">
        <w:t xml:space="preserve">like </w:t>
      </w:r>
      <w:r w:rsidR="00985554">
        <w:t>toxic pollutants released into the environment</w:t>
      </w:r>
      <w:r w:rsidR="006B6FAC">
        <w:t xml:space="preserve"> (</w:t>
      </w:r>
      <w:sdt>
        <w:sdtPr>
          <w:tag w:val="C_CE459518-27B8-4446-A400-A6AB37A2C066"/>
          <w:id w:val="-1041741357"/>
          <w:lock w:val="contentLocked"/>
          <w:placeholder>
            <w:docPart w:val="DefaultPlaceholder_-1854013440"/>
          </w:placeholder>
        </w:sdtPr>
        <w:sdtContent>
          <w:r w:rsidR="00D005A1" w:rsidRPr="00D005A1">
            <w:t>Office of Disease Prevention and Health, 2021</w:t>
          </w:r>
        </w:sdtContent>
      </w:sdt>
      <w:r w:rsidR="006B6FAC">
        <w:t>)</w:t>
      </w:r>
      <w:r w:rsidR="00795021">
        <w:t xml:space="preserve">. </w:t>
      </w:r>
      <w:r w:rsidR="001D127A">
        <w:t xml:space="preserve">Healthy People 2030 calls for </w:t>
      </w:r>
      <w:r w:rsidR="00AD189D">
        <w:t xml:space="preserve">increased </w:t>
      </w:r>
      <w:r w:rsidR="001D127A">
        <w:t>laws and policies</w:t>
      </w:r>
      <w:r w:rsidR="00CE257D">
        <w:t xml:space="preserve"> t</w:t>
      </w:r>
      <w:r w:rsidR="00A55DAA">
        <w:t xml:space="preserve">o track and reduce </w:t>
      </w:r>
      <w:r w:rsidR="00172CDC">
        <w:t xml:space="preserve">environmental </w:t>
      </w:r>
      <w:r w:rsidR="00AD189D">
        <w:t>pollutants</w:t>
      </w:r>
      <w:r w:rsidR="00F22394">
        <w:t xml:space="preserve">. </w:t>
      </w:r>
      <w:r w:rsidR="00096C8B">
        <w:t xml:space="preserve">Healthy People 2030 </w:t>
      </w:r>
      <w:r w:rsidR="00402483">
        <w:t>labels this benchmark as improving</w:t>
      </w:r>
      <w:r w:rsidR="003E701C">
        <w:t>.</w:t>
      </w:r>
      <w:r w:rsidR="00796AA9">
        <w:t xml:space="preserve"> Without </w:t>
      </w:r>
      <w:r w:rsidR="0093465E">
        <w:t xml:space="preserve">measurement of propofol metabolites, it is impossible to know the extent of the </w:t>
      </w:r>
      <w:r w:rsidR="009C37DA">
        <w:t>environmental impact propofol wastage is causing</w:t>
      </w:r>
      <w:r w:rsidR="00F5192A">
        <w:t xml:space="preserve"> (</w:t>
      </w:r>
      <w:sdt>
        <w:sdtPr>
          <w:tag w:val="C_2A2428B6-5BD4-4037-8FCD-A469ADD0D547"/>
          <w:id w:val="-353192838"/>
          <w:lock w:val="contentLocked"/>
          <w:placeholder>
            <w:docPart w:val="DefaultPlaceholder_-1854013440"/>
          </w:placeholder>
        </w:sdtPr>
        <w:sdtContent>
          <w:r w:rsidR="00D005A1" w:rsidRPr="00D005A1">
            <w:t>Kostrubiak et al., 2020</w:t>
          </w:r>
        </w:sdtContent>
      </w:sdt>
      <w:r w:rsidR="00F5192A">
        <w:t>)</w:t>
      </w:r>
      <w:r w:rsidR="009C37DA">
        <w:t>.</w:t>
      </w:r>
      <w:r w:rsidR="00EE0A99">
        <w:t xml:space="preserve"> </w:t>
      </w:r>
      <w:r w:rsidR="0020437B">
        <w:t xml:space="preserve">Propofol is hazardous to the environment because it “does not degrade, </w:t>
      </w:r>
      <w:r w:rsidR="000967DB">
        <w:t xml:space="preserve">accumulates in fat, is toxic to aquatic organisms, and requires incineration to be </w:t>
      </w:r>
      <w:r w:rsidR="00587EB3">
        <w:t>destroyed</w:t>
      </w:r>
      <w:r w:rsidR="00E460F9">
        <w:t>”</w:t>
      </w:r>
      <w:r w:rsidR="005F2075">
        <w:t>(</w:t>
      </w:r>
      <w:sdt>
        <w:sdtPr>
          <w:tag w:val="C_2365C07F-AB72-4C5F-9E8F-AA5FC56850DA"/>
          <w:id w:val="-286968291"/>
          <w:lock w:val="contentLocked"/>
          <w:placeholder>
            <w:docPart w:val="DefaultPlaceholder_-1854013440"/>
          </w:placeholder>
        </w:sdtPr>
        <w:sdtContent>
          <w:r w:rsidR="00D005A1" w:rsidRPr="00D005A1">
            <w:t>Mankes, 2012, p. 1091</w:t>
          </w:r>
        </w:sdtContent>
      </w:sdt>
      <w:r w:rsidR="005F2075">
        <w:t>)</w:t>
      </w:r>
      <w:r w:rsidR="00A14106">
        <w:t>.</w:t>
      </w:r>
    </w:p>
    <w:p w14:paraId="127B0919" w14:textId="77777777" w:rsidR="006C671C" w:rsidRDefault="00F20593" w:rsidP="006C671C">
      <w:pPr>
        <w:spacing w:line="480" w:lineRule="auto"/>
        <w:jc w:val="both"/>
        <w:rPr>
          <w:b/>
          <w:bCs/>
        </w:rPr>
      </w:pPr>
      <w:r w:rsidRPr="006B0FBC">
        <w:rPr>
          <w:b/>
          <w:bCs/>
        </w:rPr>
        <w:t>Problem Statement</w:t>
      </w:r>
    </w:p>
    <w:p w14:paraId="1518C4AC" w14:textId="51C97A0D" w:rsidR="006C671C" w:rsidRDefault="00F20593" w:rsidP="006C671C">
      <w:pPr>
        <w:spacing w:line="480" w:lineRule="auto"/>
      </w:pPr>
      <w:r>
        <w:rPr>
          <w:b/>
          <w:bCs/>
        </w:rPr>
        <w:tab/>
      </w:r>
      <w:r w:rsidR="000C78F3">
        <w:t xml:space="preserve">The </w:t>
      </w:r>
      <w:r>
        <w:t>operating rooms lack liquid pharmaceutical waste containers</w:t>
      </w:r>
      <w:r w:rsidR="00200F1F">
        <w:t xml:space="preserve"> for use by anesthesia providers. </w:t>
      </w:r>
      <w:r>
        <w:t xml:space="preserve">Propofol, frequently used in anesthesia, </w:t>
      </w:r>
      <w:r w:rsidR="002A4A3A">
        <w:t>should</w:t>
      </w:r>
      <w:r>
        <w:t xml:space="preserve"> be wasted in a designated container to avoid </w:t>
      </w:r>
      <w:r w:rsidR="00994689">
        <w:t xml:space="preserve">potential diversion and </w:t>
      </w:r>
      <w:r>
        <w:t>groundwater contamination</w:t>
      </w:r>
      <w:r w:rsidR="00994689">
        <w:t xml:space="preserve"> </w:t>
      </w:r>
      <w:r w:rsidR="00EF1768">
        <w:t>(</w:t>
      </w:r>
      <w:sdt>
        <w:sdtPr>
          <w:tag w:val="C_6FFA4E32-0E8D-4094-98A3-192280DA132D"/>
          <w:id w:val="-1122847505"/>
          <w:lock w:val="contentLocked"/>
          <w:placeholder>
            <w:docPart w:val="DefaultPlaceholder_-1854013440"/>
          </w:placeholder>
        </w:sdtPr>
        <w:sdtContent>
          <w:r w:rsidR="00D005A1" w:rsidRPr="00D005A1">
            <w:t>Ring &amp; Pfrimmer, 2021</w:t>
          </w:r>
        </w:sdtContent>
      </w:sdt>
      <w:r w:rsidR="00EF1768">
        <w:t>)</w:t>
      </w:r>
      <w:r>
        <w:t>.</w:t>
      </w:r>
      <w:r w:rsidR="007E6C35">
        <w:t xml:space="preserve"> </w:t>
      </w:r>
      <w:r w:rsidR="00751CA0">
        <w:t xml:space="preserve">Propofol </w:t>
      </w:r>
      <w:r w:rsidR="00751CA0">
        <w:lastRenderedPageBreak/>
        <w:t xml:space="preserve">does not </w:t>
      </w:r>
      <w:r w:rsidR="00421CB9">
        <w:t>break</w:t>
      </w:r>
      <w:r w:rsidR="00704E6F">
        <w:t xml:space="preserve"> </w:t>
      </w:r>
      <w:r w:rsidR="00421CB9">
        <w:t>down</w:t>
      </w:r>
      <w:r w:rsidR="00751CA0">
        <w:t xml:space="preserve"> naturally and is toxic to aquatic life if leaked into </w:t>
      </w:r>
      <w:r w:rsidR="008020D7">
        <w:t xml:space="preserve">wastewater </w:t>
      </w:r>
      <w:r w:rsidR="009C24A7">
        <w:t>(</w:t>
      </w:r>
      <w:sdt>
        <w:sdtPr>
          <w:tag w:val="C_CE9065F5-B749-46C2-A538-EE2838A2597E"/>
          <w:id w:val="-2054451972"/>
          <w:lock w:val="contentLocked"/>
          <w:placeholder>
            <w:docPart w:val="DefaultPlaceholder_-1854013440"/>
          </w:placeholder>
        </w:sdtPr>
        <w:sdtContent>
          <w:r w:rsidR="00D005A1" w:rsidRPr="00D005A1">
            <w:t>Waspe &amp; Orr, 2023</w:t>
          </w:r>
        </w:sdtContent>
      </w:sdt>
      <w:r w:rsidR="009C24A7">
        <w:t>)</w:t>
      </w:r>
      <w:r w:rsidR="00751CA0">
        <w:t>.</w:t>
      </w:r>
      <w:r w:rsidR="004314C8">
        <w:t xml:space="preserve"> </w:t>
      </w:r>
    </w:p>
    <w:p w14:paraId="723DC3FC" w14:textId="77777777" w:rsidR="006C671C" w:rsidRDefault="00F20593" w:rsidP="006C671C">
      <w:pPr>
        <w:spacing w:line="480" w:lineRule="auto"/>
        <w:jc w:val="both"/>
        <w:rPr>
          <w:b/>
          <w:bCs/>
        </w:rPr>
      </w:pPr>
      <w:r w:rsidRPr="00FF2B90">
        <w:rPr>
          <w:b/>
          <w:bCs/>
        </w:rPr>
        <w:t>Purpose Statement</w:t>
      </w:r>
    </w:p>
    <w:p w14:paraId="4694A204" w14:textId="4E8D0175" w:rsidR="006C671C" w:rsidRPr="00FE2C9A" w:rsidRDefault="00F20593" w:rsidP="006C671C">
      <w:pPr>
        <w:spacing w:line="480" w:lineRule="auto"/>
      </w:pPr>
      <w:r>
        <w:rPr>
          <w:b/>
          <w:bCs/>
        </w:rPr>
        <w:tab/>
      </w:r>
      <w:r>
        <w:t xml:space="preserve">The proposed project aims to provide accessible pharmaceutical disposal containers and education on their use </w:t>
      </w:r>
      <w:r w:rsidR="00B66C92">
        <w:t xml:space="preserve">for </w:t>
      </w:r>
      <w:r>
        <w:t>the anesthesia staff</w:t>
      </w:r>
      <w:r w:rsidR="000C78F3">
        <w:t>.</w:t>
      </w:r>
      <w:r>
        <w:t xml:space="preserve"> Disposal containers will be monitored and measured monthly for use and adherence to guidelines. Proper disposal techniques will decrease environmental, community, and population health risks. </w:t>
      </w:r>
      <w:r w:rsidR="00D27572">
        <w:t xml:space="preserve">Disposing </w:t>
      </w:r>
      <w:r w:rsidR="001F0242">
        <w:t xml:space="preserve">of </w:t>
      </w:r>
      <w:r w:rsidR="00D27572">
        <w:t xml:space="preserve">propofol in charcoal-lined pharmaceutical disposal containers will </w:t>
      </w:r>
      <w:r w:rsidR="000C78F3">
        <w:t xml:space="preserve">reduce </w:t>
      </w:r>
      <w:r w:rsidR="00D27572">
        <w:t>the env</w:t>
      </w:r>
      <w:r w:rsidR="00AA103A">
        <w:t>ironmental impact and promote a healthier environment. Promoting a healthier environment to live and work in is an objective outlined in Health</w:t>
      </w:r>
      <w:r w:rsidR="003F7968">
        <w:t>y</w:t>
      </w:r>
      <w:r w:rsidR="00AA103A">
        <w:t xml:space="preserve"> People 2030 </w:t>
      </w:r>
      <w:r w:rsidR="002B1DDF">
        <w:t>(</w:t>
      </w:r>
      <w:sdt>
        <w:sdtPr>
          <w:tag w:val="C_3C9F5AC9-1DF5-4A9E-9FD3-8974DD5D79B2"/>
          <w:id w:val="-951011315"/>
          <w:lock w:val="contentLocked"/>
          <w:placeholder>
            <w:docPart w:val="DefaultPlaceholder_-1854013440"/>
          </w:placeholder>
        </w:sdtPr>
        <w:sdtContent>
          <w:r w:rsidR="00D005A1" w:rsidRPr="00D005A1">
            <w:t>Office of Disease Prevention and Health, 2021</w:t>
          </w:r>
        </w:sdtContent>
      </w:sdt>
      <w:r w:rsidR="002B1DDF">
        <w:t>)</w:t>
      </w:r>
      <w:r w:rsidR="003F7968">
        <w:t>.</w:t>
      </w:r>
    </w:p>
    <w:p w14:paraId="75D2974F" w14:textId="77777777" w:rsidR="00B7415F" w:rsidRPr="00A04545" w:rsidRDefault="00F20593" w:rsidP="00B7415F">
      <w:pPr>
        <w:spacing w:line="480" w:lineRule="auto"/>
        <w:rPr>
          <w:b/>
          <w:bCs/>
        </w:rPr>
      </w:pPr>
      <w:r w:rsidRPr="00A04545">
        <w:rPr>
          <w:b/>
          <w:bCs/>
        </w:rPr>
        <w:t>Literature Review</w:t>
      </w:r>
    </w:p>
    <w:p w14:paraId="41A84A90" w14:textId="25565735" w:rsidR="00DF6292" w:rsidRDefault="00F20593" w:rsidP="00B7415F">
      <w:pPr>
        <w:spacing w:line="480" w:lineRule="auto"/>
        <w:ind w:firstLine="720"/>
      </w:pPr>
      <w:r>
        <w:t>Licensed anesthesia providers use propofol to induce and maintain anesthesia and sedation (</w:t>
      </w:r>
      <w:sdt>
        <w:sdtPr>
          <w:tag w:val="C_130F3830-C4FB-428A-90A2-15CC195C6890"/>
          <w:id w:val="-1003127328"/>
          <w:lock w:val="contentLocked"/>
          <w:placeholder>
            <w:docPart w:val="DefaultPlaceholder_-1854013440"/>
          </w:placeholder>
        </w:sdtPr>
        <w:sdtContent>
          <w:r w:rsidR="00D005A1" w:rsidRPr="00D005A1">
            <w:t>Sahinovic et al., 2018</w:t>
          </w:r>
        </w:sdtContent>
      </w:sdt>
      <w:r>
        <w:t>)</w:t>
      </w:r>
      <w:r w:rsidR="00E15F71">
        <w:t xml:space="preserve">. </w:t>
      </w:r>
      <w:r>
        <w:t xml:space="preserve">The propofol dose during </w:t>
      </w:r>
      <w:r w:rsidR="006D4355">
        <w:t>a</w:t>
      </w:r>
      <w:r>
        <w:t>nesthe</w:t>
      </w:r>
      <w:r w:rsidR="006D4355">
        <w:t>sia</w:t>
      </w:r>
      <w:r>
        <w:t xml:space="preserve"> is individualized and calculated using patient weight in kilograms (</w:t>
      </w:r>
      <w:sdt>
        <w:sdtPr>
          <w:tag w:val="C_4703D201-CE11-4296-ACF5-E12F9DC8B883"/>
          <w:id w:val="-1958171409"/>
          <w:lock w:val="contentLocked"/>
          <w:placeholder>
            <w:docPart w:val="7E4BD5A57AB2F3469DAE6A5A71E87CC0"/>
          </w:placeholder>
        </w:sdtPr>
        <w:sdtContent>
          <w:r w:rsidR="00D005A1" w:rsidRPr="00D005A1">
            <w:t>Bravenec, 2022</w:t>
          </w:r>
        </w:sdtContent>
      </w:sdt>
      <w:r>
        <w:t>). Individualized dosing often produces the need to waste the excess from the 200mg standard supplied vial. Propofol is not classified as controlled under the Controlled Substances Act (</w:t>
      </w:r>
      <w:sdt>
        <w:sdtPr>
          <w:tag w:val="C_38DA3CBA-BCC1-4237-AEB3-3F7EFB52A302"/>
          <w:id w:val="-1460713821"/>
          <w:lock w:val="contentLocked"/>
          <w:placeholder>
            <w:docPart w:val="7E4BD5A57AB2F3469DAE6A5A71E87CC0"/>
          </w:placeholder>
        </w:sdtPr>
        <w:sdtContent>
          <w:r w:rsidR="00D005A1" w:rsidRPr="00D005A1">
            <w:t>Drug Enforcement Administration, 2022</w:t>
          </w:r>
        </w:sdtContent>
      </w:sdt>
      <w:r>
        <w:t xml:space="preserve">). However, its disposal has potential negative environmental implications </w:t>
      </w:r>
      <w:r w:rsidR="00B10FA6">
        <w:t>(</w:t>
      </w:r>
      <w:sdt>
        <w:sdtPr>
          <w:tag w:val="C_F06F2D44-8D93-4FE1-A60D-B98FCE255746"/>
          <w:id w:val="859245395"/>
          <w:lock w:val="contentLocked"/>
          <w:placeholder>
            <w:docPart w:val="DefaultPlaceholder_-1854013440"/>
          </w:placeholder>
        </w:sdtPr>
        <w:sdtContent>
          <w:r w:rsidR="00D005A1" w:rsidRPr="00D005A1">
            <w:t>Lane, 2020</w:t>
          </w:r>
        </w:sdtContent>
      </w:sdt>
      <w:r w:rsidR="00B10FA6">
        <w:t>)</w:t>
      </w:r>
      <w:r>
        <w:t>. Mankes (2012) noted that propofol wastage accounted for almost half of the total drug wastage within an observed operating room. Currently, there are no national guidelines for the disposal of propofol (</w:t>
      </w:r>
      <w:sdt>
        <w:sdtPr>
          <w:tag w:val="C_45D3679D-CA6B-41CB-BE9E-BC87C6C6941A"/>
          <w:id w:val="956454480"/>
          <w:lock w:val="contentLocked"/>
          <w:placeholder>
            <w:docPart w:val="A4AB5CB647D5494C946A9C09ABDE19B0"/>
          </w:placeholder>
        </w:sdtPr>
        <w:sdtContent>
          <w:r w:rsidR="00D005A1" w:rsidRPr="00D005A1">
            <w:t>Schneider et al., 2017</w:t>
          </w:r>
        </w:sdtContent>
      </w:sdt>
      <w:r>
        <w:t>). Propofol harms the environment because it does not deteriorate naturally, is toxic to marine organisms, and must be incinerated (</w:t>
      </w:r>
      <w:sdt>
        <w:sdtPr>
          <w:tag w:val="C_56A429F4-4699-4378-AEA4-930B1EABFFBB"/>
          <w:id w:val="13740065"/>
          <w:lock w:val="contentLocked"/>
          <w:placeholder>
            <w:docPart w:val="7E4BD5A57AB2F3469DAE6A5A71E87CC0"/>
          </w:placeholder>
        </w:sdtPr>
        <w:sdtContent>
          <w:r w:rsidRPr="005F75DB">
            <w:t>Mankes, 2012</w:t>
          </w:r>
        </w:sdtContent>
      </w:sdt>
      <w:r>
        <w:t xml:space="preserve">). Proper disposal of pharmaceuticals will decrease the per capita cost of health care by reducing exposure to toxic contaminants to populations. Promoting a healthier environment to live and work in is a </w:t>
      </w:r>
      <w:r>
        <w:lastRenderedPageBreak/>
        <w:t>component of the Institute for Health Care Improvement’s Quadruple Aim (</w:t>
      </w:r>
      <w:sdt>
        <w:sdtPr>
          <w:tag w:val="C_CF790FA1-4E25-4FE3-819F-BAA7FE26EC95"/>
          <w:id w:val="-1329210208"/>
          <w:lock w:val="contentLocked"/>
          <w:placeholder>
            <w:docPart w:val="0696A84E153C744CA2615F4DEA97B3C9"/>
          </w:placeholder>
        </w:sdtPr>
        <w:sdtContent>
          <w:r w:rsidRPr="00C26FFF">
            <w:t>Institute for Healthcare Improvement, n.d.</w:t>
          </w:r>
        </w:sdtContent>
      </w:sdt>
      <w:r>
        <w:t>).</w:t>
      </w:r>
    </w:p>
    <w:p w14:paraId="704140F0" w14:textId="743ED5DE" w:rsidR="00DF6292" w:rsidRDefault="00F20593" w:rsidP="00E32535">
      <w:pPr>
        <w:spacing w:line="480" w:lineRule="auto"/>
        <w:ind w:firstLine="720"/>
      </w:pPr>
      <w:r>
        <w:t xml:space="preserve">In this paper, nine peer-reviewed scholarly articles </w:t>
      </w:r>
      <w:r w:rsidR="0046554C">
        <w:t>are</w:t>
      </w:r>
      <w:r>
        <w:t xml:space="preserve"> synthesized to provide current recommendations regarding the wastage and disposal of propofol and its potential environmental impact. Each article reviewed focused on propofol in various facets. </w:t>
      </w:r>
      <w:r w:rsidR="006D4355">
        <w:t>All</w:t>
      </w:r>
      <w:r>
        <w:t xml:space="preserve"> levels of evidence were </w:t>
      </w:r>
      <w:r w:rsidR="006D4355">
        <w:t>included</w:t>
      </w:r>
      <w:r>
        <w:t>. Initial search phrases included "propofol and the environment", "propofol wastage", and "propofol and water pollution</w:t>
      </w:r>
      <w:r w:rsidR="000D1BFF">
        <w:t>”</w:t>
      </w:r>
      <w:r>
        <w:t>. The search terms were altered to "propofol wastage and pollution". Some articles were specific to propofol use and anesthesia, while others focused on environmental concerns surrounding propofol wastage. The synthesis is organized into three themes related to the topic. The themes are propofol use, environmental concerns with propofol disposal, and current recommendations for propofol wastage and disposal.</w:t>
      </w:r>
    </w:p>
    <w:p w14:paraId="12653419" w14:textId="77777777" w:rsidR="00DF6292" w:rsidRPr="00C04E4A" w:rsidRDefault="00F20593" w:rsidP="00E32535">
      <w:pPr>
        <w:spacing w:line="480" w:lineRule="auto"/>
      </w:pPr>
      <w:r w:rsidRPr="009456AB">
        <w:rPr>
          <w:b/>
          <w:bCs/>
        </w:rPr>
        <w:t>Propofol Us</w:t>
      </w:r>
      <w:r>
        <w:rPr>
          <w:b/>
          <w:bCs/>
        </w:rPr>
        <w:t>e</w:t>
      </w:r>
    </w:p>
    <w:p w14:paraId="4F8C4EC4" w14:textId="7188AC19" w:rsidR="00DF6292" w:rsidRDefault="00F20593" w:rsidP="00E32535">
      <w:pPr>
        <w:spacing w:line="480" w:lineRule="auto"/>
      </w:pPr>
      <w:r>
        <w:rPr>
          <w:b/>
          <w:bCs/>
        </w:rPr>
        <w:tab/>
      </w:r>
      <w:r>
        <w:t>Propofol is one of the most commonly used drugs in the anesthesia setting (</w:t>
      </w:r>
      <w:sdt>
        <w:sdtPr>
          <w:tag w:val="C_9F2EBAAC-41AA-46DF-85A5-C2DAA481B174"/>
          <w:id w:val="-589243432"/>
          <w:lock w:val="contentLocked"/>
          <w:placeholder>
            <w:docPart w:val="0C4237D720816E4C92698187E206A535"/>
          </w:placeholder>
        </w:sdtPr>
        <w:sdtContent>
          <w:r w:rsidRPr="005F75DB">
            <w:t>Kostrubiak et al., 2020</w:t>
          </w:r>
        </w:sdtContent>
      </w:sdt>
      <w:r>
        <w:t xml:space="preserve">). Bravenec (2022) and Sahinovic et al. (2018) research and discuss propofol's pharmacokinetics and pharmacodynamics in depth. Both articles explain propofol's use, how it works in the brain, and its benefits and advantages. Sahinovic (2018) goes into more detail regarding the receptors propofol potentiate. Both articles synthesize propofol's uses well with extensive supporting scholarly references. Sahinovic (2018) discusses absorption, distribution, metabolism, elimination, and secretion in much more detail. Modeling and drug interactions are also examined. </w:t>
      </w:r>
    </w:p>
    <w:p w14:paraId="54B68B12" w14:textId="77777777" w:rsidR="00DF6292" w:rsidRDefault="00F20593" w:rsidP="00E32535">
      <w:pPr>
        <w:spacing w:line="480" w:lineRule="auto"/>
        <w:rPr>
          <w:b/>
          <w:bCs/>
        </w:rPr>
      </w:pPr>
      <w:r w:rsidRPr="00DA5EBE">
        <w:rPr>
          <w:b/>
          <w:bCs/>
        </w:rPr>
        <w:t>Environmental Concerns Surrounding Propofol</w:t>
      </w:r>
    </w:p>
    <w:p w14:paraId="7A021185" w14:textId="77777777" w:rsidR="00DF6292" w:rsidRDefault="00F20593" w:rsidP="00E32535">
      <w:pPr>
        <w:spacing w:line="480" w:lineRule="auto"/>
      </w:pPr>
      <w:r>
        <w:rPr>
          <w:b/>
          <w:bCs/>
        </w:rPr>
        <w:tab/>
      </w:r>
      <w:r>
        <w:t xml:space="preserve">Fuller (2022) presents findings on global pollution and its detrimental health consequences. Fuller provides extensive data to support the connection between pollution and its </w:t>
      </w:r>
      <w:r>
        <w:lastRenderedPageBreak/>
        <w:t>economic burdens and associated health effects. Fuller’s work is relevant because it elevates environmental pollution to a global rather than local issue. He calls for a global response to mitigate pollution, focusing on low-income and middle-income countries where pollution is at high levels. Fuller discusses climate change as a result of pollution. Lane (2020) also discusses global warming and climate change, specifically concerning propofol manufacturing, use, and wastage. Due to the use of soybean oil as the main ingredient, propofol's sustainability has been questioned regarding deforestation.</w:t>
      </w:r>
    </w:p>
    <w:p w14:paraId="3C670F4E" w14:textId="487C779A" w:rsidR="00DF6292" w:rsidRDefault="00F20593" w:rsidP="00E32535">
      <w:pPr>
        <w:spacing w:line="480" w:lineRule="auto"/>
      </w:pPr>
      <w:r>
        <w:tab/>
        <w:t>Three extensive articles discuss propofol and its potential for environmental contamination. Mankes (2012) reports the correlation between propofol wastage and detrimental effects on aquatic life. Kostrubiak et al. (2019) further link propofol to water pollution and call for more research. Kostrubiak does state in his article that current evidence measuring propofol in the environment is limited, and more research is needed. The article by Waspe and Orr (2023) describe</w:t>
      </w:r>
      <w:r w:rsidR="006D4355">
        <w:t>s</w:t>
      </w:r>
      <w:r>
        <w:t xml:space="preserve"> propofol waste as an environmental threat. Waspe and Orr (2023) estimated the environmental impact of propofol in their study but failed to factor in metabolism by the body before excretion. Mankes (2012), Kostrubiak et al. (2019), and Waspe and Orr (2023) all cite the need for further research into the issue and a need for more data.</w:t>
      </w:r>
    </w:p>
    <w:p w14:paraId="58C30411" w14:textId="77777777" w:rsidR="00DF6292" w:rsidRDefault="00F20593" w:rsidP="00E32535">
      <w:pPr>
        <w:spacing w:line="480" w:lineRule="auto"/>
        <w:rPr>
          <w:b/>
          <w:bCs/>
        </w:rPr>
      </w:pPr>
      <w:r w:rsidRPr="00302445">
        <w:rPr>
          <w:b/>
          <w:bCs/>
        </w:rPr>
        <w:t>Propofol Disposal</w:t>
      </w:r>
    </w:p>
    <w:p w14:paraId="4C7FED1F" w14:textId="625C5FCD" w:rsidR="00DF6292" w:rsidRDefault="00F20593" w:rsidP="00E32535">
      <w:pPr>
        <w:spacing w:line="480" w:lineRule="auto"/>
      </w:pPr>
      <w:r>
        <w:rPr>
          <w:b/>
          <w:bCs/>
        </w:rPr>
        <w:tab/>
      </w:r>
      <w:r>
        <w:t xml:space="preserve">Ring and Primmer (2021) found that propofol is a commonly diverted drug by anesthesia providers. The authors primarily focused on the potential for abuse but did reference the ecological impact of the drug. Proper disposal of propofol into pharmaceutical disposal containers will decrease the potential for abuse and lessen the amount released into the environment. Mankes (2012) found that providing propofol in only 20ml bottles, rather than 50ml or 100ml bottles, reduced waste, cost, and environmental impact. Schneider et al. (2017) </w:t>
      </w:r>
      <w:r>
        <w:lastRenderedPageBreak/>
        <w:t>presented the most relevant argument for properly disposing of propofol in anesthesia. Providers were given a bottle opener and a carbon pouch to decrease the potential for diversion and lessen environmental impact. Barriers to change were identified. Schneider et al. (2017),  Ring and Primmer (2021), and Mankes (2012) all had very anesthesia-specific articles with excellent supporting data</w:t>
      </w:r>
      <w:r w:rsidR="006D4355">
        <w:t>.</w:t>
      </w:r>
    </w:p>
    <w:p w14:paraId="41116DEB" w14:textId="77777777" w:rsidR="008C65D7" w:rsidRPr="00DC79F9" w:rsidRDefault="00F20593" w:rsidP="00E32535">
      <w:pPr>
        <w:pStyle w:val="APA"/>
        <w:ind w:firstLine="0"/>
        <w:rPr>
          <w:b/>
          <w:bCs/>
        </w:rPr>
      </w:pPr>
      <w:r>
        <w:rPr>
          <w:b/>
          <w:bCs/>
        </w:rPr>
        <w:t>Implementation Model</w:t>
      </w:r>
    </w:p>
    <w:p w14:paraId="54B29D52" w14:textId="31AE8B41" w:rsidR="008C65D7" w:rsidRDefault="00F20593" w:rsidP="00E32535">
      <w:pPr>
        <w:spacing w:line="480" w:lineRule="auto"/>
      </w:pPr>
      <w:r>
        <w:rPr>
          <w:b/>
          <w:bCs/>
        </w:rPr>
        <w:tab/>
      </w:r>
      <w:r>
        <w:t>Kurt Lewin was a psychologist who studied group dynamics and organizational change. In the 1940s, Lewin developed his change model, which consists of three stages: Unfreezing, changing, and refreezing (</w:t>
      </w:r>
      <w:sdt>
        <w:sdtPr>
          <w:tag w:val="C_443BB165-6AE0-4329-8290-F2C004AD5330"/>
          <w:id w:val="1855299520"/>
          <w:lock w:val="contentLocked"/>
          <w:placeholder>
            <w:docPart w:val="72D83D8642785240B93D8ADB520E2981"/>
          </w:placeholder>
        </w:sdtPr>
        <w:sdtContent>
          <w:r w:rsidRPr="00D940FA">
            <w:t>Hussain et al., 2018</w:t>
          </w:r>
        </w:sdtContent>
      </w:sdt>
      <w:r>
        <w:t xml:space="preserve">). Unfreezing consists of identifying a need or problem. </w:t>
      </w:r>
      <w:r w:rsidR="00317709">
        <w:t>The facility</w:t>
      </w:r>
      <w:r>
        <w:t xml:space="preserve"> </w:t>
      </w:r>
      <w:r w:rsidR="00F34C62">
        <w:t>needed</w:t>
      </w:r>
      <w:r>
        <w:t xml:space="preserve"> proper pharmaceutical disposal bins in the anesthesia areas. The hospital administration </w:t>
      </w:r>
      <w:r w:rsidR="00945BDC">
        <w:t>was</w:t>
      </w:r>
      <w:r>
        <w:t xml:space="preserve"> made aware of the identified problem. </w:t>
      </w:r>
      <w:r w:rsidR="00945BDC">
        <w:t xml:space="preserve">A </w:t>
      </w:r>
      <w:r>
        <w:t xml:space="preserve">sense of urgency </w:t>
      </w:r>
      <w:r w:rsidR="00FA6476">
        <w:t xml:space="preserve">ensued </w:t>
      </w:r>
      <w:r>
        <w:t xml:space="preserve">due to policy non-compliance and potential fines from the Department of Health and Environmental Control. Consistent with Lewin’s unfreezing stage theory, equilibrium </w:t>
      </w:r>
      <w:r w:rsidR="00FA6476">
        <w:t>was</w:t>
      </w:r>
      <w:r>
        <w:t xml:space="preserve"> disrupted (</w:t>
      </w:r>
      <w:sdt>
        <w:sdtPr>
          <w:tag w:val="C_D2FC414C-7068-4F6B-B4C8-ACF7D3A883AE"/>
          <w:id w:val="1978954936"/>
          <w:lock w:val="contentLocked"/>
          <w:placeholder>
            <w:docPart w:val="72D83D8642785240B93D8ADB520E2981"/>
          </w:placeholder>
        </w:sdtPr>
        <w:sdtContent>
          <w:r w:rsidRPr="00002895">
            <w:t>Shirey, 2013</w:t>
          </w:r>
        </w:sdtContent>
      </w:sdt>
      <w:r>
        <w:t xml:space="preserve">). Internal forces </w:t>
      </w:r>
      <w:r w:rsidR="00D25146">
        <w:t xml:space="preserve">were </w:t>
      </w:r>
      <w:r w:rsidR="0043301E">
        <w:t xml:space="preserve">then </w:t>
      </w:r>
      <w:r w:rsidR="00D25146">
        <w:t xml:space="preserve">in motion to </w:t>
      </w:r>
      <w:r>
        <w:t>driv</w:t>
      </w:r>
      <w:r w:rsidR="00D25146">
        <w:t xml:space="preserve">e </w:t>
      </w:r>
      <w:r>
        <w:t xml:space="preserve">change. </w:t>
      </w:r>
    </w:p>
    <w:p w14:paraId="634A4188" w14:textId="2BD5ADCD" w:rsidR="008C65D7" w:rsidRDefault="00F20593" w:rsidP="00E32535">
      <w:pPr>
        <w:spacing w:line="480" w:lineRule="auto"/>
      </w:pPr>
      <w:r>
        <w:tab/>
        <w:t>Changing is the second stage in Lewin’s change theory (</w:t>
      </w:r>
      <w:sdt>
        <w:sdtPr>
          <w:tag w:val="C_6ACBB597-36C5-42CC-B6D1-42E1E8816DB1"/>
          <w:id w:val="648179948"/>
          <w:lock w:val="contentLocked"/>
          <w:placeholder>
            <w:docPart w:val="72D83D8642785240B93D8ADB520E2981"/>
          </w:placeholder>
        </w:sdtPr>
        <w:sdtContent>
          <w:r w:rsidRPr="00D940FA">
            <w:t>Hussain et al., 2018</w:t>
          </w:r>
        </w:sdtContent>
      </w:sdt>
      <w:r>
        <w:t xml:space="preserve">). Creating a plan to secure the pharmaceutical disposal bins, installing the bins in reachable locations, and educating and engaging the anesthesia providers </w:t>
      </w:r>
      <w:r w:rsidR="0043301E">
        <w:t>occurred</w:t>
      </w:r>
      <w:r>
        <w:t xml:space="preserve"> within this stage. Utilizing the proposed containers require</w:t>
      </w:r>
      <w:r w:rsidR="00EA3C07">
        <w:t>d</w:t>
      </w:r>
      <w:r>
        <w:t xml:space="preserve"> anesthesia providers to change current waste practices. Effective communication, empowering the anesthesia staff, and involving stakeholders </w:t>
      </w:r>
      <w:r w:rsidR="00EA3C07">
        <w:t xml:space="preserve">were </w:t>
      </w:r>
      <w:r>
        <w:t xml:space="preserve">critical to decreasing resistance to change. </w:t>
      </w:r>
    </w:p>
    <w:p w14:paraId="32C0EA14" w14:textId="54E32D8F" w:rsidR="008C65D7" w:rsidRDefault="00F20593" w:rsidP="00E32535">
      <w:pPr>
        <w:spacing w:line="480" w:lineRule="auto"/>
      </w:pPr>
      <w:r>
        <w:tab/>
      </w:r>
      <w:r w:rsidRPr="00B57DB8">
        <w:t xml:space="preserve">Refreezing, the third stage in Lewin's change model, </w:t>
      </w:r>
      <w:r w:rsidR="00F91E74">
        <w:t xml:space="preserve">occurs </w:t>
      </w:r>
      <w:r w:rsidRPr="00B57DB8">
        <w:t>when changes are maintained and reinforced</w:t>
      </w:r>
      <w:r>
        <w:t xml:space="preserve"> (</w:t>
      </w:r>
      <w:sdt>
        <w:sdtPr>
          <w:tag w:val="C_FD156009-2B45-446D-8954-B3EE26D94924"/>
          <w:id w:val="-1061937522"/>
          <w:lock w:val="contentLocked"/>
          <w:placeholder>
            <w:docPart w:val="72D83D8642785240B93D8ADB520E2981"/>
          </w:placeholder>
        </w:sdtPr>
        <w:sdtContent>
          <w:r w:rsidRPr="00D940FA">
            <w:t>Hussain et al., 2018</w:t>
          </w:r>
        </w:sdtContent>
      </w:sdt>
      <w:r>
        <w:t xml:space="preserve">). Positive feedback will help solidify the change. Support of the anesthesia staff in the form of continuing education and training is key for locking in the </w:t>
      </w:r>
      <w:r>
        <w:lastRenderedPageBreak/>
        <w:t>habit of using the bins and ensuring the sustainability of the change. Using the pharmaceutical disposal bins will become standard practice with successful refreezing.</w:t>
      </w:r>
    </w:p>
    <w:p w14:paraId="2DE0DBC8" w14:textId="7205EF33" w:rsidR="008C65D7" w:rsidRDefault="00F20593" w:rsidP="00E32535">
      <w:pPr>
        <w:spacing w:line="480" w:lineRule="auto"/>
        <w:rPr>
          <w:b/>
          <w:bCs/>
        </w:rPr>
      </w:pPr>
      <w:r w:rsidRPr="00DC79F9">
        <w:rPr>
          <w:b/>
          <w:bCs/>
        </w:rPr>
        <w:t xml:space="preserve">Implementation </w:t>
      </w:r>
    </w:p>
    <w:p w14:paraId="41969F10" w14:textId="77777777" w:rsidR="008C65D7" w:rsidRDefault="00F20593" w:rsidP="00E32535">
      <w:pPr>
        <w:spacing w:line="480" w:lineRule="auto"/>
        <w:rPr>
          <w:b/>
          <w:bCs/>
          <w:i/>
          <w:iCs/>
        </w:rPr>
      </w:pPr>
      <w:r w:rsidRPr="005B20CA">
        <w:rPr>
          <w:b/>
          <w:bCs/>
          <w:i/>
          <w:iCs/>
        </w:rPr>
        <w:t>Communication</w:t>
      </w:r>
    </w:p>
    <w:p w14:paraId="4A60FB29" w14:textId="7E9E5DD8" w:rsidR="008C65D7" w:rsidRDefault="00F20593" w:rsidP="00E32535">
      <w:pPr>
        <w:spacing w:line="480" w:lineRule="auto"/>
      </w:pPr>
      <w:r>
        <w:rPr>
          <w:b/>
          <w:bCs/>
          <w:i/>
          <w:iCs/>
        </w:rPr>
        <w:tab/>
      </w:r>
      <w:r>
        <w:t xml:space="preserve">Communication plans for informing all key stakeholders consisted of in-person meetings, phone calls, emails, and texts. Initial meetings were with </w:t>
      </w:r>
      <w:r w:rsidR="006D4355">
        <w:t>the</w:t>
      </w:r>
      <w:r>
        <w:t xml:space="preserve"> Anesthesia Department Clinical Site Coordinator</w:t>
      </w:r>
      <w:r w:rsidR="006D4355">
        <w:t xml:space="preserve"> </w:t>
      </w:r>
      <w:r>
        <w:t xml:space="preserve">and </w:t>
      </w:r>
      <w:r w:rsidR="006D4355">
        <w:t xml:space="preserve">the </w:t>
      </w:r>
      <w:r>
        <w:t xml:space="preserve">Chief Certified Registered Nurse Anesthetist. Problem identification was discussed and agreed on by all parties. </w:t>
      </w:r>
      <w:r w:rsidR="006D4355">
        <w:t xml:space="preserve">The </w:t>
      </w:r>
      <w:r>
        <w:t>Chief Quality Officer</w:t>
      </w:r>
      <w:r w:rsidR="006D4355">
        <w:t xml:space="preserve"> </w:t>
      </w:r>
      <w:r>
        <w:t xml:space="preserve">was engaged via in-person meetings, emails, and phone calls. Meetings with </w:t>
      </w:r>
      <w:r w:rsidR="006D4355">
        <w:t xml:space="preserve">the </w:t>
      </w:r>
      <w:r w:rsidR="00F943DC">
        <w:t>Operating Room (</w:t>
      </w:r>
      <w:r>
        <w:t>OR</w:t>
      </w:r>
      <w:r w:rsidR="00F943DC">
        <w:t>)</w:t>
      </w:r>
      <w:r>
        <w:t xml:space="preserve"> Director</w:t>
      </w:r>
      <w:r w:rsidR="006D4355">
        <w:t xml:space="preserve"> </w:t>
      </w:r>
      <w:r>
        <w:t xml:space="preserve">followed. From the meeting with </w:t>
      </w:r>
      <w:r w:rsidR="006D4355">
        <w:t>the OR Director</w:t>
      </w:r>
      <w:r>
        <w:t xml:space="preserve">, the project was directed to </w:t>
      </w:r>
      <w:r w:rsidR="006D4355">
        <w:t>the</w:t>
      </w:r>
      <w:r>
        <w:t xml:space="preserve"> Regional Pharmacy Director. In-person meetings with </w:t>
      </w:r>
      <w:r w:rsidR="006D4355">
        <w:t xml:space="preserve">the Regional Pharmacy Director </w:t>
      </w:r>
      <w:r>
        <w:t xml:space="preserve">occurred multiple times, resulting in emails and texts regarding potential contracts for pharmaceutical disposal bins with the </w:t>
      </w:r>
      <w:r w:rsidR="006D4355">
        <w:t>facility</w:t>
      </w:r>
      <w:r>
        <w:t>. A survey link was sent to all anesthesia providers to document current disposal practices before project implementation.</w:t>
      </w:r>
    </w:p>
    <w:p w14:paraId="05901F47" w14:textId="03D30BE1" w:rsidR="008C65D7" w:rsidRDefault="00E17F46" w:rsidP="00E17F46">
      <w:pPr>
        <w:spacing w:line="480" w:lineRule="auto"/>
        <w:ind w:firstLine="720"/>
      </w:pPr>
      <w:r>
        <w:t>U</w:t>
      </w:r>
      <w:r w:rsidR="00F20593">
        <w:t xml:space="preserve">nit-by-unit </w:t>
      </w:r>
      <w:r w:rsidR="00836532">
        <w:t>inspection</w:t>
      </w:r>
      <w:r>
        <w:t xml:space="preserve">s </w:t>
      </w:r>
      <w:r w:rsidR="00F20593">
        <w:t xml:space="preserve">were necessary to determine how many bins were needed and where to locate them. For status updates on the funding of the contract, emails were the primary mode of communication. The bins were ordered once the project was funded and a project implementation date was set. Multiple emails were sent informing all stakeholders of pending project implementation. Phone calls, texts, and emails were made before implementation day to ensure a smooth implementation of the containers. </w:t>
      </w:r>
    </w:p>
    <w:p w14:paraId="050C8FEF" w14:textId="28DA0EB4" w:rsidR="008C65D7" w:rsidRDefault="00F20593" w:rsidP="00E32535">
      <w:pPr>
        <w:spacing w:line="480" w:lineRule="auto"/>
      </w:pPr>
      <w:r>
        <w:tab/>
        <w:t xml:space="preserve">Once the containers were installed, follow-up emails were sent to all stakeholders and staff. Printed education materials remain in the anesthesia lounge and above each bin for correct usage, with a QR code for further information. In-person meetings have been held with the staff </w:t>
      </w:r>
      <w:r>
        <w:lastRenderedPageBreak/>
        <w:t xml:space="preserve">post-implementation to address misuse. Follow-up emails and texts were sent to staff to reeducate them on bin use. </w:t>
      </w:r>
      <w:r w:rsidR="00D92024">
        <w:t xml:space="preserve">A post-implementation </w:t>
      </w:r>
      <w:r>
        <w:t>survey w</w:t>
      </w:r>
      <w:r w:rsidR="00D92024">
        <w:t xml:space="preserve">as </w:t>
      </w:r>
      <w:r>
        <w:t xml:space="preserve">sent to all anesthesia staff via text to assess project acceptance and bin utilization. The pharmaceutical bins </w:t>
      </w:r>
      <w:r w:rsidR="00892892">
        <w:t>were</w:t>
      </w:r>
      <w:r>
        <w:t xml:space="preserve"> also visually inspected monthly for usage and adherence to guidelines.</w:t>
      </w:r>
    </w:p>
    <w:p w14:paraId="4DFA6C96" w14:textId="77777777" w:rsidR="008C65D7" w:rsidRDefault="00F20593" w:rsidP="00E32535">
      <w:pPr>
        <w:spacing w:line="480" w:lineRule="auto"/>
        <w:rPr>
          <w:b/>
          <w:bCs/>
          <w:i/>
          <w:iCs/>
        </w:rPr>
      </w:pPr>
      <w:r w:rsidRPr="00DE6D31">
        <w:rPr>
          <w:b/>
          <w:bCs/>
          <w:i/>
          <w:iCs/>
        </w:rPr>
        <w:t>Leadership Engagement</w:t>
      </w:r>
    </w:p>
    <w:p w14:paraId="1B248924" w14:textId="337C5DBA" w:rsidR="008C65D7" w:rsidRDefault="00F20593" w:rsidP="00E32535">
      <w:pPr>
        <w:spacing w:line="480" w:lineRule="auto"/>
      </w:pPr>
      <w:r>
        <w:tab/>
      </w:r>
      <w:r w:rsidR="006D4355">
        <w:t>T</w:t>
      </w:r>
      <w:r>
        <w:t>he initial leader of the liquid pharmaceutical disposal bin project</w:t>
      </w:r>
      <w:r w:rsidR="006D4355">
        <w:t xml:space="preserve"> was the </w:t>
      </w:r>
      <w:r w:rsidR="001E7469">
        <w:t>C</w:t>
      </w:r>
      <w:r w:rsidR="006D4355">
        <w:t xml:space="preserve">hief </w:t>
      </w:r>
      <w:r w:rsidR="001E7469">
        <w:t>N</w:t>
      </w:r>
      <w:r w:rsidR="006D4355">
        <w:t xml:space="preserve">urse </w:t>
      </w:r>
      <w:r w:rsidR="001E7469">
        <w:t>A</w:t>
      </w:r>
      <w:r w:rsidR="006D4355">
        <w:t>nesthesiologist</w:t>
      </w:r>
      <w:r>
        <w:t xml:space="preserve">. </w:t>
      </w:r>
      <w:r w:rsidR="006D4355">
        <w:t>The Chief Nurse Anesthesiologist</w:t>
      </w:r>
      <w:r w:rsidR="00B40329">
        <w:t xml:space="preserve"> assigned </w:t>
      </w:r>
      <w:r w:rsidR="00AB59C4">
        <w:t xml:space="preserve">a </w:t>
      </w:r>
      <w:r w:rsidR="00B741A2">
        <w:t>project site champion</w:t>
      </w:r>
      <w:r w:rsidR="00B40329">
        <w:t xml:space="preserve">. The </w:t>
      </w:r>
      <w:r w:rsidR="00B741A2">
        <w:t>P</w:t>
      </w:r>
      <w:r w:rsidR="00B40329">
        <w:t xml:space="preserve">roject </w:t>
      </w:r>
      <w:r w:rsidR="00B741A2">
        <w:t>S</w:t>
      </w:r>
      <w:r w:rsidR="00B40329">
        <w:t xml:space="preserve">ite </w:t>
      </w:r>
      <w:r w:rsidR="00B741A2">
        <w:t>C</w:t>
      </w:r>
      <w:r w:rsidR="00B40329">
        <w:t>hampion</w:t>
      </w:r>
      <w:r>
        <w:t xml:space="preserve"> was instrumental in guiding the project and promoting acceptance among the anesthesia staff. </w:t>
      </w:r>
      <w:r w:rsidR="00B40329">
        <w:t xml:space="preserve">The Regional Pharmacy Director </w:t>
      </w:r>
      <w:r>
        <w:t>facilitated the funding of the proj</w:t>
      </w:r>
      <w:r w:rsidR="00B40329">
        <w:t>ect. A contracted waste disposal company</w:t>
      </w:r>
      <w:r>
        <w:t xml:space="preserve"> provid</w:t>
      </w:r>
      <w:r w:rsidR="00B40329">
        <w:t>ed and installed the propofol disposal bins.</w:t>
      </w:r>
    </w:p>
    <w:p w14:paraId="63ADEAF7" w14:textId="77777777" w:rsidR="008C65D7" w:rsidRDefault="00F20593" w:rsidP="00E32535">
      <w:pPr>
        <w:spacing w:line="480" w:lineRule="auto"/>
      </w:pPr>
      <w:r>
        <w:tab/>
        <w:t xml:space="preserve">Staff facility-wide has been engaged with planning, implementation, and usage of the bins with emails, texts, and in-person visits. Staff nurses and nursing leaders in each unit have been empowered by being involved in each stage of the project process. </w:t>
      </w:r>
    </w:p>
    <w:p w14:paraId="359AB69D" w14:textId="77777777" w:rsidR="00386C04" w:rsidRDefault="00F20593" w:rsidP="00386C04">
      <w:pPr>
        <w:spacing w:line="480" w:lineRule="auto"/>
        <w:rPr>
          <w:b/>
          <w:bCs/>
          <w:i/>
          <w:iCs/>
        </w:rPr>
      </w:pPr>
      <w:r w:rsidRPr="00EB39EC">
        <w:rPr>
          <w:b/>
          <w:bCs/>
          <w:i/>
          <w:iCs/>
        </w:rPr>
        <w:t>Education</w:t>
      </w:r>
    </w:p>
    <w:p w14:paraId="0B5C803A" w14:textId="19932638" w:rsidR="00386C04" w:rsidRDefault="00F20593" w:rsidP="00386C04">
      <w:pPr>
        <w:spacing w:line="480" w:lineRule="auto"/>
      </w:pPr>
      <w:r>
        <w:rPr>
          <w:b/>
          <w:bCs/>
        </w:rPr>
        <w:tab/>
      </w:r>
      <w:r>
        <w:t>A multi-modal approach to education and training was implemented over a month-long period</w:t>
      </w:r>
      <w:r w:rsidR="00B40329">
        <w:t xml:space="preserve"> and included emails to the a</w:t>
      </w:r>
      <w:r>
        <w:t xml:space="preserve">nesthesia staff </w:t>
      </w:r>
      <w:r w:rsidR="00B40329">
        <w:t>regarding t</w:t>
      </w:r>
      <w:r>
        <w:t xml:space="preserve">he planned installation of </w:t>
      </w:r>
      <w:r w:rsidR="00E55B0A">
        <w:t>the</w:t>
      </w:r>
      <w:r>
        <w:t xml:space="preserve"> pharmaceutical disposal containers</w:t>
      </w:r>
      <w:r w:rsidR="00B40329">
        <w:t>.</w:t>
      </w:r>
      <w:r>
        <w:t xml:space="preserve"> Questions or concerns were welcomed in response. Educational materials in a portable document format (PDF) were then emailed </w:t>
      </w:r>
      <w:r w:rsidR="00B40329">
        <w:t xml:space="preserve">to the Regional Pharmacy Director </w:t>
      </w:r>
      <w:r>
        <w:t xml:space="preserve">and </w:t>
      </w:r>
      <w:r w:rsidR="00B40329">
        <w:t xml:space="preserve">the </w:t>
      </w:r>
      <w:r>
        <w:t>Chief Certified Registered Nurse Anesthe</w:t>
      </w:r>
      <w:r w:rsidR="00B40329">
        <w:t xml:space="preserve">siologist </w:t>
      </w:r>
      <w:r>
        <w:t xml:space="preserve">for approval. Approval by these two key stakeholders was critical to successfully implementing the project. Once approved, educational materials were distributed to all anesthesia staff via email. Again, questions or concerns were welcomed in response. One week before the practice change was </w:t>
      </w:r>
      <w:r>
        <w:lastRenderedPageBreak/>
        <w:t xml:space="preserve">installed, the same education materials were printed, laminated, and made available for staff in the anesthesia lounge. </w:t>
      </w:r>
    </w:p>
    <w:p w14:paraId="2479C57E" w14:textId="0976FE87" w:rsidR="00303F8B" w:rsidRPr="00386C04" w:rsidRDefault="00F20593" w:rsidP="00E32535">
      <w:pPr>
        <w:spacing w:line="480" w:lineRule="auto"/>
      </w:pPr>
      <w:r>
        <w:tab/>
        <w:t xml:space="preserve">On implementation day, printed, laminated education materials were available in the form of an education book in the anesthesia lounge. Breakfast was provided on the table in the lounge where the educational materials were placed. All providers </w:t>
      </w:r>
      <w:r w:rsidR="00FD1AC5">
        <w:t>signed</w:t>
      </w:r>
      <w:r>
        <w:t xml:space="preserve"> a log stating that they had read the disposal policy and bin education materials. Texts were sent to all anesthesia providers notifying them that the implementation team would be coming into the anesthesia areas to install the pharmaceutical bins and welcoming their questions and input. </w:t>
      </w:r>
      <w:r w:rsidR="00BD2798">
        <w:t>E</w:t>
      </w:r>
      <w:r>
        <w:t>ducation materials in a printed, laminated form were attached to the wall above where each bin was to be installed.</w:t>
      </w:r>
    </w:p>
    <w:p w14:paraId="221BEB1C" w14:textId="00B7C128" w:rsidR="008C65D7" w:rsidRDefault="00F20593" w:rsidP="00E32535">
      <w:pPr>
        <w:spacing w:line="480" w:lineRule="auto"/>
        <w:rPr>
          <w:b/>
          <w:bCs/>
          <w:i/>
          <w:iCs/>
        </w:rPr>
      </w:pPr>
      <w:r>
        <w:rPr>
          <w:b/>
          <w:bCs/>
          <w:i/>
          <w:iCs/>
        </w:rPr>
        <w:t>Policies, Processes, and Procedures</w:t>
      </w:r>
    </w:p>
    <w:p w14:paraId="241761CC" w14:textId="03F96F17" w:rsidR="008C65D7" w:rsidRDefault="00F20593" w:rsidP="00E32535">
      <w:pPr>
        <w:spacing w:line="480" w:lineRule="auto"/>
      </w:pPr>
      <w:r>
        <w:rPr>
          <w:b/>
          <w:bCs/>
          <w:i/>
          <w:iCs/>
        </w:rPr>
        <w:tab/>
      </w:r>
      <w:r>
        <w:t>A pharmaceutical disposal policy was in place system-wide before implementing the project.</w:t>
      </w:r>
      <w:r w:rsidR="002357DD">
        <w:t xml:space="preserve"> </w:t>
      </w:r>
      <w:r>
        <w:t xml:space="preserve">Organizational support was obtained when the project was presented to </w:t>
      </w:r>
      <w:r w:rsidR="00B40329">
        <w:t>the Chief Compliance Officer</w:t>
      </w:r>
      <w:r>
        <w:t xml:space="preserve">. </w:t>
      </w:r>
      <w:r w:rsidR="00B40329">
        <w:t xml:space="preserve">The facility </w:t>
      </w:r>
      <w:r>
        <w:t>is now in compliance with the system-wide pharmaceutical disposal policy.</w:t>
      </w:r>
    </w:p>
    <w:p w14:paraId="300F93AC" w14:textId="77777777" w:rsidR="008C65D7" w:rsidRDefault="00F20593" w:rsidP="00E32535">
      <w:pPr>
        <w:spacing w:line="480" w:lineRule="auto"/>
      </w:pPr>
      <w:r>
        <w:tab/>
        <w:t>Propofol wastage is squirted into the installed pharmaceutical waste disposal bins by anesthesia staff, and the lid is then secured. The propofol is absorbed into the charcoal sludge mixture. This procedure deactivates the propofol and decreases the risk of diversion. The containers are locked onto the metal mounting bins. The keys to the locks are kept in the pharmacy and accessible when needed.</w:t>
      </w:r>
    </w:p>
    <w:p w14:paraId="60A0E8AD" w14:textId="314315FD" w:rsidR="008C65D7" w:rsidRDefault="00F20593" w:rsidP="00E32535">
      <w:pPr>
        <w:spacing w:line="480" w:lineRule="auto"/>
      </w:pPr>
      <w:r>
        <w:tab/>
        <w:t xml:space="preserve">Misuse by depositing vials and syringes into </w:t>
      </w:r>
      <w:r w:rsidR="00213311">
        <w:t>the</w:t>
      </w:r>
      <w:r>
        <w:t xml:space="preserve"> pharmaceutical disposal bins violates </w:t>
      </w:r>
      <w:r w:rsidR="00B40329">
        <w:t xml:space="preserve">the healthcare system’s drug waste </w:t>
      </w:r>
      <w:r>
        <w:t xml:space="preserve">policies. Misuse was addressed in the anesthesia department via </w:t>
      </w:r>
      <w:r>
        <w:lastRenderedPageBreak/>
        <w:t>emails, texts, and additional fluorescent signage on the bins. Misuse was primarily attributed to providers' habit of depositing vials and syringes into other types of bins.</w:t>
      </w:r>
    </w:p>
    <w:p w14:paraId="180B21B9" w14:textId="77777777" w:rsidR="008C65D7" w:rsidRDefault="00F20593" w:rsidP="00E32535">
      <w:pPr>
        <w:spacing w:line="480" w:lineRule="auto"/>
        <w:rPr>
          <w:b/>
          <w:bCs/>
          <w:i/>
          <w:iCs/>
        </w:rPr>
      </w:pPr>
      <w:r w:rsidRPr="005833CA">
        <w:rPr>
          <w:b/>
          <w:bCs/>
          <w:i/>
          <w:iCs/>
        </w:rPr>
        <w:t>Barriers and Barrier Management</w:t>
      </w:r>
    </w:p>
    <w:p w14:paraId="7E1966C2" w14:textId="485C7D5D" w:rsidR="008C65D7" w:rsidRDefault="00F20593" w:rsidP="00E32535">
      <w:pPr>
        <w:spacing w:line="480" w:lineRule="auto"/>
      </w:pPr>
      <w:r>
        <w:tab/>
        <w:t xml:space="preserve">An initial unanticipated barrier to installation was tile on the walls in three areas. </w:t>
      </w:r>
      <w:r w:rsidR="00B36B37">
        <w:t>O</w:t>
      </w:r>
      <w:r>
        <w:t xml:space="preserve">rders </w:t>
      </w:r>
      <w:r w:rsidR="00B36B37">
        <w:t xml:space="preserve">were placed </w:t>
      </w:r>
      <w:r>
        <w:t>via the online portal to have holes drilled by hospital maintenance staff. Several trips to these three areas were required to check for work order completion before the holes were drilled and brackets were installed. Locked containers were placed once the brackets were installed in the lacking areas. Emails were sent to the anesthesia staff, informing them that bins were now available in all anesthesia areas.</w:t>
      </w:r>
    </w:p>
    <w:p w14:paraId="5078B054" w14:textId="41E8A447" w:rsidR="008C65D7" w:rsidRPr="00386C04" w:rsidRDefault="00F20593" w:rsidP="00E32535">
      <w:pPr>
        <w:spacing w:line="480" w:lineRule="auto"/>
      </w:pPr>
      <w:r>
        <w:tab/>
        <w:t xml:space="preserve">Other barriers included habits of disposal formed over years of practice and resistance to change. Resistance to change was identified by several staff members' vocalized resistance to utilizing the bins. One anesthesia staff member did not want to unscrew the lid, and another said </w:t>
      </w:r>
      <w:r w:rsidR="00B36B37">
        <w:t>they</w:t>
      </w:r>
      <w:r>
        <w:t xml:space="preserve"> did not care about the environment and would not use the bins. Resistance to change was addressed by education, change model application, and continued staff support.</w:t>
      </w:r>
    </w:p>
    <w:p w14:paraId="62B89C25" w14:textId="41F7271E" w:rsidR="00DF6292" w:rsidRPr="00F66189" w:rsidRDefault="00F20593" w:rsidP="00E32535">
      <w:pPr>
        <w:spacing w:line="480" w:lineRule="auto"/>
        <w:rPr>
          <w:b/>
          <w:bCs/>
        </w:rPr>
      </w:pPr>
      <w:r>
        <w:rPr>
          <w:b/>
          <w:bCs/>
        </w:rPr>
        <w:t>Implications and Conclusions</w:t>
      </w:r>
    </w:p>
    <w:p w14:paraId="1D5698C4" w14:textId="3369090A" w:rsidR="00255595" w:rsidRDefault="00F20593" w:rsidP="00E32535">
      <w:pPr>
        <w:spacing w:line="480" w:lineRule="auto"/>
      </w:pPr>
      <w:r>
        <w:tab/>
        <w:t>Propofol harms the environment because it does not deteriorate naturally, accumulates in adipose tissue, is toxic to marine organisms, and must be incinerated (</w:t>
      </w:r>
      <w:sdt>
        <w:sdtPr>
          <w:tag w:val="C_08C9E35B-9A52-499A-AC5E-AD99266F006E"/>
          <w:id w:val="1415521309"/>
          <w:lock w:val="contentLocked"/>
          <w:placeholder>
            <w:docPart w:val="0C4237D720816E4C92698187E206A535"/>
          </w:placeholder>
        </w:sdtPr>
        <w:sdtContent>
          <w:r w:rsidRPr="005F75DB">
            <w:t>Mankes, 2012</w:t>
          </w:r>
        </w:sdtContent>
      </w:sdt>
      <w:r>
        <w:t>). Disposing of propofol in charcoal-lined pharmaceutical disposal containers will reduce the environmental impact and promote a healthier environment</w:t>
      </w:r>
      <w:r w:rsidR="00C935DA">
        <w:t xml:space="preserve">. </w:t>
      </w:r>
    </w:p>
    <w:p w14:paraId="4F68A42C" w14:textId="77777777" w:rsidR="007C7568" w:rsidRDefault="00F20593" w:rsidP="00023054">
      <w:pPr>
        <w:spacing w:line="480" w:lineRule="auto"/>
        <w:ind w:firstLine="720"/>
      </w:pPr>
      <w:r>
        <w:t>Before project implementation,</w:t>
      </w:r>
      <w:r w:rsidR="00B36B37">
        <w:t xml:space="preserve"> </w:t>
      </w:r>
      <w:r>
        <w:t xml:space="preserve">anesthesia providers had a </w:t>
      </w:r>
      <w:r w:rsidR="006944F7">
        <w:t xml:space="preserve">0% pharmaceutical disposal bin usage rate. </w:t>
      </w:r>
      <w:r w:rsidR="009053F3">
        <w:t xml:space="preserve">Once </w:t>
      </w:r>
      <w:r w:rsidR="00023054">
        <w:t>an accessible pharmaceutical waste disposal system was</w:t>
      </w:r>
      <w:r w:rsidR="009053F3">
        <w:t xml:space="preserve"> installed, bin usage increased to 54% among </w:t>
      </w:r>
      <w:r w:rsidR="00F5055F">
        <w:t xml:space="preserve">surveyed providers. </w:t>
      </w:r>
      <w:r w:rsidR="00A43B2F">
        <w:t>With proper education on bin usage</w:t>
      </w:r>
      <w:r w:rsidR="0092202E">
        <w:t xml:space="preserve"> and availability, staff easily adapted </w:t>
      </w:r>
      <w:r w:rsidR="002622EF">
        <w:t xml:space="preserve">and utilized the </w:t>
      </w:r>
      <w:r w:rsidR="008133E5">
        <w:t xml:space="preserve">disposal containers. </w:t>
      </w:r>
      <w:r w:rsidR="00103108">
        <w:t xml:space="preserve">This project could </w:t>
      </w:r>
      <w:r w:rsidR="001310F2">
        <w:t xml:space="preserve">improve </w:t>
      </w:r>
      <w:r w:rsidR="001310F2">
        <w:lastRenderedPageBreak/>
        <w:t>drug wastage habits and compliance throughout the</w:t>
      </w:r>
      <w:r w:rsidR="00B36B37">
        <w:t xml:space="preserve"> f</w:t>
      </w:r>
      <w:r w:rsidR="001310F2">
        <w:t>acility</w:t>
      </w:r>
      <w:r w:rsidR="00C70AA0">
        <w:t xml:space="preserve">. </w:t>
      </w:r>
      <w:r w:rsidR="00E07F42">
        <w:t xml:space="preserve">The project's potential impact could be even greater by </w:t>
      </w:r>
      <w:r w:rsidR="00C97C4F">
        <w:t xml:space="preserve">increasing education efforts </w:t>
      </w:r>
      <w:r w:rsidR="005F132B">
        <w:t xml:space="preserve">to include </w:t>
      </w:r>
      <w:r w:rsidR="00AA3B23">
        <w:t>additional</w:t>
      </w:r>
      <w:r w:rsidR="005F132B">
        <w:t xml:space="preserve"> </w:t>
      </w:r>
      <w:r>
        <w:t>f</w:t>
      </w:r>
      <w:r w:rsidR="005F132B">
        <w:t>acil</w:t>
      </w:r>
      <w:r w:rsidR="00AA3B23">
        <w:t>ities</w:t>
      </w:r>
      <w:r w:rsidR="00112536">
        <w:t>.</w:t>
      </w:r>
      <w:r w:rsidR="00023054">
        <w:t xml:space="preserve"> </w:t>
      </w:r>
    </w:p>
    <w:p w14:paraId="6ACFE340" w14:textId="5A147706" w:rsidR="00D53AD1" w:rsidRDefault="00F20593" w:rsidP="007C7568">
      <w:pPr>
        <w:spacing w:line="480" w:lineRule="auto"/>
        <w:ind w:firstLine="720"/>
      </w:pPr>
      <w:r>
        <w:t xml:space="preserve">Quality of care is increased by </w:t>
      </w:r>
      <w:r w:rsidR="0091226E">
        <w:t>living and working in a healthier environment.</w:t>
      </w:r>
      <w:r w:rsidR="00023054">
        <w:t xml:space="preserve"> </w:t>
      </w:r>
      <w:r>
        <w:t>Proper propofol disposal techniques will decrease environmental, community, and population health risks. As</w:t>
      </w:r>
      <w:r w:rsidR="00A354D6">
        <w:t xml:space="preserve"> healthcare's impact on the environment </w:t>
      </w:r>
      <w:r w:rsidR="00F223E3">
        <w:t>increases, providers c</w:t>
      </w:r>
      <w:r w:rsidR="00947A8C">
        <w:t xml:space="preserve">ould have a positive </w:t>
      </w:r>
      <w:r w:rsidR="00F223E3">
        <w:t xml:space="preserve">impact with </w:t>
      </w:r>
      <w:r w:rsidR="00947A8C">
        <w:t xml:space="preserve">small </w:t>
      </w:r>
      <w:r w:rsidR="00F223E3">
        <w:t>interventions. Wasting propofol in neutralizing container</w:t>
      </w:r>
      <w:r w:rsidR="00553D45">
        <w:t xml:space="preserve">s </w:t>
      </w:r>
      <w:r w:rsidR="00CB57A5">
        <w:t xml:space="preserve">could </w:t>
      </w:r>
      <w:r w:rsidR="00B6198A">
        <w:t>decrease its carbon footprint</w:t>
      </w:r>
      <w:r w:rsidR="003723B3">
        <w:t xml:space="preserve"> (</w:t>
      </w:r>
      <w:sdt>
        <w:sdtPr>
          <w:tag w:val="C_B32AAD0F-6111-4E57-B8F7-663CF28CAA87"/>
          <w:id w:val="-1438214294"/>
          <w:lock w:val="contentLocked"/>
          <w:placeholder>
            <w:docPart w:val="DefaultPlaceholder_-1854013440"/>
          </w:placeholder>
        </w:sdtPr>
        <w:sdtContent>
          <w:r w:rsidR="00D005A1" w:rsidRPr="00D005A1">
            <w:t>Lane, 2020</w:t>
          </w:r>
        </w:sdtContent>
      </w:sdt>
      <w:r w:rsidR="003723B3">
        <w:t>)</w:t>
      </w:r>
      <w:r w:rsidR="00402205">
        <w:t>. More research is needed to quantify the</w:t>
      </w:r>
      <w:r w:rsidR="00F64DF4">
        <w:t>se interventions' effects on the environment</w:t>
      </w:r>
      <w:r w:rsidR="00402205">
        <w:t>.</w:t>
      </w:r>
      <w:r w:rsidR="00F223E3">
        <w:t xml:space="preserve"> </w:t>
      </w:r>
    </w:p>
    <w:p w14:paraId="0E8C95AB" w14:textId="77777777" w:rsidR="004D2966" w:rsidRDefault="004D2966" w:rsidP="00E32535">
      <w:pPr>
        <w:spacing w:line="480" w:lineRule="auto"/>
      </w:pPr>
    </w:p>
    <w:p w14:paraId="0C6D249B" w14:textId="77777777" w:rsidR="004D2966" w:rsidRDefault="004D2966" w:rsidP="00E32535">
      <w:pPr>
        <w:spacing w:line="480" w:lineRule="auto"/>
      </w:pPr>
    </w:p>
    <w:p w14:paraId="744939BF" w14:textId="77777777" w:rsidR="00084D2B" w:rsidRDefault="00084D2B" w:rsidP="00E32535">
      <w:pPr>
        <w:spacing w:line="480" w:lineRule="auto"/>
      </w:pPr>
    </w:p>
    <w:p w14:paraId="1C24A505" w14:textId="1AB76D37" w:rsidR="00216288" w:rsidRPr="00216288" w:rsidRDefault="00216288" w:rsidP="00216288">
      <w:pPr>
        <w:tabs>
          <w:tab w:val="center" w:pos="4680"/>
        </w:tabs>
        <w:sectPr w:rsidR="00216288" w:rsidRPr="00216288">
          <w:headerReference w:type="default" r:id="rId12"/>
          <w:footerReference w:type="default" r:id="rId13"/>
          <w:pgSz w:w="12240" w:h="15840"/>
          <w:pgMar w:top="1440" w:right="1440" w:bottom="1440" w:left="1440" w:header="708" w:footer="708" w:gutter="0"/>
          <w:cols w:space="708"/>
          <w:docGrid w:linePitch="360"/>
        </w:sectPr>
      </w:pPr>
    </w:p>
    <w:sdt>
      <w:sdtPr>
        <w:rPr>
          <w:b w:val="0"/>
        </w:rPr>
        <w:tag w:val="ReferenceSection"/>
        <w:id w:val="-1456940751"/>
        <w:placeholder>
          <w:docPart w:val="DefaultPlaceholder_-1854013440"/>
        </w:placeholder>
        <w15:appearance w15:val="hidden"/>
      </w:sdtPr>
      <w:sdtContent>
        <w:p w14:paraId="44DB8051" w14:textId="77777777" w:rsidR="004F3B7E" w:rsidRDefault="00000000" w:rsidP="007108DA">
          <w:pPr>
            <w:pStyle w:val="APAReferenceSectionHeading"/>
          </w:pPr>
          <w:sdt>
            <w:sdtPr>
              <w:tag w:val="ReferenceSectionHeader"/>
              <w:id w:val="-103270632"/>
              <w:lock w:val="contentLocked"/>
              <w:placeholder>
                <w:docPart w:val="DefaultPlaceholder_-1854013440"/>
              </w:placeholder>
              <w15:appearance w15:val="hidden"/>
            </w:sdtPr>
            <w:sdtContent>
              <w:r w:rsidR="00DE0585">
                <w:t>References</w:t>
              </w:r>
            </w:sdtContent>
          </w:sdt>
        </w:p>
        <w:sdt>
          <w:sdtPr>
            <w:tag w:val="R_b9d89be9-0e83-4551-8f5e-f8448f28d367"/>
            <w:id w:val="1836414422"/>
            <w:lock w:val="contentLocked"/>
            <w:placeholder>
              <w:docPart w:val="DefaultPlaceholder_-1854013440"/>
            </w:placeholder>
          </w:sdtPr>
          <w:sdtContent>
            <w:p w14:paraId="14833C42" w14:textId="56773862" w:rsidR="008F0388" w:rsidRDefault="00F20593" w:rsidP="008F0388">
              <w:pPr>
                <w:pStyle w:val="APAReference"/>
              </w:pPr>
              <w:r>
                <w:t xml:space="preserve">Bravenec, B. (2022). General anesthesia: Intravenous induction agents (G. P. Joshi, R. M. Walls, &amp; N. A. Nussmeier, Eds.). </w:t>
              </w:r>
              <w:r>
                <w:rPr>
                  <w:rStyle w:val="Emphasis"/>
                </w:rPr>
                <w:t>UpToDate</w:t>
              </w:r>
              <w:r>
                <w:t xml:space="preserve">. Retrieved March 27, 2023, from </w:t>
              </w:r>
              <w:hyperlink r:id="rId14" w:history="1">
                <w:r>
                  <w:rPr>
                    <w:rStyle w:val="Hyperlink"/>
                  </w:rPr>
                  <w:t>https://www.uptodate.com/contents/general-anesthesia-intravenous-induction-agents</w:t>
                </w:r>
              </w:hyperlink>
            </w:p>
          </w:sdtContent>
        </w:sdt>
        <w:sdt>
          <w:sdtPr>
            <w:tag w:val="R_7b14242c-a534-4587-8b56-7151b22ef9d0"/>
            <w:id w:val="433022227"/>
            <w:lock w:val="contentLocked"/>
            <w:placeholder>
              <w:docPart w:val="DefaultPlaceholder_-1854013440"/>
            </w:placeholder>
          </w:sdtPr>
          <w:sdtContent>
            <w:p w14:paraId="20916E2B" w14:textId="7B447920" w:rsidR="00FC2B32" w:rsidRDefault="00F20593" w:rsidP="00FC2B32">
              <w:pPr>
                <w:pStyle w:val="APAReference"/>
              </w:pPr>
              <w:r>
                <w:t xml:space="preserve">Brennan, D., &amp; Wendt, L. (2021). Increasing quality and patient outcomes with staff engagement and shared governance. </w:t>
              </w:r>
              <w:r>
                <w:rPr>
                  <w:rStyle w:val="Emphasis"/>
                </w:rPr>
                <w:t>ProQuest</w:t>
              </w:r>
              <w:r>
                <w:t xml:space="preserve">, </w:t>
              </w:r>
              <w:r>
                <w:rPr>
                  <w:rStyle w:val="Emphasis"/>
                </w:rPr>
                <w:t>26</w:t>
              </w:r>
              <w:r>
                <w:t xml:space="preserve">(1). </w:t>
              </w:r>
              <w:hyperlink r:id="rId15" w:history="1">
                <w:r>
                  <w:rPr>
                    <w:rStyle w:val="Hyperlink"/>
                  </w:rPr>
                  <w:t>https://doi.org/10.3912/OJIN.Vol26No02PPT23</w:t>
                </w:r>
              </w:hyperlink>
            </w:p>
          </w:sdtContent>
        </w:sdt>
        <w:p w14:paraId="4E49D754" w14:textId="5FFA4E0F" w:rsidR="00343BF6" w:rsidRDefault="00000000" w:rsidP="00343BF6">
          <w:pPr>
            <w:pStyle w:val="APAReference"/>
          </w:pPr>
          <w:sdt>
            <w:sdtPr>
              <w:tag w:val="R_f9e8ccb7-48f5-4fdf-9c58-c247bdfe1e85"/>
              <w:id w:val="736521851"/>
              <w:lock w:val="contentLocked"/>
              <w:placeholder>
                <w:docPart w:val="DefaultPlaceholder_-1854013440"/>
              </w:placeholder>
            </w:sdtPr>
            <w:sdtContent>
              <w:r w:rsidR="00DE0585">
                <w:t xml:space="preserve">Drug Enforcement Administration. (2022). </w:t>
              </w:r>
              <w:r w:rsidR="00DE0585">
                <w:rPr>
                  <w:rStyle w:val="Emphasis"/>
                </w:rPr>
                <w:t>Propofol</w:t>
              </w:r>
              <w:r w:rsidR="00DE0585">
                <w:t xml:space="preserve">. U.S. Department of Justice, Drug Enforcement Administration, Diversion Control Division. </w:t>
              </w:r>
              <w:hyperlink r:id="rId16" w:history="1">
                <w:r w:rsidR="00DE0585">
                  <w:rPr>
                    <w:rStyle w:val="Hyperlink"/>
                  </w:rPr>
                  <w:t>https://www.deadiversion.usdoj.gov/drug_chem_info/propofol.pdf</w:t>
                </w:r>
              </w:hyperlink>
            </w:sdtContent>
          </w:sdt>
        </w:p>
        <w:p w14:paraId="6438DB92" w14:textId="4F6ECC70" w:rsidR="003613C5" w:rsidRDefault="00000000" w:rsidP="003613C5">
          <w:pPr>
            <w:pStyle w:val="APAReference"/>
          </w:pPr>
          <w:sdt>
            <w:sdtPr>
              <w:tag w:val="R_75e3e9f6-a7ef-4c2a-9c3b-5b5e99e05728"/>
              <w:id w:val="1539159282"/>
              <w:lock w:val="contentLocked"/>
              <w:placeholder>
                <w:docPart w:val="DefaultPlaceholder_-1854013440"/>
              </w:placeholder>
            </w:sdtPr>
            <w:sdtContent>
              <w:r w:rsidR="00DE0585">
                <w:t xml:space="preserve">Fuller, R., Landrigan, P. J., Balakrishnan, K., Bathan, G., Bose-O'Reilly, S., &amp; Brauer, M. (2022). Pollution and health: A progress update. </w:t>
              </w:r>
              <w:r w:rsidR="00DE0585">
                <w:rPr>
                  <w:rStyle w:val="Emphasis"/>
                </w:rPr>
                <w:t>The Lancet Planetary Health</w:t>
              </w:r>
              <w:r w:rsidR="00DE0585">
                <w:t xml:space="preserve">, </w:t>
              </w:r>
              <w:r w:rsidR="00DE0585">
                <w:rPr>
                  <w:rStyle w:val="Emphasis"/>
                </w:rPr>
                <w:t>6</w:t>
              </w:r>
              <w:r w:rsidR="00DE0585">
                <w:t xml:space="preserve">(6). </w:t>
              </w:r>
              <w:hyperlink r:id="rId17" w:history="1">
                <w:r w:rsidR="00DE0585">
                  <w:rPr>
                    <w:rStyle w:val="Hyperlink"/>
                  </w:rPr>
                  <w:t>https://www.thelancet.com/journals/lanplh/article/PIIS2542-5196(22)00090-0/fulltext</w:t>
                </w:r>
              </w:hyperlink>
            </w:sdtContent>
          </w:sdt>
        </w:p>
        <w:sdt>
          <w:sdtPr>
            <w:tag w:val="R_ac5b677a-9b43-490b-9ba5-c9c0b0f700bd"/>
            <w:id w:val="139307788"/>
            <w:lock w:val="contentLocked"/>
            <w:placeholder>
              <w:docPart w:val="DefaultPlaceholder_-1854013440"/>
            </w:placeholder>
          </w:sdtPr>
          <w:sdtContent>
            <w:p w14:paraId="1467C0CF" w14:textId="32370779" w:rsidR="0019182C" w:rsidRDefault="00F20593" w:rsidP="0019182C">
              <w:pPr>
                <w:pStyle w:val="APAReference"/>
              </w:pPr>
              <w:r>
                <w:t xml:space="preserve">Hussain, S., Lei, S., Akram, T., Haider, M., Hussain, S., &amp; Ali, M. (2018). Kurt lewin's change model: A critical review of the role of leadership and employee involvement in organizational change. </w:t>
              </w:r>
              <w:r>
                <w:rPr>
                  <w:rStyle w:val="Emphasis"/>
                </w:rPr>
                <w:t>Journal of Innovation &amp; Knowledge</w:t>
              </w:r>
              <w:r>
                <w:t xml:space="preserve">, </w:t>
              </w:r>
              <w:r>
                <w:rPr>
                  <w:rStyle w:val="Emphasis"/>
                </w:rPr>
                <w:t>3</w:t>
              </w:r>
              <w:r>
                <w:t xml:space="preserve">(3), 123–127. </w:t>
              </w:r>
              <w:hyperlink r:id="rId18" w:history="1">
                <w:r>
                  <w:rPr>
                    <w:rStyle w:val="Hyperlink"/>
                  </w:rPr>
                  <w:t>https://doi.org/10.1016/j.jik.2016.07.002</w:t>
                </w:r>
              </w:hyperlink>
            </w:p>
          </w:sdtContent>
        </w:sdt>
        <w:p w14:paraId="48618379" w14:textId="74B9BBD5" w:rsidR="00E8528C" w:rsidRDefault="00000000" w:rsidP="00E8528C">
          <w:pPr>
            <w:pStyle w:val="APAReference"/>
          </w:pPr>
          <w:sdt>
            <w:sdtPr>
              <w:tag w:val="R_ef6f5108-b638-4885-9daa-581f46a0029c"/>
              <w:id w:val="-482853441"/>
              <w:lock w:val="contentLocked"/>
              <w:placeholder>
                <w:docPart w:val="DefaultPlaceholder_-1854013440"/>
              </w:placeholder>
            </w:sdtPr>
            <w:sdtContent>
              <w:r w:rsidR="004619FE">
                <w:t xml:space="preserve">Institute for Healthcare Improvement. (n.d.). </w:t>
              </w:r>
              <w:r w:rsidR="004619FE">
                <w:rPr>
                  <w:rStyle w:val="Emphasis"/>
                </w:rPr>
                <w:t>The triple aim or quadruple aim? Four points to help set your strategy</w:t>
              </w:r>
              <w:r w:rsidR="004619FE">
                <w:t xml:space="preserve">. </w:t>
              </w:r>
              <w:hyperlink r:id="rId19" w:history="1">
                <w:r w:rsidR="004619FE">
                  <w:rPr>
                    <w:rStyle w:val="Hyperlink"/>
                  </w:rPr>
                  <w:t>https://www.ihi.org/communities/blogs/the-triple-aim-or-the-quadruple-aim-four-points-to-help-set-your-strategy</w:t>
                </w:r>
              </w:hyperlink>
            </w:sdtContent>
          </w:sdt>
        </w:p>
        <w:p w14:paraId="109DE013" w14:textId="795EE419" w:rsidR="003F1308" w:rsidRDefault="00000000" w:rsidP="003F1308">
          <w:pPr>
            <w:pStyle w:val="APAReference"/>
          </w:pPr>
          <w:sdt>
            <w:sdtPr>
              <w:tag w:val="R_be78c581-b979-4cb2-8573-3a9cf99646dc"/>
              <w:id w:val="1300504463"/>
              <w:lock w:val="contentLocked"/>
              <w:placeholder>
                <w:docPart w:val="DefaultPlaceholder_-1854013440"/>
              </w:placeholder>
            </w:sdtPr>
            <w:sdtContent>
              <w:r w:rsidR="00DE0585">
                <w:t xml:space="preserve">Kostrubiak, M., Vatovec, C. M., Dupigny-Giroux, L. A., Rizzo, D. M., Paganelli, W. C., &amp; Tsai, M. H. (2020). Water pollution and environmental concerns in anesthesiology. </w:t>
              </w:r>
              <w:r w:rsidR="00DE0585">
                <w:rPr>
                  <w:rStyle w:val="Emphasis"/>
                </w:rPr>
                <w:t>Journal of Medical Systems</w:t>
              </w:r>
              <w:r w:rsidR="00DE0585">
                <w:t xml:space="preserve">, </w:t>
              </w:r>
              <w:r w:rsidR="00DE0585">
                <w:rPr>
                  <w:rStyle w:val="Emphasis"/>
                </w:rPr>
                <w:t>44</w:t>
              </w:r>
              <w:r w:rsidR="00DE0585">
                <w:t xml:space="preserve">(169). </w:t>
              </w:r>
              <w:hyperlink r:id="rId20">
                <w:r w:rsidR="0C89A160" w:rsidRPr="0C89A160">
                  <w:rPr>
                    <w:rStyle w:val="Hyperlink"/>
                  </w:rPr>
                  <w:t>https://pubmed.ncbi.nlm.nih.gov/32794038/</w:t>
                </w:r>
              </w:hyperlink>
            </w:sdtContent>
          </w:sdt>
        </w:p>
        <w:sdt>
          <w:sdtPr>
            <w:tag w:val="R_b879a86d-5aaf-48f3-b1d9-e85f99b23027"/>
            <w:id w:val="1280529491"/>
            <w:lock w:val="contentLocked"/>
            <w:placeholder>
              <w:docPart w:val="DefaultPlaceholder_-1854013440"/>
            </w:placeholder>
          </w:sdtPr>
          <w:sdtContent>
            <w:p w14:paraId="0283C8EC" w14:textId="2E058E1D" w:rsidR="00D41ACA" w:rsidRDefault="00F20593" w:rsidP="00D41ACA">
              <w:pPr>
                <w:pStyle w:val="APAReference"/>
              </w:pPr>
              <w:r>
                <w:t xml:space="preserve">Lane, S. (2020). The environmental sustainability of propofol use in daily practice. </w:t>
              </w:r>
              <w:r>
                <w:rPr>
                  <w:rStyle w:val="Emphasis"/>
                </w:rPr>
                <w:t>British Journal of Anesthesia</w:t>
              </w:r>
              <w:r>
                <w:t xml:space="preserve">, </w:t>
              </w:r>
              <w:r>
                <w:rPr>
                  <w:rStyle w:val="Emphasis"/>
                </w:rPr>
                <w:t>124</w:t>
              </w:r>
              <w:r>
                <w:t xml:space="preserve">(6). </w:t>
              </w:r>
              <w:hyperlink r:id="rId21" w:history="1">
                <w:r>
                  <w:rPr>
                    <w:rStyle w:val="Hyperlink"/>
                  </w:rPr>
                  <w:t>https://www.bjanaesthesia.org/article/S0007-0912(20)30165-3/fulltext</w:t>
                </w:r>
              </w:hyperlink>
            </w:p>
          </w:sdtContent>
        </w:sdt>
        <w:p w14:paraId="134256C7" w14:textId="7945B6D4" w:rsidR="00C146CB" w:rsidRDefault="00000000" w:rsidP="00C146CB">
          <w:pPr>
            <w:pStyle w:val="APAReference"/>
          </w:pPr>
          <w:sdt>
            <w:sdtPr>
              <w:tag w:val="R_43edb605-fc67-4edc-aa73-8a912e65979d"/>
              <w:id w:val="1019896702"/>
              <w:lock w:val="contentLocked"/>
              <w:placeholder>
                <w:docPart w:val="DefaultPlaceholder_-1854013440"/>
              </w:placeholder>
            </w:sdtPr>
            <w:sdtContent>
              <w:r w:rsidR="00DE0585">
                <w:t xml:space="preserve">Mankes, R. F. (2012). Propofol wastage in anesthesia. </w:t>
              </w:r>
              <w:r w:rsidR="00DE0585">
                <w:rPr>
                  <w:rStyle w:val="Emphasis"/>
                </w:rPr>
                <w:t>Anesthesia-Analgesia</w:t>
              </w:r>
              <w:r w:rsidR="00DE0585">
                <w:t xml:space="preserve">, </w:t>
              </w:r>
              <w:r w:rsidR="00DE0585">
                <w:rPr>
                  <w:rStyle w:val="Emphasis"/>
                </w:rPr>
                <w:t>114</w:t>
              </w:r>
              <w:r w:rsidR="00DE0585">
                <w:t xml:space="preserve">(5), 1091–1092. </w:t>
              </w:r>
              <w:hyperlink r:id="rId22">
                <w:r w:rsidR="0C89A160" w:rsidRPr="0C89A160">
                  <w:rPr>
                    <w:rStyle w:val="Hyperlink"/>
                  </w:rPr>
                  <w:t>https://doi.org/10.1213/ANE.0b013e31824ea491</w:t>
                </w:r>
              </w:hyperlink>
            </w:sdtContent>
          </w:sdt>
        </w:p>
        <w:sdt>
          <w:sdtPr>
            <w:tag w:val="R_d922c52d-0630-4091-bff1-0351865ca6fe"/>
            <w:id w:val="-590630992"/>
            <w:lock w:val="contentLocked"/>
            <w:placeholder>
              <w:docPart w:val="DefaultPlaceholder_-1854013440"/>
            </w:placeholder>
          </w:sdtPr>
          <w:sdtContent>
            <w:p w14:paraId="1082C5AC" w14:textId="7BB1C881" w:rsidR="007954DE" w:rsidRDefault="00F20593" w:rsidP="007954DE">
              <w:pPr>
                <w:pStyle w:val="APAReference"/>
              </w:pPr>
              <w:r>
                <w:t xml:space="preserve">Medical Univerisity of South Carolina. (n.d.). </w:t>
              </w:r>
              <w:r>
                <w:rPr>
                  <w:rStyle w:val="Emphasis"/>
                </w:rPr>
                <w:t>Sustainability at MUSC</w:t>
              </w:r>
              <w:r>
                <w:t xml:space="preserve">. </w:t>
              </w:r>
              <w:hyperlink r:id="rId23" w:history="1">
                <w:r>
                  <w:rPr>
                    <w:rStyle w:val="Hyperlink"/>
                  </w:rPr>
                  <w:t>https://web.musc.edu/about/facilities/sustainability/about</w:t>
                </w:r>
              </w:hyperlink>
            </w:p>
          </w:sdtContent>
        </w:sdt>
        <w:p w14:paraId="1FC377FF" w14:textId="00E5F208" w:rsidR="00D47581" w:rsidRDefault="00000000" w:rsidP="00D47581">
          <w:pPr>
            <w:pStyle w:val="APAReference"/>
          </w:pPr>
          <w:sdt>
            <w:sdtPr>
              <w:tag w:val="R_62cadd59-1cc3-46f1-bc64-81e643967775"/>
              <w:id w:val="-845709258"/>
              <w:lock w:val="contentLocked"/>
              <w:placeholder>
                <w:docPart w:val="DefaultPlaceholder_-1854013440"/>
              </w:placeholder>
            </w:sdtPr>
            <w:sdtContent>
              <w:r w:rsidR="00DE0585">
                <w:t xml:space="preserve">Office of Disease Prevention and Health. (2021). </w:t>
              </w:r>
              <w:r w:rsidR="00DE0585">
                <w:rPr>
                  <w:rStyle w:val="Emphasis"/>
                </w:rPr>
                <w:t>Environmental health: Healthy people 2030</w:t>
              </w:r>
              <w:r w:rsidR="00DE0585">
                <w:t xml:space="preserve">. U.S. Department of Health and Human Service. </w:t>
              </w:r>
              <w:hyperlink r:id="rId24">
                <w:r w:rsidR="7F2AD0AE" w:rsidRPr="7F2AD0AE">
                  <w:rPr>
                    <w:rStyle w:val="Hyperlink"/>
                  </w:rPr>
                  <w:t>https://health.gov/healthypeople/objectives-and-data/browse-objectives/environmental-health</w:t>
                </w:r>
              </w:hyperlink>
            </w:sdtContent>
          </w:sdt>
        </w:p>
        <w:p w14:paraId="5271E5BB" w14:textId="024BE233" w:rsidR="008F6CCC" w:rsidRDefault="00000000" w:rsidP="008F6CCC">
          <w:pPr>
            <w:pStyle w:val="APAReference"/>
          </w:pPr>
          <w:sdt>
            <w:sdtPr>
              <w:tag w:val="R_81d70850-ebce-4d08-bb34-c6940f9f2334"/>
              <w:id w:val="-397511045"/>
              <w:lock w:val="contentLocked"/>
              <w:placeholder>
                <w:docPart w:val="DefaultPlaceholder_-1854013440"/>
              </w:placeholder>
            </w:sdtPr>
            <w:sdtContent>
              <w:r w:rsidR="00DE0585">
                <w:t xml:space="preserve">Ring, M. T., &amp; Pfrimmer, D. M. (2021). Propofol as a drug of diversion: Changing disposal practices to reduce risk. </w:t>
              </w:r>
              <w:r w:rsidR="00DE0585">
                <w:rPr>
                  <w:rStyle w:val="Emphasis"/>
                </w:rPr>
                <w:t>Critical Care Nurse</w:t>
              </w:r>
              <w:r w:rsidR="00DE0585">
                <w:t xml:space="preserve">, </w:t>
              </w:r>
              <w:r w:rsidR="00DE0585">
                <w:rPr>
                  <w:rStyle w:val="Emphasis"/>
                </w:rPr>
                <w:t>41</w:t>
              </w:r>
              <w:r w:rsidR="00DE0585">
                <w:t xml:space="preserve">(6), 45–53. </w:t>
              </w:r>
              <w:hyperlink r:id="rId25">
                <w:r w:rsidR="78A52954" w:rsidRPr="78A52954">
                  <w:rPr>
                    <w:rStyle w:val="Hyperlink"/>
                  </w:rPr>
                  <w:t>https://doi.org/10.4037/ccn2021123</w:t>
                </w:r>
              </w:hyperlink>
            </w:sdtContent>
          </w:sdt>
        </w:p>
        <w:p w14:paraId="5FCA380D" w14:textId="250BD833" w:rsidR="0045390A" w:rsidRDefault="00000000" w:rsidP="0045390A">
          <w:pPr>
            <w:pStyle w:val="APAReference"/>
          </w:pPr>
          <w:sdt>
            <w:sdtPr>
              <w:tag w:val="R_a1ccbe2e-942d-4676-b6a9-c31bf7db8963"/>
              <w:id w:val="-1934586564"/>
              <w:lock w:val="contentLocked"/>
              <w:placeholder>
                <w:docPart w:val="DefaultPlaceholder_-1854013440"/>
              </w:placeholder>
            </w:sdtPr>
            <w:sdtContent>
              <w:r w:rsidR="00DE0585">
                <w:t xml:space="preserve">Sahinovic, M. M., Struys, M. F., &amp; Absalom, A. R. (2018). Clinical pharmacokinetics and pharmacodynamics of propofol. </w:t>
              </w:r>
              <w:r w:rsidR="00DE0585">
                <w:rPr>
                  <w:rStyle w:val="Emphasis"/>
                </w:rPr>
                <w:t>Clinical Pharmacokinetics</w:t>
              </w:r>
              <w:r w:rsidR="00DE0585">
                <w:t xml:space="preserve">, </w:t>
              </w:r>
              <w:r w:rsidR="00DE0585">
                <w:rPr>
                  <w:rStyle w:val="Emphasis"/>
                </w:rPr>
                <w:t>57</w:t>
              </w:r>
              <w:r w:rsidR="00DE0585">
                <w:t xml:space="preserve">(12), 1539–1558. </w:t>
              </w:r>
              <w:hyperlink r:id="rId26" w:history="1">
                <w:r w:rsidR="00DE0585">
                  <w:rPr>
                    <w:rStyle w:val="Hyperlink"/>
                  </w:rPr>
                  <w:t>https://doi.org/10.1007/s40262-018-0672-3</w:t>
                </w:r>
              </w:hyperlink>
            </w:sdtContent>
          </w:sdt>
        </w:p>
        <w:sdt>
          <w:sdtPr>
            <w:tag w:val="R_2e73a9a3-8f4c-40a1-b913-29ef2a25d43a"/>
            <w:id w:val="2005315848"/>
            <w:lock w:val="contentLocked"/>
            <w:placeholder>
              <w:docPart w:val="DefaultPlaceholder_-1854013440"/>
            </w:placeholder>
          </w:sdtPr>
          <w:sdtContent>
            <w:p w14:paraId="73E36053" w14:textId="3440B2D3" w:rsidR="00277EEC" w:rsidRDefault="00F20593" w:rsidP="00277EEC">
              <w:pPr>
                <w:pStyle w:val="APAReference"/>
              </w:pPr>
              <w:r>
                <w:t xml:space="preserve">Schneider, D., Ponto, J., &amp; Martin, E. (2017). Propofol disposal in the anesthesia setting: Overcoming barriers. </w:t>
              </w:r>
              <w:r>
                <w:rPr>
                  <w:rStyle w:val="Emphasis"/>
                </w:rPr>
                <w:t>American Association of Nurse Anesthetists</w:t>
              </w:r>
              <w:r>
                <w:t xml:space="preserve">, </w:t>
              </w:r>
              <w:r>
                <w:rPr>
                  <w:rStyle w:val="Emphasis"/>
                </w:rPr>
                <w:t>85</w:t>
              </w:r>
              <w:r>
                <w:t xml:space="preserve">(6), 417–423. </w:t>
              </w:r>
              <w:hyperlink r:id="rId27" w:history="1">
                <w:r w:rsidR="00D343AC">
                  <w:rPr>
                    <w:rStyle w:val="Hyperlink"/>
                  </w:rPr>
                  <w:t>https://tinyurl.com/2hmsrwds</w:t>
                </w:r>
              </w:hyperlink>
            </w:p>
          </w:sdtContent>
        </w:sdt>
        <w:sdt>
          <w:sdtPr>
            <w:tag w:val="R_22234a60-cc5f-49f8-b92b-cf9d573b2f94"/>
            <w:id w:val="-1840372990"/>
            <w:lock w:val="contentLocked"/>
            <w:placeholder>
              <w:docPart w:val="DefaultPlaceholder_-1854013440"/>
            </w:placeholder>
          </w:sdtPr>
          <w:sdtContent>
            <w:p w14:paraId="50F7DD9F" w14:textId="0BB2104A" w:rsidR="0033385B" w:rsidRDefault="00F20593" w:rsidP="0033385B">
              <w:pPr>
                <w:pStyle w:val="APAReference"/>
              </w:pPr>
              <w:r>
                <w:t xml:space="preserve">Shirey, M. R. (2013). Lewin’s theory of planned change as a strategic resource on jstor. </w:t>
              </w:r>
              <w:r>
                <w:rPr>
                  <w:rStyle w:val="Emphasis"/>
                </w:rPr>
                <w:t>The Journal of Nursing Administration</w:t>
              </w:r>
              <w:r>
                <w:t xml:space="preserve">, </w:t>
              </w:r>
              <w:r>
                <w:rPr>
                  <w:rStyle w:val="Emphasis"/>
                </w:rPr>
                <w:t>43</w:t>
              </w:r>
              <w:r>
                <w:t xml:space="preserve">(2), 69–72. </w:t>
              </w:r>
              <w:hyperlink r:id="rId28" w:history="1">
                <w:r>
                  <w:rPr>
                    <w:rStyle w:val="Hyperlink"/>
                  </w:rPr>
                  <w:t>https://www.jstor.org/stable/26811543</w:t>
                </w:r>
              </w:hyperlink>
            </w:p>
          </w:sdtContent>
        </w:sdt>
        <w:p w14:paraId="3DE2D525" w14:textId="48ADDCAE" w:rsidR="00111E21" w:rsidRDefault="00000000" w:rsidP="00BC6B08">
          <w:pPr>
            <w:pStyle w:val="APAReference"/>
          </w:pPr>
          <w:sdt>
            <w:sdtPr>
              <w:tag w:val="R_c6cb6f9f-e3a2-4735-99f7-220e6f3b9f66"/>
              <w:id w:val="1901169012"/>
              <w:lock w:val="contentLocked"/>
              <w:placeholder>
                <w:docPart w:val="DefaultPlaceholder_-1854013440"/>
              </w:placeholder>
            </w:sdtPr>
            <w:sdtContent>
              <w:r w:rsidR="00DE0585">
                <w:t xml:space="preserve">Waspe, J., &amp; Orr, T. (2023). Environmental risk assessment of propofol in wastewater: A narrative review of regulatory guidelines. </w:t>
              </w:r>
              <w:r w:rsidR="00DE0585">
                <w:rPr>
                  <w:rStyle w:val="Emphasis"/>
                </w:rPr>
                <w:t>Anaesthesia</w:t>
              </w:r>
              <w:r w:rsidR="00DE0585">
                <w:t xml:space="preserve">, </w:t>
              </w:r>
              <w:r w:rsidR="00DE0585">
                <w:rPr>
                  <w:rStyle w:val="Emphasis"/>
                </w:rPr>
                <w:t>78</w:t>
              </w:r>
              <w:r w:rsidR="00DE0585">
                <w:t xml:space="preserve">(3), 337–342. </w:t>
              </w:r>
              <w:hyperlink r:id="rId29" w:history="1">
                <w:r w:rsidR="00DE0585">
                  <w:rPr>
                    <w:rStyle w:val="Hyperlink"/>
                  </w:rPr>
                  <w:t>https://doi.org/10.1111/anae.15967</w:t>
                </w:r>
              </w:hyperlink>
            </w:sdtContent>
          </w:sdt>
        </w:p>
        <w:p w14:paraId="4217C648" w14:textId="77777777" w:rsidR="007108DA" w:rsidRDefault="007108DA" w:rsidP="00BE7FB2">
          <w:pPr>
            <w:pStyle w:val="APA"/>
          </w:pPr>
        </w:p>
        <w:p w14:paraId="251E89D4" w14:textId="77777777" w:rsidR="006D7678" w:rsidRPr="00541E43" w:rsidRDefault="00000000" w:rsidP="00BE7FB2">
          <w:pPr>
            <w:pStyle w:val="APA"/>
          </w:pPr>
        </w:p>
      </w:sdtContent>
    </w:sdt>
    <w:sectPr w:rsidR="006D7678" w:rsidRPr="00541E43">
      <w:headerReference w:type="default" r:id="rId30"/>
      <w:footerReference w:type="default" r:id="rId3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36C40" w14:textId="77777777" w:rsidR="00E93639" w:rsidRDefault="00E93639">
      <w:r>
        <w:separator/>
      </w:r>
    </w:p>
  </w:endnote>
  <w:endnote w:type="continuationSeparator" w:id="0">
    <w:p w14:paraId="5C66DEE5" w14:textId="77777777" w:rsidR="00E93639" w:rsidRDefault="00E93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066E0" w14:paraId="5D3DEF10" w14:textId="77777777" w:rsidTr="0EC0F15E">
      <w:trPr>
        <w:trHeight w:val="300"/>
      </w:trPr>
      <w:tc>
        <w:tcPr>
          <w:tcW w:w="3120" w:type="dxa"/>
        </w:tcPr>
        <w:p w14:paraId="4A823666" w14:textId="10114210" w:rsidR="0EC0F15E" w:rsidRDefault="0EC0F15E" w:rsidP="00216288">
          <w:pPr>
            <w:pStyle w:val="Header"/>
          </w:pPr>
        </w:p>
      </w:tc>
      <w:tc>
        <w:tcPr>
          <w:tcW w:w="3120" w:type="dxa"/>
        </w:tcPr>
        <w:p w14:paraId="67D7E244" w14:textId="39A23E11" w:rsidR="0EC0F15E" w:rsidRDefault="0EC0F15E" w:rsidP="0EC0F15E">
          <w:pPr>
            <w:pStyle w:val="Header"/>
            <w:jc w:val="center"/>
          </w:pPr>
        </w:p>
      </w:tc>
      <w:tc>
        <w:tcPr>
          <w:tcW w:w="3120" w:type="dxa"/>
        </w:tcPr>
        <w:p w14:paraId="296E1D36" w14:textId="61E66785" w:rsidR="0EC0F15E" w:rsidRDefault="0EC0F15E" w:rsidP="0EC0F15E">
          <w:pPr>
            <w:pStyle w:val="Header"/>
            <w:ind w:right="-115"/>
            <w:jc w:val="right"/>
          </w:pPr>
        </w:p>
      </w:tc>
    </w:tr>
  </w:tbl>
  <w:p w14:paraId="7A9C9677" w14:textId="18123985" w:rsidR="001F5AA5" w:rsidRDefault="001F5A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066E0" w14:paraId="57BFA736" w14:textId="77777777" w:rsidTr="0EC0F15E">
      <w:trPr>
        <w:trHeight w:val="300"/>
      </w:trPr>
      <w:tc>
        <w:tcPr>
          <w:tcW w:w="3120" w:type="dxa"/>
        </w:tcPr>
        <w:p w14:paraId="6447B30D" w14:textId="3CDBEF1E" w:rsidR="0EC0F15E" w:rsidRDefault="0EC0F15E" w:rsidP="0EC0F15E">
          <w:pPr>
            <w:pStyle w:val="Header"/>
            <w:ind w:left="-115"/>
          </w:pPr>
        </w:p>
      </w:tc>
      <w:tc>
        <w:tcPr>
          <w:tcW w:w="3120" w:type="dxa"/>
        </w:tcPr>
        <w:p w14:paraId="10D23022" w14:textId="26385715" w:rsidR="0EC0F15E" w:rsidRDefault="0EC0F15E" w:rsidP="0EC0F15E">
          <w:pPr>
            <w:pStyle w:val="Header"/>
            <w:jc w:val="center"/>
          </w:pPr>
        </w:p>
      </w:tc>
      <w:tc>
        <w:tcPr>
          <w:tcW w:w="3120" w:type="dxa"/>
        </w:tcPr>
        <w:p w14:paraId="1FF2D8EE" w14:textId="2FEF7EFE" w:rsidR="0EC0F15E" w:rsidRDefault="0EC0F15E" w:rsidP="0EC0F15E">
          <w:pPr>
            <w:pStyle w:val="Header"/>
            <w:ind w:right="-115"/>
            <w:jc w:val="right"/>
          </w:pPr>
        </w:p>
      </w:tc>
    </w:tr>
  </w:tbl>
  <w:p w14:paraId="10B38D6F" w14:textId="2FF8B36E" w:rsidR="001F5AA5" w:rsidRDefault="001F5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F0956" w14:textId="77777777" w:rsidR="00E93639" w:rsidRDefault="00E93639">
      <w:r>
        <w:separator/>
      </w:r>
    </w:p>
  </w:footnote>
  <w:footnote w:type="continuationSeparator" w:id="0">
    <w:p w14:paraId="44167B94" w14:textId="77777777" w:rsidR="00E93639" w:rsidRDefault="00E93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5442111"/>
      <w:docPartObj>
        <w:docPartGallery w:val="Page Numbers (Top of Page)"/>
        <w:docPartUnique/>
      </w:docPartObj>
    </w:sdtPr>
    <w:sdtContent>
      <w:p w14:paraId="333E70CC" w14:textId="4F4199F3" w:rsidR="00420A8C" w:rsidRDefault="00F20593" w:rsidP="0045036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sdt>
    <w:sdtPr>
      <w:rPr>
        <w:rStyle w:val="PageNumber"/>
      </w:rPr>
      <w:id w:val="2089035175"/>
      <w:docPartObj>
        <w:docPartGallery w:val="Page Numbers (Top of Page)"/>
        <w:docPartUnique/>
      </w:docPartObj>
    </w:sdtPr>
    <w:sdtContent>
      <w:p w14:paraId="3112F5F8" w14:textId="37D695EC" w:rsidR="00BA652B" w:rsidRDefault="00F20593" w:rsidP="00450364">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3EEFA434" w14:textId="77777777" w:rsidR="00B77FE4" w:rsidRDefault="00B77FE4" w:rsidP="00BA652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6454245"/>
      <w:docPartObj>
        <w:docPartGallery w:val="Page Numbers (Top of Page)"/>
        <w:docPartUnique/>
      </w:docPartObj>
    </w:sdtPr>
    <w:sdtContent>
      <w:p w14:paraId="66EB1027" w14:textId="2362ED8F" w:rsidR="00BA652B" w:rsidRDefault="00F20593" w:rsidP="00526A7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7AADD3" w14:textId="6A5D2E69" w:rsidR="00366E62" w:rsidRDefault="00F20593">
    <w:pPr>
      <w:pStyle w:val="APAPageHeading"/>
    </w:pPr>
    <w:r>
      <w:t>PROPOFOL DISPOSAL IN THE ANESTHESIA SETTING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E241" w14:textId="77777777" w:rsidR="00366E62" w:rsidRDefault="00000000">
    <w:pPr>
      <w:pStyle w:val="APAPageHeading"/>
    </w:pPr>
    <w:sdt>
      <w:sdtPr>
        <w:tag w:val="FirstPageRunningHead"/>
        <w:id w:val="-1479144368"/>
        <w:lock w:val="contentLocked"/>
        <w:placeholder>
          <w:docPart w:val="DefaultPlaceholder_-1854013440"/>
        </w:placeholder>
        <w:showingPlcHdr/>
      </w:sdtPr>
      <w:sdtContent>
        <w:r w:rsidR="00571378" w:rsidRPr="00317AE2">
          <w:rPr>
            <w:rStyle w:val="PlaceholderText"/>
          </w:rPr>
          <w:t>Click or tap here to enter text.</w:t>
        </w:r>
      </w:sdtContent>
    </w:sdt>
    <w:r w:rsidR="00786BE2">
      <w:tab/>
    </w:r>
    <w:r w:rsidR="00786BE2">
      <w:fldChar w:fldCharType="begin"/>
    </w:r>
    <w:r w:rsidR="00786BE2">
      <w:instrText>PAGE</w:instrText>
    </w:r>
    <w:r w:rsidR="00786BE2">
      <w:fldChar w:fldCharType="separate"/>
    </w:r>
    <w:r w:rsidR="005508A1">
      <w:rPr>
        <w:noProof/>
      </w:rPr>
      <w:t>1</w:t>
    </w:r>
    <w:r w:rsidR="00786BE2">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3701906"/>
      <w:docPartObj>
        <w:docPartGallery w:val="Page Numbers (Top of Page)"/>
        <w:docPartUnique/>
      </w:docPartObj>
    </w:sdtPr>
    <w:sdtContent>
      <w:p w14:paraId="4DCF2210" w14:textId="76FDE162" w:rsidR="00420A8C" w:rsidRDefault="00F20593" w:rsidP="00526A7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49C09C6" w14:textId="1A338F02" w:rsidR="007C2AED" w:rsidRDefault="00F20593" w:rsidP="00420A8C">
    <w:pPr>
      <w:pStyle w:val="Header"/>
      <w:ind w:right="360"/>
    </w:pPr>
    <w:r>
      <w:t>PROPOFOL DISPOSAL IN THE ANESTHESIA SETTING</w:t>
    </w:r>
  </w:p>
  <w:p w14:paraId="7053BACF" w14:textId="7E417892" w:rsidR="001F5AA5" w:rsidRDefault="001F5A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5174701"/>
      <w:docPartObj>
        <w:docPartGallery w:val="Page Numbers (Top of Page)"/>
        <w:docPartUnique/>
      </w:docPartObj>
    </w:sdtPr>
    <w:sdtContent>
      <w:p w14:paraId="10ED0ADD" w14:textId="5D4BC5BC" w:rsidR="00450364" w:rsidRDefault="00F20593" w:rsidP="00526A7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DF880F5" w14:textId="46AE7811" w:rsidR="00450364" w:rsidRDefault="00F20593" w:rsidP="00450364">
    <w:pPr>
      <w:pStyle w:val="Header"/>
      <w:ind w:right="360"/>
    </w:pPr>
    <w:r>
      <w:t>PROPOFOL DISPOSAL IN THE ANESTHESIA SETTING</w:t>
    </w:r>
  </w:p>
  <w:p w14:paraId="7F8F8689" w14:textId="79FE470D" w:rsidR="001F5AA5" w:rsidRDefault="001F5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747C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5B0720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F42A5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22A425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B7EFA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6E88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46AD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059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2658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58AD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E3B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8BB3D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1B05968"/>
    <w:multiLevelType w:val="multilevel"/>
    <w:tmpl w:val="C1D0ED8C"/>
    <w:lvl w:ilvl="0">
      <w:start w:val="1"/>
      <w:numFmt w:val="upperRoman"/>
      <w:pStyle w:val="ListParagraph"/>
      <w:lvlText w:val="%1."/>
      <w:lvlJc w:val="left"/>
      <w:pPr>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16cid:durableId="1529373108">
    <w:abstractNumId w:val="0"/>
  </w:num>
  <w:num w:numId="2" w16cid:durableId="1922525649">
    <w:abstractNumId w:val="1"/>
  </w:num>
  <w:num w:numId="3" w16cid:durableId="461070834">
    <w:abstractNumId w:val="2"/>
  </w:num>
  <w:num w:numId="4" w16cid:durableId="1602106225">
    <w:abstractNumId w:val="3"/>
  </w:num>
  <w:num w:numId="5" w16cid:durableId="1767576889">
    <w:abstractNumId w:val="8"/>
  </w:num>
  <w:num w:numId="6" w16cid:durableId="16275963">
    <w:abstractNumId w:val="4"/>
  </w:num>
  <w:num w:numId="7" w16cid:durableId="948707950">
    <w:abstractNumId w:val="5"/>
  </w:num>
  <w:num w:numId="8" w16cid:durableId="827596150">
    <w:abstractNumId w:val="6"/>
  </w:num>
  <w:num w:numId="9" w16cid:durableId="828332300">
    <w:abstractNumId w:val="7"/>
  </w:num>
  <w:num w:numId="10" w16cid:durableId="692192144">
    <w:abstractNumId w:val="9"/>
  </w:num>
  <w:num w:numId="11" w16cid:durableId="810907320">
    <w:abstractNumId w:val="12"/>
  </w:num>
  <w:num w:numId="12" w16cid:durableId="1198812798">
    <w:abstractNumId w:val="11"/>
  </w:num>
  <w:num w:numId="13" w16cid:durableId="601183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mHeaderInfo" w:val="APA 6 TEMPLATE"/>
    <w:docVar w:name="clsAbstract" w:val="False"/>
    <w:docVar w:name="cPaperAPAOrMLA" w:val="1"/>
    <w:docVar w:name="cUniquePaperID" w:val="431465106812500I254054"/>
    <w:docVar w:name="ExportDate" w:val="2/15/2018 12:16 PM"/>
    <w:docVar w:name="HasTitlePage" w:val="True"/>
    <w:docVar w:name="IncludeAnnotations" w:val="False"/>
    <w:docVar w:name="LastEditedVersion" w:val="8"/>
    <w:docVar w:name="PaperID" w:val="00000000-0000-0000-0000-000000000000"/>
  </w:docVars>
  <w:rsids>
    <w:rsidRoot w:val="00366E62"/>
    <w:rsid w:val="00000528"/>
    <w:rsid w:val="00000974"/>
    <w:rsid w:val="00002895"/>
    <w:rsid w:val="000042D4"/>
    <w:rsid w:val="00012FFF"/>
    <w:rsid w:val="00016FC9"/>
    <w:rsid w:val="00017824"/>
    <w:rsid w:val="000220CB"/>
    <w:rsid w:val="00023054"/>
    <w:rsid w:val="00025461"/>
    <w:rsid w:val="00032058"/>
    <w:rsid w:val="00033E33"/>
    <w:rsid w:val="000355A1"/>
    <w:rsid w:val="000415BD"/>
    <w:rsid w:val="00041C40"/>
    <w:rsid w:val="00047AEA"/>
    <w:rsid w:val="00052B5C"/>
    <w:rsid w:val="000604A3"/>
    <w:rsid w:val="00063982"/>
    <w:rsid w:val="00064931"/>
    <w:rsid w:val="00065583"/>
    <w:rsid w:val="000748CB"/>
    <w:rsid w:val="0007678E"/>
    <w:rsid w:val="00084D2B"/>
    <w:rsid w:val="00087AE9"/>
    <w:rsid w:val="000911DB"/>
    <w:rsid w:val="00093DCA"/>
    <w:rsid w:val="000967DB"/>
    <w:rsid w:val="00096C8B"/>
    <w:rsid w:val="000A0B56"/>
    <w:rsid w:val="000A34BD"/>
    <w:rsid w:val="000A413C"/>
    <w:rsid w:val="000B04BB"/>
    <w:rsid w:val="000B0790"/>
    <w:rsid w:val="000B2B13"/>
    <w:rsid w:val="000B3FF0"/>
    <w:rsid w:val="000C03A7"/>
    <w:rsid w:val="000C046A"/>
    <w:rsid w:val="000C1465"/>
    <w:rsid w:val="000C3369"/>
    <w:rsid w:val="000C3746"/>
    <w:rsid w:val="000C78F3"/>
    <w:rsid w:val="000C7F60"/>
    <w:rsid w:val="000D1BFF"/>
    <w:rsid w:val="000D299E"/>
    <w:rsid w:val="000D5341"/>
    <w:rsid w:val="000D583B"/>
    <w:rsid w:val="000D76A1"/>
    <w:rsid w:val="000E2C22"/>
    <w:rsid w:val="000E3024"/>
    <w:rsid w:val="000E69AB"/>
    <w:rsid w:val="000F35C7"/>
    <w:rsid w:val="000F6179"/>
    <w:rsid w:val="000F68DD"/>
    <w:rsid w:val="00101AA3"/>
    <w:rsid w:val="00103108"/>
    <w:rsid w:val="00104373"/>
    <w:rsid w:val="001052A9"/>
    <w:rsid w:val="0010584B"/>
    <w:rsid w:val="00105C9B"/>
    <w:rsid w:val="00111E21"/>
    <w:rsid w:val="00112536"/>
    <w:rsid w:val="001131C5"/>
    <w:rsid w:val="00121A8D"/>
    <w:rsid w:val="001221F7"/>
    <w:rsid w:val="001245A2"/>
    <w:rsid w:val="00126022"/>
    <w:rsid w:val="001310F2"/>
    <w:rsid w:val="00135543"/>
    <w:rsid w:val="001409A4"/>
    <w:rsid w:val="00140CC1"/>
    <w:rsid w:val="001421FD"/>
    <w:rsid w:val="00144909"/>
    <w:rsid w:val="00145CC0"/>
    <w:rsid w:val="001475CE"/>
    <w:rsid w:val="0015204F"/>
    <w:rsid w:val="00156E3C"/>
    <w:rsid w:val="00157F59"/>
    <w:rsid w:val="00161139"/>
    <w:rsid w:val="001729CB"/>
    <w:rsid w:val="00172CDC"/>
    <w:rsid w:val="00173034"/>
    <w:rsid w:val="001740E7"/>
    <w:rsid w:val="00176981"/>
    <w:rsid w:val="001802B5"/>
    <w:rsid w:val="0018454C"/>
    <w:rsid w:val="00187607"/>
    <w:rsid w:val="00187EA8"/>
    <w:rsid w:val="0019182C"/>
    <w:rsid w:val="00192E1D"/>
    <w:rsid w:val="0019635C"/>
    <w:rsid w:val="001975C4"/>
    <w:rsid w:val="001A02C2"/>
    <w:rsid w:val="001A6BE7"/>
    <w:rsid w:val="001A6E22"/>
    <w:rsid w:val="001A755C"/>
    <w:rsid w:val="001B3AC6"/>
    <w:rsid w:val="001B7B78"/>
    <w:rsid w:val="001B7BB5"/>
    <w:rsid w:val="001D127A"/>
    <w:rsid w:val="001D76F5"/>
    <w:rsid w:val="001E7469"/>
    <w:rsid w:val="001F0242"/>
    <w:rsid w:val="001F4D5D"/>
    <w:rsid w:val="001F5AA5"/>
    <w:rsid w:val="00200F1F"/>
    <w:rsid w:val="002039C6"/>
    <w:rsid w:val="0020437B"/>
    <w:rsid w:val="002051B6"/>
    <w:rsid w:val="002054CE"/>
    <w:rsid w:val="00206674"/>
    <w:rsid w:val="002066E0"/>
    <w:rsid w:val="00213311"/>
    <w:rsid w:val="00213E07"/>
    <w:rsid w:val="00216288"/>
    <w:rsid w:val="002261BC"/>
    <w:rsid w:val="00227A9C"/>
    <w:rsid w:val="0023067A"/>
    <w:rsid w:val="00232181"/>
    <w:rsid w:val="002357DD"/>
    <w:rsid w:val="00241AD8"/>
    <w:rsid w:val="002464B3"/>
    <w:rsid w:val="00247611"/>
    <w:rsid w:val="00253E24"/>
    <w:rsid w:val="00255595"/>
    <w:rsid w:val="00255D0A"/>
    <w:rsid w:val="002622EF"/>
    <w:rsid w:val="002663E2"/>
    <w:rsid w:val="00266504"/>
    <w:rsid w:val="002665BE"/>
    <w:rsid w:val="00272F99"/>
    <w:rsid w:val="002764AC"/>
    <w:rsid w:val="00277EEC"/>
    <w:rsid w:val="00281B32"/>
    <w:rsid w:val="00286524"/>
    <w:rsid w:val="00286B9D"/>
    <w:rsid w:val="00292002"/>
    <w:rsid w:val="002977BA"/>
    <w:rsid w:val="002A4A3A"/>
    <w:rsid w:val="002B1DDF"/>
    <w:rsid w:val="002B5D6D"/>
    <w:rsid w:val="002B79B1"/>
    <w:rsid w:val="002C37DE"/>
    <w:rsid w:val="002C4FC2"/>
    <w:rsid w:val="002C5A58"/>
    <w:rsid w:val="002C60D8"/>
    <w:rsid w:val="002D0746"/>
    <w:rsid w:val="002D61E2"/>
    <w:rsid w:val="002D6EBA"/>
    <w:rsid w:val="002E0D30"/>
    <w:rsid w:val="002E3DAF"/>
    <w:rsid w:val="002E7D8B"/>
    <w:rsid w:val="002E7F76"/>
    <w:rsid w:val="002F12E6"/>
    <w:rsid w:val="002F7537"/>
    <w:rsid w:val="00300ECC"/>
    <w:rsid w:val="0030151C"/>
    <w:rsid w:val="00301B63"/>
    <w:rsid w:val="00302445"/>
    <w:rsid w:val="00303F8B"/>
    <w:rsid w:val="00306583"/>
    <w:rsid w:val="00306D19"/>
    <w:rsid w:val="003110C2"/>
    <w:rsid w:val="003131EA"/>
    <w:rsid w:val="00316D09"/>
    <w:rsid w:val="00317709"/>
    <w:rsid w:val="00317AE2"/>
    <w:rsid w:val="00322253"/>
    <w:rsid w:val="003225D1"/>
    <w:rsid w:val="00324C33"/>
    <w:rsid w:val="00333677"/>
    <w:rsid w:val="0033385B"/>
    <w:rsid w:val="00340019"/>
    <w:rsid w:val="0034393F"/>
    <w:rsid w:val="00343BF6"/>
    <w:rsid w:val="003469B7"/>
    <w:rsid w:val="0035248F"/>
    <w:rsid w:val="00353E4B"/>
    <w:rsid w:val="00357529"/>
    <w:rsid w:val="003613C5"/>
    <w:rsid w:val="00361574"/>
    <w:rsid w:val="00366E62"/>
    <w:rsid w:val="003717D4"/>
    <w:rsid w:val="003723B3"/>
    <w:rsid w:val="003728F9"/>
    <w:rsid w:val="00373FAB"/>
    <w:rsid w:val="00382D61"/>
    <w:rsid w:val="00386C04"/>
    <w:rsid w:val="00390630"/>
    <w:rsid w:val="003916A3"/>
    <w:rsid w:val="00393619"/>
    <w:rsid w:val="00393676"/>
    <w:rsid w:val="00397091"/>
    <w:rsid w:val="003A4A47"/>
    <w:rsid w:val="003A5D60"/>
    <w:rsid w:val="003A602D"/>
    <w:rsid w:val="003A64A2"/>
    <w:rsid w:val="003B242D"/>
    <w:rsid w:val="003B2DFA"/>
    <w:rsid w:val="003B5581"/>
    <w:rsid w:val="003B6285"/>
    <w:rsid w:val="003B7244"/>
    <w:rsid w:val="003C1178"/>
    <w:rsid w:val="003C3710"/>
    <w:rsid w:val="003D24B5"/>
    <w:rsid w:val="003D734C"/>
    <w:rsid w:val="003E43D0"/>
    <w:rsid w:val="003E701C"/>
    <w:rsid w:val="003E7F52"/>
    <w:rsid w:val="003F1308"/>
    <w:rsid w:val="003F51F9"/>
    <w:rsid w:val="003F7968"/>
    <w:rsid w:val="0040094A"/>
    <w:rsid w:val="00401C0D"/>
    <w:rsid w:val="00402205"/>
    <w:rsid w:val="00402483"/>
    <w:rsid w:val="00402E94"/>
    <w:rsid w:val="00416020"/>
    <w:rsid w:val="00420A8C"/>
    <w:rsid w:val="00420FF3"/>
    <w:rsid w:val="00421CB9"/>
    <w:rsid w:val="00427C5F"/>
    <w:rsid w:val="004314C8"/>
    <w:rsid w:val="00431759"/>
    <w:rsid w:val="00432C74"/>
    <w:rsid w:val="0043301E"/>
    <w:rsid w:val="00433515"/>
    <w:rsid w:val="00435D2B"/>
    <w:rsid w:val="0043647B"/>
    <w:rsid w:val="00440524"/>
    <w:rsid w:val="00445176"/>
    <w:rsid w:val="00450364"/>
    <w:rsid w:val="0045289E"/>
    <w:rsid w:val="0045390A"/>
    <w:rsid w:val="00455226"/>
    <w:rsid w:val="00461837"/>
    <w:rsid w:val="004619FE"/>
    <w:rsid w:val="00462BF4"/>
    <w:rsid w:val="00464C26"/>
    <w:rsid w:val="0046554C"/>
    <w:rsid w:val="00471F88"/>
    <w:rsid w:val="00472042"/>
    <w:rsid w:val="0048109D"/>
    <w:rsid w:val="0048314B"/>
    <w:rsid w:val="00484DFB"/>
    <w:rsid w:val="00487282"/>
    <w:rsid w:val="00487694"/>
    <w:rsid w:val="004908CD"/>
    <w:rsid w:val="004948BA"/>
    <w:rsid w:val="00495BA5"/>
    <w:rsid w:val="004A03C2"/>
    <w:rsid w:val="004A03F8"/>
    <w:rsid w:val="004A15E5"/>
    <w:rsid w:val="004A5475"/>
    <w:rsid w:val="004A626E"/>
    <w:rsid w:val="004B1A2E"/>
    <w:rsid w:val="004B617F"/>
    <w:rsid w:val="004C07DC"/>
    <w:rsid w:val="004C0C5D"/>
    <w:rsid w:val="004C1AE3"/>
    <w:rsid w:val="004C1E02"/>
    <w:rsid w:val="004D161C"/>
    <w:rsid w:val="004D2966"/>
    <w:rsid w:val="004D7BC7"/>
    <w:rsid w:val="004E1435"/>
    <w:rsid w:val="004E1B5B"/>
    <w:rsid w:val="004E6668"/>
    <w:rsid w:val="004E76B4"/>
    <w:rsid w:val="004F2032"/>
    <w:rsid w:val="004F2854"/>
    <w:rsid w:val="004F3B7E"/>
    <w:rsid w:val="004F45BE"/>
    <w:rsid w:val="004F49FC"/>
    <w:rsid w:val="004F4BDE"/>
    <w:rsid w:val="004F5144"/>
    <w:rsid w:val="0050358A"/>
    <w:rsid w:val="00503694"/>
    <w:rsid w:val="00504B31"/>
    <w:rsid w:val="005131B4"/>
    <w:rsid w:val="005140B7"/>
    <w:rsid w:val="00514F55"/>
    <w:rsid w:val="00526A7D"/>
    <w:rsid w:val="00526F19"/>
    <w:rsid w:val="00537564"/>
    <w:rsid w:val="00541E43"/>
    <w:rsid w:val="00546AA8"/>
    <w:rsid w:val="005508A1"/>
    <w:rsid w:val="00553D45"/>
    <w:rsid w:val="0055634C"/>
    <w:rsid w:val="00562013"/>
    <w:rsid w:val="005624C4"/>
    <w:rsid w:val="0056355C"/>
    <w:rsid w:val="00571378"/>
    <w:rsid w:val="00571FB8"/>
    <w:rsid w:val="00573592"/>
    <w:rsid w:val="00574EDE"/>
    <w:rsid w:val="00581448"/>
    <w:rsid w:val="005833CA"/>
    <w:rsid w:val="00583D20"/>
    <w:rsid w:val="00585402"/>
    <w:rsid w:val="00587EB3"/>
    <w:rsid w:val="00591DDD"/>
    <w:rsid w:val="00593223"/>
    <w:rsid w:val="0059660A"/>
    <w:rsid w:val="005A0250"/>
    <w:rsid w:val="005A14FF"/>
    <w:rsid w:val="005A1A58"/>
    <w:rsid w:val="005A5A0F"/>
    <w:rsid w:val="005B0671"/>
    <w:rsid w:val="005B0681"/>
    <w:rsid w:val="005B20CA"/>
    <w:rsid w:val="005B2C0C"/>
    <w:rsid w:val="005B7425"/>
    <w:rsid w:val="005C1AC4"/>
    <w:rsid w:val="005C58E0"/>
    <w:rsid w:val="005C70E6"/>
    <w:rsid w:val="005D0018"/>
    <w:rsid w:val="005D1DD8"/>
    <w:rsid w:val="005D7CC2"/>
    <w:rsid w:val="005E1DA2"/>
    <w:rsid w:val="005E47BC"/>
    <w:rsid w:val="005E669F"/>
    <w:rsid w:val="005E6FE8"/>
    <w:rsid w:val="005E7CA9"/>
    <w:rsid w:val="005F132B"/>
    <w:rsid w:val="005F2075"/>
    <w:rsid w:val="005F5111"/>
    <w:rsid w:val="005F5D6B"/>
    <w:rsid w:val="005F75DB"/>
    <w:rsid w:val="006000B3"/>
    <w:rsid w:val="00600110"/>
    <w:rsid w:val="0060432B"/>
    <w:rsid w:val="00611DF3"/>
    <w:rsid w:val="00620378"/>
    <w:rsid w:val="00624AA6"/>
    <w:rsid w:val="006259A4"/>
    <w:rsid w:val="006313A3"/>
    <w:rsid w:val="006330F9"/>
    <w:rsid w:val="00640195"/>
    <w:rsid w:val="00646BC7"/>
    <w:rsid w:val="00652153"/>
    <w:rsid w:val="00657D4B"/>
    <w:rsid w:val="006622A4"/>
    <w:rsid w:val="0066571C"/>
    <w:rsid w:val="006659AE"/>
    <w:rsid w:val="00672B4B"/>
    <w:rsid w:val="00672B4C"/>
    <w:rsid w:val="0067306D"/>
    <w:rsid w:val="006740C6"/>
    <w:rsid w:val="00676918"/>
    <w:rsid w:val="006769E6"/>
    <w:rsid w:val="00676C3C"/>
    <w:rsid w:val="0068129D"/>
    <w:rsid w:val="00692D51"/>
    <w:rsid w:val="006944F7"/>
    <w:rsid w:val="0069608D"/>
    <w:rsid w:val="00696796"/>
    <w:rsid w:val="006A049A"/>
    <w:rsid w:val="006A3635"/>
    <w:rsid w:val="006A3953"/>
    <w:rsid w:val="006A6EDA"/>
    <w:rsid w:val="006A7BC2"/>
    <w:rsid w:val="006B0FBC"/>
    <w:rsid w:val="006B291F"/>
    <w:rsid w:val="006B53E4"/>
    <w:rsid w:val="006B6FAC"/>
    <w:rsid w:val="006C14D2"/>
    <w:rsid w:val="006C3A73"/>
    <w:rsid w:val="006C5232"/>
    <w:rsid w:val="006C671C"/>
    <w:rsid w:val="006D2020"/>
    <w:rsid w:val="006D3AA9"/>
    <w:rsid w:val="006D4355"/>
    <w:rsid w:val="006D7678"/>
    <w:rsid w:val="006D76C3"/>
    <w:rsid w:val="006E01BB"/>
    <w:rsid w:val="006E59A6"/>
    <w:rsid w:val="006E79E0"/>
    <w:rsid w:val="00701915"/>
    <w:rsid w:val="00701E85"/>
    <w:rsid w:val="007041DF"/>
    <w:rsid w:val="00704E6F"/>
    <w:rsid w:val="007054B0"/>
    <w:rsid w:val="0070669B"/>
    <w:rsid w:val="007108DA"/>
    <w:rsid w:val="00713CAE"/>
    <w:rsid w:val="007140D1"/>
    <w:rsid w:val="007154FA"/>
    <w:rsid w:val="0071671D"/>
    <w:rsid w:val="0072087D"/>
    <w:rsid w:val="00726FD8"/>
    <w:rsid w:val="007315EE"/>
    <w:rsid w:val="0073247E"/>
    <w:rsid w:val="00734929"/>
    <w:rsid w:val="00741C2B"/>
    <w:rsid w:val="007519B1"/>
    <w:rsid w:val="00751CA0"/>
    <w:rsid w:val="00752F70"/>
    <w:rsid w:val="00755825"/>
    <w:rsid w:val="00756B69"/>
    <w:rsid w:val="00756B75"/>
    <w:rsid w:val="00772345"/>
    <w:rsid w:val="007726A0"/>
    <w:rsid w:val="0077373E"/>
    <w:rsid w:val="007738F1"/>
    <w:rsid w:val="00780110"/>
    <w:rsid w:val="007801B4"/>
    <w:rsid w:val="00783A2B"/>
    <w:rsid w:val="00786BE2"/>
    <w:rsid w:val="0079159E"/>
    <w:rsid w:val="00791667"/>
    <w:rsid w:val="00795021"/>
    <w:rsid w:val="007954DE"/>
    <w:rsid w:val="00796AA9"/>
    <w:rsid w:val="007A786F"/>
    <w:rsid w:val="007B0A9C"/>
    <w:rsid w:val="007B2A5B"/>
    <w:rsid w:val="007C1486"/>
    <w:rsid w:val="007C2AED"/>
    <w:rsid w:val="007C5406"/>
    <w:rsid w:val="007C5ED8"/>
    <w:rsid w:val="007C6C0F"/>
    <w:rsid w:val="007C7568"/>
    <w:rsid w:val="007C78F3"/>
    <w:rsid w:val="007D6C6F"/>
    <w:rsid w:val="007D758E"/>
    <w:rsid w:val="007E2098"/>
    <w:rsid w:val="007E41E1"/>
    <w:rsid w:val="007E60DD"/>
    <w:rsid w:val="007E6AF0"/>
    <w:rsid w:val="007E6C35"/>
    <w:rsid w:val="007F062C"/>
    <w:rsid w:val="007F0905"/>
    <w:rsid w:val="007F1801"/>
    <w:rsid w:val="007F22CD"/>
    <w:rsid w:val="007F3CDF"/>
    <w:rsid w:val="007F44CA"/>
    <w:rsid w:val="00800074"/>
    <w:rsid w:val="00801701"/>
    <w:rsid w:val="008020D7"/>
    <w:rsid w:val="00810ABF"/>
    <w:rsid w:val="008133E5"/>
    <w:rsid w:val="00817437"/>
    <w:rsid w:val="00817905"/>
    <w:rsid w:val="00821976"/>
    <w:rsid w:val="00824CE8"/>
    <w:rsid w:val="008251F4"/>
    <w:rsid w:val="00836532"/>
    <w:rsid w:val="00836D23"/>
    <w:rsid w:val="00842C38"/>
    <w:rsid w:val="008451FB"/>
    <w:rsid w:val="008506A9"/>
    <w:rsid w:val="008514BB"/>
    <w:rsid w:val="00851EE9"/>
    <w:rsid w:val="00853422"/>
    <w:rsid w:val="00857641"/>
    <w:rsid w:val="00860CCF"/>
    <w:rsid w:val="00864CB8"/>
    <w:rsid w:val="00865579"/>
    <w:rsid w:val="0087552F"/>
    <w:rsid w:val="008816F4"/>
    <w:rsid w:val="00882A10"/>
    <w:rsid w:val="00886605"/>
    <w:rsid w:val="00892892"/>
    <w:rsid w:val="00892BD9"/>
    <w:rsid w:val="00893C7B"/>
    <w:rsid w:val="008952C2"/>
    <w:rsid w:val="0089618B"/>
    <w:rsid w:val="008A2753"/>
    <w:rsid w:val="008A326A"/>
    <w:rsid w:val="008B080E"/>
    <w:rsid w:val="008B2A97"/>
    <w:rsid w:val="008B2EEE"/>
    <w:rsid w:val="008B7F69"/>
    <w:rsid w:val="008C0A2C"/>
    <w:rsid w:val="008C202C"/>
    <w:rsid w:val="008C3902"/>
    <w:rsid w:val="008C3F65"/>
    <w:rsid w:val="008C65D7"/>
    <w:rsid w:val="008D0794"/>
    <w:rsid w:val="008E7C1F"/>
    <w:rsid w:val="008F0388"/>
    <w:rsid w:val="008F133F"/>
    <w:rsid w:val="008F1F33"/>
    <w:rsid w:val="008F6CCC"/>
    <w:rsid w:val="00903750"/>
    <w:rsid w:val="009053F3"/>
    <w:rsid w:val="00906F83"/>
    <w:rsid w:val="00910746"/>
    <w:rsid w:val="00910B65"/>
    <w:rsid w:val="00911363"/>
    <w:rsid w:val="0091226E"/>
    <w:rsid w:val="009135EF"/>
    <w:rsid w:val="00914D6F"/>
    <w:rsid w:val="009206A4"/>
    <w:rsid w:val="00921B40"/>
    <w:rsid w:val="0092202E"/>
    <w:rsid w:val="00930F84"/>
    <w:rsid w:val="0093465E"/>
    <w:rsid w:val="00937300"/>
    <w:rsid w:val="009445F5"/>
    <w:rsid w:val="00944AB5"/>
    <w:rsid w:val="009451B3"/>
    <w:rsid w:val="009456AB"/>
    <w:rsid w:val="00945BDC"/>
    <w:rsid w:val="00946191"/>
    <w:rsid w:val="00947A8C"/>
    <w:rsid w:val="0095281F"/>
    <w:rsid w:val="00957829"/>
    <w:rsid w:val="009609F9"/>
    <w:rsid w:val="00962999"/>
    <w:rsid w:val="00963AB6"/>
    <w:rsid w:val="00964126"/>
    <w:rsid w:val="00970AF5"/>
    <w:rsid w:val="00971F7F"/>
    <w:rsid w:val="009732CA"/>
    <w:rsid w:val="009819BD"/>
    <w:rsid w:val="00985283"/>
    <w:rsid w:val="00985554"/>
    <w:rsid w:val="00994689"/>
    <w:rsid w:val="00996A9D"/>
    <w:rsid w:val="009A547D"/>
    <w:rsid w:val="009A76FF"/>
    <w:rsid w:val="009B03BF"/>
    <w:rsid w:val="009B2117"/>
    <w:rsid w:val="009B2204"/>
    <w:rsid w:val="009C0DC9"/>
    <w:rsid w:val="009C24A7"/>
    <w:rsid w:val="009C37DA"/>
    <w:rsid w:val="009D5804"/>
    <w:rsid w:val="009D6B18"/>
    <w:rsid w:val="009D7870"/>
    <w:rsid w:val="009E7529"/>
    <w:rsid w:val="009F2A78"/>
    <w:rsid w:val="009F3F88"/>
    <w:rsid w:val="009F7F7B"/>
    <w:rsid w:val="00A0145D"/>
    <w:rsid w:val="00A0337F"/>
    <w:rsid w:val="00A03EA5"/>
    <w:rsid w:val="00A04071"/>
    <w:rsid w:val="00A0420B"/>
    <w:rsid w:val="00A04545"/>
    <w:rsid w:val="00A071F2"/>
    <w:rsid w:val="00A10E83"/>
    <w:rsid w:val="00A11EF5"/>
    <w:rsid w:val="00A14106"/>
    <w:rsid w:val="00A14953"/>
    <w:rsid w:val="00A15859"/>
    <w:rsid w:val="00A15D81"/>
    <w:rsid w:val="00A252CD"/>
    <w:rsid w:val="00A25751"/>
    <w:rsid w:val="00A32726"/>
    <w:rsid w:val="00A349D1"/>
    <w:rsid w:val="00A354D6"/>
    <w:rsid w:val="00A3576D"/>
    <w:rsid w:val="00A360D3"/>
    <w:rsid w:val="00A433D4"/>
    <w:rsid w:val="00A43B2F"/>
    <w:rsid w:val="00A46B38"/>
    <w:rsid w:val="00A534B5"/>
    <w:rsid w:val="00A5351F"/>
    <w:rsid w:val="00A542A3"/>
    <w:rsid w:val="00A55DAA"/>
    <w:rsid w:val="00A60530"/>
    <w:rsid w:val="00A60548"/>
    <w:rsid w:val="00A71590"/>
    <w:rsid w:val="00A72A02"/>
    <w:rsid w:val="00A74A00"/>
    <w:rsid w:val="00A74E96"/>
    <w:rsid w:val="00A76156"/>
    <w:rsid w:val="00A77B3E"/>
    <w:rsid w:val="00A81A79"/>
    <w:rsid w:val="00A83A3E"/>
    <w:rsid w:val="00A83C71"/>
    <w:rsid w:val="00A846AA"/>
    <w:rsid w:val="00A858D1"/>
    <w:rsid w:val="00A90922"/>
    <w:rsid w:val="00A92D43"/>
    <w:rsid w:val="00A948DB"/>
    <w:rsid w:val="00A955C3"/>
    <w:rsid w:val="00A962C8"/>
    <w:rsid w:val="00A97598"/>
    <w:rsid w:val="00AA103A"/>
    <w:rsid w:val="00AA3B23"/>
    <w:rsid w:val="00AA459E"/>
    <w:rsid w:val="00AA56D6"/>
    <w:rsid w:val="00AB59C4"/>
    <w:rsid w:val="00AB7C40"/>
    <w:rsid w:val="00AB7E8B"/>
    <w:rsid w:val="00AC08C9"/>
    <w:rsid w:val="00AC43B1"/>
    <w:rsid w:val="00AC453F"/>
    <w:rsid w:val="00AC7AFB"/>
    <w:rsid w:val="00AC7E21"/>
    <w:rsid w:val="00AD189D"/>
    <w:rsid w:val="00AD3F87"/>
    <w:rsid w:val="00AD7235"/>
    <w:rsid w:val="00AD7A59"/>
    <w:rsid w:val="00AE07BA"/>
    <w:rsid w:val="00AE1633"/>
    <w:rsid w:val="00AE3848"/>
    <w:rsid w:val="00AE77D5"/>
    <w:rsid w:val="00AF14F6"/>
    <w:rsid w:val="00AF26A9"/>
    <w:rsid w:val="00AF399C"/>
    <w:rsid w:val="00AF4365"/>
    <w:rsid w:val="00B03732"/>
    <w:rsid w:val="00B04B3A"/>
    <w:rsid w:val="00B04C3B"/>
    <w:rsid w:val="00B07477"/>
    <w:rsid w:val="00B10FA6"/>
    <w:rsid w:val="00B3164A"/>
    <w:rsid w:val="00B32A85"/>
    <w:rsid w:val="00B35AAA"/>
    <w:rsid w:val="00B364ED"/>
    <w:rsid w:val="00B36A6F"/>
    <w:rsid w:val="00B36B37"/>
    <w:rsid w:val="00B378FF"/>
    <w:rsid w:val="00B40329"/>
    <w:rsid w:val="00B4682C"/>
    <w:rsid w:val="00B54C32"/>
    <w:rsid w:val="00B5708C"/>
    <w:rsid w:val="00B57CA9"/>
    <w:rsid w:val="00B57DB8"/>
    <w:rsid w:val="00B6198A"/>
    <w:rsid w:val="00B641AA"/>
    <w:rsid w:val="00B653BA"/>
    <w:rsid w:val="00B65AAF"/>
    <w:rsid w:val="00B66175"/>
    <w:rsid w:val="00B66C92"/>
    <w:rsid w:val="00B67AC3"/>
    <w:rsid w:val="00B70102"/>
    <w:rsid w:val="00B70BFC"/>
    <w:rsid w:val="00B7415F"/>
    <w:rsid w:val="00B741A2"/>
    <w:rsid w:val="00B77FE4"/>
    <w:rsid w:val="00B85656"/>
    <w:rsid w:val="00B94EC7"/>
    <w:rsid w:val="00B95975"/>
    <w:rsid w:val="00B97689"/>
    <w:rsid w:val="00BA5758"/>
    <w:rsid w:val="00BA652B"/>
    <w:rsid w:val="00BA6A38"/>
    <w:rsid w:val="00BA7D08"/>
    <w:rsid w:val="00BB11F9"/>
    <w:rsid w:val="00BB26F4"/>
    <w:rsid w:val="00BC18CC"/>
    <w:rsid w:val="00BC29C2"/>
    <w:rsid w:val="00BC3ACE"/>
    <w:rsid w:val="00BC3E29"/>
    <w:rsid w:val="00BC6B08"/>
    <w:rsid w:val="00BD2798"/>
    <w:rsid w:val="00BD2FB2"/>
    <w:rsid w:val="00BE161B"/>
    <w:rsid w:val="00BE46BD"/>
    <w:rsid w:val="00BE7FB2"/>
    <w:rsid w:val="00BF28C5"/>
    <w:rsid w:val="00BF3303"/>
    <w:rsid w:val="00BF5B8F"/>
    <w:rsid w:val="00BF6CEA"/>
    <w:rsid w:val="00C04E4A"/>
    <w:rsid w:val="00C067DE"/>
    <w:rsid w:val="00C07117"/>
    <w:rsid w:val="00C13077"/>
    <w:rsid w:val="00C1374F"/>
    <w:rsid w:val="00C146CB"/>
    <w:rsid w:val="00C15C6F"/>
    <w:rsid w:val="00C22833"/>
    <w:rsid w:val="00C2306C"/>
    <w:rsid w:val="00C26FFF"/>
    <w:rsid w:val="00C301C3"/>
    <w:rsid w:val="00C314FC"/>
    <w:rsid w:val="00C32820"/>
    <w:rsid w:val="00C33D39"/>
    <w:rsid w:val="00C36FF5"/>
    <w:rsid w:val="00C43774"/>
    <w:rsid w:val="00C50CE0"/>
    <w:rsid w:val="00C52201"/>
    <w:rsid w:val="00C52272"/>
    <w:rsid w:val="00C54941"/>
    <w:rsid w:val="00C60725"/>
    <w:rsid w:val="00C60DB4"/>
    <w:rsid w:val="00C62505"/>
    <w:rsid w:val="00C63415"/>
    <w:rsid w:val="00C66254"/>
    <w:rsid w:val="00C70A31"/>
    <w:rsid w:val="00C70A51"/>
    <w:rsid w:val="00C70AA0"/>
    <w:rsid w:val="00C72071"/>
    <w:rsid w:val="00C7232C"/>
    <w:rsid w:val="00C73E4D"/>
    <w:rsid w:val="00C74F0F"/>
    <w:rsid w:val="00C90E59"/>
    <w:rsid w:val="00C9148F"/>
    <w:rsid w:val="00C9251C"/>
    <w:rsid w:val="00C935DA"/>
    <w:rsid w:val="00C97C4F"/>
    <w:rsid w:val="00CA1CFA"/>
    <w:rsid w:val="00CA5DCA"/>
    <w:rsid w:val="00CA787D"/>
    <w:rsid w:val="00CB139C"/>
    <w:rsid w:val="00CB200F"/>
    <w:rsid w:val="00CB3149"/>
    <w:rsid w:val="00CB3EA3"/>
    <w:rsid w:val="00CB57A5"/>
    <w:rsid w:val="00CB60D7"/>
    <w:rsid w:val="00CC588A"/>
    <w:rsid w:val="00CD21D4"/>
    <w:rsid w:val="00CE14DE"/>
    <w:rsid w:val="00CE257D"/>
    <w:rsid w:val="00CE302C"/>
    <w:rsid w:val="00CE4D59"/>
    <w:rsid w:val="00CE717D"/>
    <w:rsid w:val="00CF09CA"/>
    <w:rsid w:val="00CF14B7"/>
    <w:rsid w:val="00CF15FA"/>
    <w:rsid w:val="00CF67C1"/>
    <w:rsid w:val="00D005A1"/>
    <w:rsid w:val="00D06E83"/>
    <w:rsid w:val="00D12812"/>
    <w:rsid w:val="00D16523"/>
    <w:rsid w:val="00D2022C"/>
    <w:rsid w:val="00D25146"/>
    <w:rsid w:val="00D27572"/>
    <w:rsid w:val="00D3226E"/>
    <w:rsid w:val="00D3436C"/>
    <w:rsid w:val="00D343AC"/>
    <w:rsid w:val="00D37467"/>
    <w:rsid w:val="00D40FB4"/>
    <w:rsid w:val="00D41ACA"/>
    <w:rsid w:val="00D42331"/>
    <w:rsid w:val="00D431F2"/>
    <w:rsid w:val="00D43D58"/>
    <w:rsid w:val="00D44473"/>
    <w:rsid w:val="00D460E3"/>
    <w:rsid w:val="00D47581"/>
    <w:rsid w:val="00D5049B"/>
    <w:rsid w:val="00D52006"/>
    <w:rsid w:val="00D53AD1"/>
    <w:rsid w:val="00D53D40"/>
    <w:rsid w:val="00D54384"/>
    <w:rsid w:val="00D55B68"/>
    <w:rsid w:val="00D56C58"/>
    <w:rsid w:val="00D61E38"/>
    <w:rsid w:val="00D661DE"/>
    <w:rsid w:val="00D67261"/>
    <w:rsid w:val="00D71648"/>
    <w:rsid w:val="00D7283B"/>
    <w:rsid w:val="00D772DF"/>
    <w:rsid w:val="00D871A0"/>
    <w:rsid w:val="00D92024"/>
    <w:rsid w:val="00D940FA"/>
    <w:rsid w:val="00D97E83"/>
    <w:rsid w:val="00DA5EBE"/>
    <w:rsid w:val="00DB1948"/>
    <w:rsid w:val="00DC3158"/>
    <w:rsid w:val="00DC37BB"/>
    <w:rsid w:val="00DC4AD9"/>
    <w:rsid w:val="00DC75E3"/>
    <w:rsid w:val="00DC79F9"/>
    <w:rsid w:val="00DC7DAF"/>
    <w:rsid w:val="00DD181A"/>
    <w:rsid w:val="00DD202C"/>
    <w:rsid w:val="00DD3DB0"/>
    <w:rsid w:val="00DE0585"/>
    <w:rsid w:val="00DE1B33"/>
    <w:rsid w:val="00DE26D9"/>
    <w:rsid w:val="00DE55DF"/>
    <w:rsid w:val="00DE6D31"/>
    <w:rsid w:val="00DF1231"/>
    <w:rsid w:val="00DF5AC4"/>
    <w:rsid w:val="00DF6292"/>
    <w:rsid w:val="00DF710A"/>
    <w:rsid w:val="00E0057C"/>
    <w:rsid w:val="00E0063C"/>
    <w:rsid w:val="00E02108"/>
    <w:rsid w:val="00E07C00"/>
    <w:rsid w:val="00E07F42"/>
    <w:rsid w:val="00E11CEB"/>
    <w:rsid w:val="00E1340B"/>
    <w:rsid w:val="00E14DAF"/>
    <w:rsid w:val="00E151A5"/>
    <w:rsid w:val="00E15F71"/>
    <w:rsid w:val="00E17F46"/>
    <w:rsid w:val="00E213DB"/>
    <w:rsid w:val="00E32535"/>
    <w:rsid w:val="00E407A7"/>
    <w:rsid w:val="00E43AEE"/>
    <w:rsid w:val="00E460F9"/>
    <w:rsid w:val="00E4735C"/>
    <w:rsid w:val="00E47BD1"/>
    <w:rsid w:val="00E50AEC"/>
    <w:rsid w:val="00E55B0A"/>
    <w:rsid w:val="00E56BEB"/>
    <w:rsid w:val="00E604A4"/>
    <w:rsid w:val="00E63C3E"/>
    <w:rsid w:val="00E642BF"/>
    <w:rsid w:val="00E64436"/>
    <w:rsid w:val="00E6565B"/>
    <w:rsid w:val="00E71527"/>
    <w:rsid w:val="00E7404C"/>
    <w:rsid w:val="00E74D44"/>
    <w:rsid w:val="00E75482"/>
    <w:rsid w:val="00E81579"/>
    <w:rsid w:val="00E81C21"/>
    <w:rsid w:val="00E8528C"/>
    <w:rsid w:val="00E92EAF"/>
    <w:rsid w:val="00E93639"/>
    <w:rsid w:val="00EA1201"/>
    <w:rsid w:val="00EA2D75"/>
    <w:rsid w:val="00EA2F2D"/>
    <w:rsid w:val="00EA3C07"/>
    <w:rsid w:val="00EA3EDD"/>
    <w:rsid w:val="00EB0219"/>
    <w:rsid w:val="00EB39EC"/>
    <w:rsid w:val="00EB6E2C"/>
    <w:rsid w:val="00EB7C74"/>
    <w:rsid w:val="00EB7E9D"/>
    <w:rsid w:val="00EC00B2"/>
    <w:rsid w:val="00EC397E"/>
    <w:rsid w:val="00EC3A69"/>
    <w:rsid w:val="00EC4A61"/>
    <w:rsid w:val="00ED0529"/>
    <w:rsid w:val="00ED09AB"/>
    <w:rsid w:val="00ED31A7"/>
    <w:rsid w:val="00ED5943"/>
    <w:rsid w:val="00ED7779"/>
    <w:rsid w:val="00ED78B1"/>
    <w:rsid w:val="00EE0A99"/>
    <w:rsid w:val="00EF032A"/>
    <w:rsid w:val="00EF1768"/>
    <w:rsid w:val="00EF6C4C"/>
    <w:rsid w:val="00F00FFF"/>
    <w:rsid w:val="00F018DE"/>
    <w:rsid w:val="00F02C4D"/>
    <w:rsid w:val="00F1733A"/>
    <w:rsid w:val="00F20593"/>
    <w:rsid w:val="00F21AF3"/>
    <w:rsid w:val="00F22394"/>
    <w:rsid w:val="00F223E3"/>
    <w:rsid w:val="00F22A05"/>
    <w:rsid w:val="00F231D8"/>
    <w:rsid w:val="00F23CB1"/>
    <w:rsid w:val="00F25108"/>
    <w:rsid w:val="00F270D5"/>
    <w:rsid w:val="00F3071B"/>
    <w:rsid w:val="00F34C62"/>
    <w:rsid w:val="00F432E7"/>
    <w:rsid w:val="00F5055F"/>
    <w:rsid w:val="00F50F87"/>
    <w:rsid w:val="00F5192A"/>
    <w:rsid w:val="00F5291B"/>
    <w:rsid w:val="00F57A35"/>
    <w:rsid w:val="00F64BF4"/>
    <w:rsid w:val="00F64DF4"/>
    <w:rsid w:val="00F66189"/>
    <w:rsid w:val="00F66AB5"/>
    <w:rsid w:val="00F67954"/>
    <w:rsid w:val="00F7202F"/>
    <w:rsid w:val="00F764B5"/>
    <w:rsid w:val="00F81799"/>
    <w:rsid w:val="00F838B0"/>
    <w:rsid w:val="00F85114"/>
    <w:rsid w:val="00F91E74"/>
    <w:rsid w:val="00F92CEA"/>
    <w:rsid w:val="00F943DC"/>
    <w:rsid w:val="00F95129"/>
    <w:rsid w:val="00F960A5"/>
    <w:rsid w:val="00FA0D19"/>
    <w:rsid w:val="00FA6435"/>
    <w:rsid w:val="00FA6476"/>
    <w:rsid w:val="00FA7E1B"/>
    <w:rsid w:val="00FC2B32"/>
    <w:rsid w:val="00FC64C2"/>
    <w:rsid w:val="00FD1AC5"/>
    <w:rsid w:val="00FE2B36"/>
    <w:rsid w:val="00FE2C9A"/>
    <w:rsid w:val="00FE4B76"/>
    <w:rsid w:val="00FF2B90"/>
    <w:rsid w:val="0C89A160"/>
    <w:rsid w:val="0EC0F15E"/>
    <w:rsid w:val="4C8CBA51"/>
    <w:rsid w:val="7342D320"/>
    <w:rsid w:val="78A52954"/>
    <w:rsid w:val="7B3B5B2B"/>
    <w:rsid w:val="7F2AD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9B45F7"/>
  <w15:docId w15:val="{1F5D757A-F220-B842-87B7-8A8D3E25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rPr>
  </w:style>
  <w:style w:type="paragraph" w:styleId="Heading1">
    <w:name w:val="heading 1"/>
    <w:basedOn w:val="Normal"/>
    <w:next w:val="Normal"/>
    <w:link w:val="Heading1Char"/>
    <w:rsid w:val="00EA2F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semiHidden/>
    <w:unhideWhenUsed/>
    <w:qFormat/>
    <w:rsid w:val="003B242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3B242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3B242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3B242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3B242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B24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link w:val="APAChar"/>
    <w:qFormat/>
    <w:pPr>
      <w:spacing w:after="0" w:line="480" w:lineRule="auto"/>
      <w:ind w:firstLine="720"/>
    </w:pPr>
  </w:style>
  <w:style w:type="paragraph" w:styleId="BodyText">
    <w:name w:val="Body Text"/>
    <w:basedOn w:val="Normal"/>
    <w:link w:val="BodyTextChar"/>
    <w:rsid w:val="00805BCE"/>
    <w:pPr>
      <w:spacing w:after="120"/>
    </w:pPr>
  </w:style>
  <w:style w:type="paragraph" w:customStyle="1" w:styleId="APAAbstract">
    <w:name w:val="APA Abstract"/>
    <w:basedOn w:val="APA"/>
    <w:pPr>
      <w:ind w:firstLine="0"/>
    </w:pPr>
  </w:style>
  <w:style w:type="paragraph" w:customStyle="1" w:styleId="APABlockQuote1stpara">
    <w:name w:val="APA Block Quote 1st para"/>
    <w:basedOn w:val="APA"/>
    <w:next w:val="APA"/>
    <w:qFormat/>
    <w:pPr>
      <w:ind w:left="720" w:firstLine="0"/>
    </w:pPr>
  </w:style>
  <w:style w:type="paragraph" w:customStyle="1" w:styleId="APABlockQuoteSubsequentPara">
    <w:name w:val="APA Block Quote Subsequent Para"/>
    <w:basedOn w:val="APA"/>
    <w:next w:val="APA"/>
    <w:pPr>
      <w:ind w:left="720"/>
    </w:pPr>
  </w:style>
  <w:style w:type="paragraph" w:customStyle="1" w:styleId="APAHeading1">
    <w:name w:val="APA Heading 1"/>
    <w:basedOn w:val="APA"/>
    <w:next w:val="APA"/>
    <w:link w:val="APAHeading1Char"/>
    <w:qFormat/>
    <w:pPr>
      <w:ind w:firstLine="0"/>
      <w:jc w:val="center"/>
      <w:outlineLvl w:val="0"/>
    </w:pPr>
    <w:rPr>
      <w:b/>
    </w:rPr>
  </w:style>
  <w:style w:type="paragraph" w:customStyle="1" w:styleId="APAHeading2">
    <w:name w:val="APA Heading 2"/>
    <w:basedOn w:val="APAHeading1"/>
    <w:next w:val="APA"/>
    <w:qFormat/>
    <w:pPr>
      <w:jc w:val="left"/>
      <w:outlineLvl w:val="1"/>
    </w:pPr>
  </w:style>
  <w:style w:type="paragraph" w:customStyle="1" w:styleId="APAHeading3">
    <w:name w:val="APA Heading 3"/>
    <w:basedOn w:val="APAHeading1"/>
    <w:next w:val="APA"/>
    <w:link w:val="APAHeading3Char"/>
    <w:qFormat/>
    <w:rsid w:val="00A955C3"/>
    <w:pPr>
      <w:jc w:val="left"/>
      <w:outlineLvl w:val="2"/>
    </w:pPr>
    <w:rPr>
      <w:i/>
    </w:rPr>
  </w:style>
  <w:style w:type="paragraph" w:customStyle="1" w:styleId="APAHeading4">
    <w:name w:val="APA Heading 4"/>
    <w:basedOn w:val="APAHeading1"/>
    <w:next w:val="APA"/>
    <w:link w:val="APAHeading4Char"/>
    <w:qFormat/>
    <w:rsid w:val="00A955C3"/>
    <w:pPr>
      <w:ind w:firstLine="720"/>
      <w:jc w:val="left"/>
      <w:outlineLvl w:val="3"/>
    </w:pPr>
  </w:style>
  <w:style w:type="paragraph" w:customStyle="1" w:styleId="APAHeading5">
    <w:name w:val="APA Heading 5"/>
    <w:basedOn w:val="APAHeading1"/>
    <w:next w:val="APA"/>
    <w:link w:val="APAHeading5Char"/>
    <w:qFormat/>
    <w:rsid w:val="00A955C3"/>
    <w:pPr>
      <w:ind w:firstLine="720"/>
      <w:jc w:val="left"/>
      <w:outlineLvl w:val="4"/>
    </w:pPr>
    <w:rPr>
      <w:i/>
    </w:rPr>
  </w:style>
  <w:style w:type="paragraph" w:customStyle="1" w:styleId="APAHeadingCenter">
    <w:name w:val="APA Heading Center"/>
    <w:basedOn w:val="APA"/>
    <w:pPr>
      <w:ind w:firstLine="0"/>
      <w:jc w:val="center"/>
    </w:pPr>
  </w:style>
  <w:style w:type="paragraph" w:customStyle="1" w:styleId="APAPageHeading">
    <w:name w:val="APA Page Heading"/>
    <w:basedOn w:val="APA"/>
    <w:pPr>
      <w:tabs>
        <w:tab w:val="right" w:pos="9360"/>
      </w:tabs>
      <w:ind w:firstLine="0"/>
    </w:pPr>
  </w:style>
  <w:style w:type="paragraph" w:customStyle="1" w:styleId="APAReference">
    <w:name w:val="APA Reference"/>
    <w:basedOn w:val="APA"/>
    <w:qFormat/>
    <w:pPr>
      <w:ind w:left="720" w:hanging="720"/>
    </w:pPr>
  </w:style>
  <w:style w:type="paragraph" w:customStyle="1" w:styleId="APARunningHead">
    <w:name w:val="APA Running Head"/>
    <w:basedOn w:val="Normal"/>
    <w:pPr>
      <w:spacing w:line="480" w:lineRule="auto"/>
    </w:pPr>
  </w:style>
  <w:style w:type="paragraph" w:customStyle="1" w:styleId="APAHeadingCenterIncludedInTOC">
    <w:name w:val="APA Heading Center Included In TOC"/>
    <w:basedOn w:val="APA"/>
    <w:next w:val="APA"/>
    <w:pPr>
      <w:ind w:firstLine="0"/>
      <w:jc w:val="center"/>
      <w:outlineLvl w:val="0"/>
    </w:pPr>
  </w:style>
  <w:style w:type="paragraph" w:customStyle="1" w:styleId="APAAnnotation">
    <w:name w:val="APA Annotation"/>
    <w:basedOn w:val="APA"/>
    <w:next w:val="APAAnnotationFollowUp"/>
    <w:qFormat/>
    <w:rsid w:val="00C33D39"/>
    <w:pPr>
      <w:ind w:left="720" w:firstLine="0"/>
    </w:pPr>
  </w:style>
  <w:style w:type="paragraph" w:customStyle="1" w:styleId="APAOutlineLevel1">
    <w:name w:val="APA Outline Level 1"/>
    <w:basedOn w:val="APA"/>
    <w:next w:val="APA"/>
    <w:pPr>
      <w:spacing w:after="240"/>
      <w:ind w:firstLine="0"/>
    </w:pPr>
  </w:style>
  <w:style w:type="paragraph" w:customStyle="1" w:styleId="APAOutlineLevel2">
    <w:name w:val="APA Outline Level 2"/>
    <w:basedOn w:val="APA"/>
    <w:next w:val="APA"/>
    <w:pPr>
      <w:spacing w:after="240"/>
      <w:ind w:left="720" w:firstLine="0"/>
    </w:pPr>
  </w:style>
  <w:style w:type="paragraph" w:customStyle="1" w:styleId="APAOutlineLevel3">
    <w:name w:val="APA Outline Level 3"/>
    <w:basedOn w:val="APA"/>
    <w:next w:val="APA"/>
    <w:pPr>
      <w:spacing w:after="240"/>
      <w:ind w:left="1440" w:firstLine="0"/>
    </w:pPr>
  </w:style>
  <w:style w:type="paragraph" w:customStyle="1" w:styleId="APAOutlineLevel4">
    <w:name w:val="APA Outline Level 4"/>
    <w:basedOn w:val="APA"/>
    <w:next w:val="APA"/>
    <w:pPr>
      <w:spacing w:after="240"/>
      <w:ind w:left="2160" w:firstLine="0"/>
    </w:pPr>
  </w:style>
  <w:style w:type="paragraph" w:customStyle="1" w:styleId="APAOutlineLevel5">
    <w:name w:val="APA Outline Level 5"/>
    <w:basedOn w:val="APA"/>
    <w:next w:val="APA"/>
    <w:pPr>
      <w:spacing w:after="240"/>
      <w:ind w:left="2880" w:firstLine="0"/>
    </w:pPr>
  </w:style>
  <w:style w:type="paragraph" w:customStyle="1" w:styleId="APAOutlineLevel6">
    <w:name w:val="APA Outline Level 6"/>
    <w:basedOn w:val="APA"/>
    <w:next w:val="APA"/>
    <w:pPr>
      <w:spacing w:after="240"/>
      <w:ind w:left="3600" w:firstLine="0"/>
    </w:pPr>
  </w:style>
  <w:style w:type="paragraph" w:customStyle="1" w:styleId="APAOutlineLevel7">
    <w:name w:val="APA Outline Level 7"/>
    <w:basedOn w:val="APA"/>
    <w:next w:val="APA"/>
    <w:pPr>
      <w:spacing w:after="240"/>
      <w:ind w:left="4320" w:firstLine="0"/>
    </w:pPr>
  </w:style>
  <w:style w:type="paragraph" w:customStyle="1" w:styleId="APAOutlineLevel8">
    <w:name w:val="APA Outline Level 8"/>
    <w:basedOn w:val="APA"/>
    <w:next w:val="APA"/>
    <w:pPr>
      <w:spacing w:after="240"/>
      <w:ind w:left="5040" w:firstLine="0"/>
    </w:pPr>
  </w:style>
  <w:style w:type="paragraph" w:customStyle="1" w:styleId="APAOutlineLevel9">
    <w:name w:val="APA Outline Level 9"/>
    <w:basedOn w:val="APA"/>
    <w:next w:val="APA"/>
    <w:pPr>
      <w:spacing w:after="240"/>
      <w:ind w:left="5760" w:firstLine="0"/>
    </w:pPr>
  </w:style>
  <w:style w:type="paragraph" w:customStyle="1" w:styleId="APANoIndent">
    <w:name w:val="APA No Indent"/>
    <w:basedOn w:val="BodyText"/>
    <w:next w:val="APA"/>
    <w:pPr>
      <w:spacing w:after="0" w:line="480" w:lineRule="auto"/>
    </w:pPr>
  </w:style>
  <w:style w:type="paragraph" w:styleId="Header">
    <w:name w:val="header"/>
    <w:basedOn w:val="Normal"/>
    <w:link w:val="HeaderChar"/>
    <w:uiPriority w:val="99"/>
    <w:unhideWhenUsed/>
    <w:rsid w:val="00D3436C"/>
    <w:pPr>
      <w:tabs>
        <w:tab w:val="center" w:pos="4680"/>
        <w:tab w:val="right" w:pos="9360"/>
      </w:tabs>
    </w:pPr>
  </w:style>
  <w:style w:type="character" w:customStyle="1" w:styleId="HeaderChar">
    <w:name w:val="Header Char"/>
    <w:basedOn w:val="DefaultParagraphFont"/>
    <w:link w:val="Header"/>
    <w:uiPriority w:val="99"/>
    <w:rsid w:val="00D3436C"/>
    <w:rPr>
      <w:sz w:val="24"/>
      <w:szCs w:val="24"/>
    </w:rPr>
  </w:style>
  <w:style w:type="paragraph" w:styleId="Footer">
    <w:name w:val="footer"/>
    <w:basedOn w:val="Normal"/>
    <w:link w:val="FooterChar"/>
    <w:unhideWhenUsed/>
    <w:rsid w:val="00D3436C"/>
    <w:pPr>
      <w:tabs>
        <w:tab w:val="center" w:pos="4680"/>
        <w:tab w:val="right" w:pos="9360"/>
      </w:tabs>
    </w:pPr>
  </w:style>
  <w:style w:type="character" w:customStyle="1" w:styleId="FooterChar">
    <w:name w:val="Footer Char"/>
    <w:basedOn w:val="DefaultParagraphFont"/>
    <w:link w:val="Footer"/>
    <w:rsid w:val="00D3436C"/>
    <w:rPr>
      <w:sz w:val="24"/>
      <w:szCs w:val="24"/>
    </w:rPr>
  </w:style>
  <w:style w:type="character" w:styleId="PlaceholderText">
    <w:name w:val="Placeholder Text"/>
    <w:basedOn w:val="DefaultParagraphFont"/>
    <w:uiPriority w:val="99"/>
    <w:semiHidden/>
    <w:rsid w:val="00E75482"/>
    <w:rPr>
      <w:color w:val="808080"/>
    </w:rPr>
  </w:style>
  <w:style w:type="paragraph" w:customStyle="1" w:styleId="APAReferenceSectionHeading">
    <w:name w:val="APA Reference Section Heading"/>
    <w:basedOn w:val="APAHeadingCenter"/>
    <w:next w:val="APAReference"/>
    <w:rsid w:val="00464C26"/>
    <w:pPr>
      <w:outlineLvl w:val="0"/>
    </w:pPr>
    <w:rPr>
      <w:b/>
    </w:rPr>
  </w:style>
  <w:style w:type="character" w:customStyle="1" w:styleId="BodyTextChar">
    <w:name w:val="Body Text Char"/>
    <w:basedOn w:val="DefaultParagraphFont"/>
    <w:link w:val="BodyText"/>
    <w:rsid w:val="00A534B5"/>
    <w:rPr>
      <w:sz w:val="24"/>
      <w:szCs w:val="24"/>
    </w:rPr>
  </w:style>
  <w:style w:type="character" w:customStyle="1" w:styleId="APAChar">
    <w:name w:val="APA Char"/>
    <w:basedOn w:val="BodyTextChar"/>
    <w:link w:val="APA"/>
    <w:rsid w:val="00A534B5"/>
    <w:rPr>
      <w:sz w:val="24"/>
      <w:szCs w:val="24"/>
    </w:rPr>
  </w:style>
  <w:style w:type="character" w:customStyle="1" w:styleId="APAHeading1Char">
    <w:name w:val="APA Heading 1 Char"/>
    <w:basedOn w:val="APAChar"/>
    <w:link w:val="APAHeading1"/>
    <w:rsid w:val="00A534B5"/>
    <w:rPr>
      <w:b/>
      <w:sz w:val="24"/>
      <w:szCs w:val="24"/>
    </w:rPr>
  </w:style>
  <w:style w:type="character" w:customStyle="1" w:styleId="APAHeading3Char">
    <w:name w:val="APA Heading 3 Char"/>
    <w:basedOn w:val="APAHeading1Char"/>
    <w:link w:val="APAHeading3"/>
    <w:rsid w:val="00A955C3"/>
    <w:rPr>
      <w:b/>
      <w:i/>
      <w:sz w:val="24"/>
      <w:szCs w:val="24"/>
    </w:rPr>
  </w:style>
  <w:style w:type="character" w:customStyle="1" w:styleId="APAHeading4Char">
    <w:name w:val="APA Heading 4 Char"/>
    <w:basedOn w:val="APAHeading1Char"/>
    <w:link w:val="APAHeading4"/>
    <w:rsid w:val="00A955C3"/>
    <w:rPr>
      <w:b/>
      <w:sz w:val="24"/>
      <w:szCs w:val="24"/>
    </w:rPr>
  </w:style>
  <w:style w:type="character" w:customStyle="1" w:styleId="APAHeading5Char">
    <w:name w:val="APA Heading 5 Char"/>
    <w:basedOn w:val="APAHeading1Char"/>
    <w:link w:val="APAHeading5"/>
    <w:rsid w:val="00A955C3"/>
    <w:rPr>
      <w:b/>
      <w:i/>
      <w:sz w:val="24"/>
      <w:szCs w:val="24"/>
    </w:rPr>
  </w:style>
  <w:style w:type="character" w:customStyle="1" w:styleId="Heading1Char">
    <w:name w:val="Heading 1 Char"/>
    <w:basedOn w:val="DefaultParagraphFont"/>
    <w:link w:val="Heading1"/>
    <w:rsid w:val="00EA2F2D"/>
    <w:rPr>
      <w:rFonts w:asciiTheme="majorHAnsi" w:eastAsiaTheme="majorEastAsia" w:hAnsiTheme="majorHAnsi" w:cstheme="majorBidi"/>
      <w:color w:val="2F5496" w:themeColor="accent1" w:themeShade="BF"/>
      <w:sz w:val="32"/>
      <w:szCs w:val="32"/>
    </w:rPr>
  </w:style>
  <w:style w:type="paragraph" w:styleId="TOCHeading">
    <w:name w:val="TOC Heading"/>
    <w:basedOn w:val="APAHeadingCenter"/>
    <w:next w:val="Normal"/>
    <w:uiPriority w:val="39"/>
    <w:semiHidden/>
    <w:unhideWhenUsed/>
    <w:rsid w:val="00EA2F2D"/>
  </w:style>
  <w:style w:type="paragraph" w:styleId="TOC1">
    <w:name w:val="toc 1"/>
    <w:basedOn w:val="Normal"/>
    <w:next w:val="Normal"/>
    <w:autoRedefine/>
    <w:semiHidden/>
    <w:unhideWhenUsed/>
    <w:rsid w:val="00EA2F2D"/>
    <w:pPr>
      <w:tabs>
        <w:tab w:val="right" w:leader="dot" w:pos="9346"/>
      </w:tabs>
      <w:spacing w:after="100" w:line="480" w:lineRule="auto"/>
    </w:pPr>
  </w:style>
  <w:style w:type="paragraph" w:styleId="TOC2">
    <w:name w:val="toc 2"/>
    <w:basedOn w:val="Normal"/>
    <w:next w:val="Normal"/>
    <w:autoRedefine/>
    <w:semiHidden/>
    <w:unhideWhenUsed/>
    <w:rsid w:val="00E50AEC"/>
    <w:pPr>
      <w:spacing w:after="100" w:line="480" w:lineRule="auto"/>
      <w:ind w:left="240"/>
    </w:pPr>
  </w:style>
  <w:style w:type="paragraph" w:styleId="TOC3">
    <w:name w:val="toc 3"/>
    <w:basedOn w:val="Normal"/>
    <w:next w:val="Normal"/>
    <w:autoRedefine/>
    <w:semiHidden/>
    <w:unhideWhenUsed/>
    <w:rsid w:val="00E50AEC"/>
    <w:pPr>
      <w:spacing w:after="100" w:line="480" w:lineRule="auto"/>
      <w:ind w:left="480"/>
    </w:pPr>
  </w:style>
  <w:style w:type="paragraph" w:styleId="TOC4">
    <w:name w:val="toc 4"/>
    <w:basedOn w:val="Normal"/>
    <w:next w:val="Normal"/>
    <w:autoRedefine/>
    <w:semiHidden/>
    <w:unhideWhenUsed/>
    <w:rsid w:val="00E50AEC"/>
    <w:pPr>
      <w:spacing w:after="100" w:line="480" w:lineRule="auto"/>
      <w:ind w:left="720"/>
    </w:pPr>
  </w:style>
  <w:style w:type="paragraph" w:styleId="TOC5">
    <w:name w:val="toc 5"/>
    <w:basedOn w:val="Normal"/>
    <w:next w:val="Normal"/>
    <w:autoRedefine/>
    <w:semiHidden/>
    <w:unhideWhenUsed/>
    <w:rsid w:val="00E50AEC"/>
    <w:pPr>
      <w:spacing w:after="100" w:line="480" w:lineRule="auto"/>
      <w:ind w:left="960"/>
    </w:pPr>
  </w:style>
  <w:style w:type="paragraph" w:customStyle="1" w:styleId="APATableNumber">
    <w:name w:val="APA Table Number"/>
    <w:basedOn w:val="APA"/>
    <w:next w:val="APA"/>
    <w:rsid w:val="003110C2"/>
    <w:pPr>
      <w:ind w:firstLine="0"/>
    </w:pPr>
    <w:rPr>
      <w:b/>
    </w:rPr>
  </w:style>
  <w:style w:type="paragraph" w:customStyle="1" w:styleId="APATableContent">
    <w:name w:val="APA Table Content"/>
    <w:basedOn w:val="APA"/>
    <w:next w:val="APA"/>
    <w:rsid w:val="008C0A2C"/>
    <w:pPr>
      <w:spacing w:line="240" w:lineRule="auto"/>
      <w:ind w:firstLine="0"/>
    </w:pPr>
  </w:style>
  <w:style w:type="paragraph" w:customStyle="1" w:styleId="APATableNote">
    <w:name w:val="APA Table Note"/>
    <w:basedOn w:val="APA"/>
    <w:next w:val="APA"/>
    <w:rsid w:val="00A04071"/>
    <w:pPr>
      <w:spacing w:after="240"/>
      <w:ind w:firstLine="0"/>
    </w:pPr>
  </w:style>
  <w:style w:type="paragraph" w:customStyle="1" w:styleId="APATableTitle">
    <w:name w:val="APA Table Title"/>
    <w:basedOn w:val="APA"/>
    <w:next w:val="APA"/>
    <w:rsid w:val="000B0790"/>
    <w:pPr>
      <w:ind w:firstLine="0"/>
    </w:pPr>
    <w:rPr>
      <w:i/>
    </w:rPr>
  </w:style>
  <w:style w:type="table" w:customStyle="1" w:styleId="APATable">
    <w:name w:val="APA Table"/>
    <w:basedOn w:val="TableNormal"/>
    <w:uiPriority w:val="99"/>
    <w:rsid w:val="00BE7FB2"/>
    <w:pPr>
      <w:jc w:val="center"/>
    </w:pPr>
    <w:rPr>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APAFigure">
    <w:name w:val="APA Figure"/>
    <w:basedOn w:val="APA"/>
    <w:next w:val="APAFigureCaption"/>
    <w:rsid w:val="0071671D"/>
    <w:pPr>
      <w:spacing w:line="240" w:lineRule="auto"/>
      <w:ind w:firstLine="0"/>
    </w:pPr>
  </w:style>
  <w:style w:type="paragraph" w:customStyle="1" w:styleId="APAFigureCaption">
    <w:name w:val="APA Figure Caption"/>
    <w:basedOn w:val="APA"/>
    <w:next w:val="APA"/>
    <w:rsid w:val="00FE4B76"/>
    <w:pPr>
      <w:ind w:firstLine="0"/>
    </w:pPr>
    <w:rPr>
      <w:i/>
    </w:rPr>
  </w:style>
  <w:style w:type="table" w:styleId="TableGrid">
    <w:name w:val="Table Grid"/>
    <w:basedOn w:val="TableNormal"/>
    <w:rsid w:val="00BE7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Title">
    <w:name w:val="APA Title"/>
    <w:basedOn w:val="APAHeadingCenter"/>
    <w:rsid w:val="008A326A"/>
    <w:rPr>
      <w:b/>
    </w:rPr>
  </w:style>
  <w:style w:type="paragraph" w:customStyle="1" w:styleId="APAFirstPageTitle">
    <w:name w:val="APA First Page Title"/>
    <w:basedOn w:val="APAHeadingCenterIncludedInTOC"/>
    <w:next w:val="APA"/>
    <w:rsid w:val="008D0794"/>
    <w:rPr>
      <w:b/>
    </w:rPr>
  </w:style>
  <w:style w:type="paragraph" w:customStyle="1" w:styleId="APAAuthorNoteHeader">
    <w:name w:val="APA Author Note Header"/>
    <w:basedOn w:val="APAHeadingCenter"/>
    <w:next w:val="APA"/>
    <w:rsid w:val="00ED0529"/>
    <w:rPr>
      <w:b/>
    </w:rPr>
  </w:style>
  <w:style w:type="paragraph" w:customStyle="1" w:styleId="APAAbstractHeader">
    <w:name w:val="APA Abstract Header"/>
    <w:basedOn w:val="APAHeadingCenter"/>
    <w:next w:val="APAAbstract"/>
    <w:rsid w:val="00C66254"/>
    <w:rPr>
      <w:b/>
    </w:rPr>
  </w:style>
  <w:style w:type="paragraph" w:customStyle="1" w:styleId="APATOCHeader">
    <w:name w:val="APA TOC Header"/>
    <w:basedOn w:val="APAHeadingCenter"/>
    <w:rsid w:val="002665BE"/>
    <w:rPr>
      <w:b/>
    </w:rPr>
  </w:style>
  <w:style w:type="paragraph" w:customStyle="1" w:styleId="APAFigureNumber">
    <w:name w:val="APA Figure Number"/>
    <w:basedOn w:val="APATableNumber"/>
    <w:next w:val="APAFigureCaption"/>
    <w:rsid w:val="00471F88"/>
  </w:style>
  <w:style w:type="paragraph" w:customStyle="1" w:styleId="APAFigureNote">
    <w:name w:val="APA Figure Note"/>
    <w:basedOn w:val="APATableNote"/>
    <w:rsid w:val="00ED7779"/>
  </w:style>
  <w:style w:type="paragraph" w:styleId="ListParagraph">
    <w:name w:val="List Paragraph"/>
    <w:basedOn w:val="APA"/>
    <w:uiPriority w:val="34"/>
    <w:rsid w:val="003717D4"/>
    <w:pPr>
      <w:numPr>
        <w:numId w:val="11"/>
      </w:numPr>
      <w:spacing w:line="240" w:lineRule="auto"/>
      <w:contextualSpacing/>
    </w:pPr>
  </w:style>
  <w:style w:type="character" w:customStyle="1" w:styleId="Heading4Char">
    <w:name w:val="Heading 4 Char"/>
    <w:basedOn w:val="DefaultParagraphFont"/>
    <w:link w:val="Heading4"/>
    <w:semiHidden/>
    <w:rsid w:val="003B242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semiHidden/>
    <w:rsid w:val="003B242D"/>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3B242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semiHidden/>
    <w:rsid w:val="003B242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3B24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B242D"/>
    <w:rPr>
      <w:rFonts w:asciiTheme="majorHAnsi" w:eastAsiaTheme="majorEastAsia" w:hAnsiTheme="majorHAnsi" w:cstheme="majorBidi"/>
      <w:i/>
      <w:iCs/>
      <w:color w:val="272727" w:themeColor="text1" w:themeTint="D8"/>
      <w:sz w:val="21"/>
      <w:szCs w:val="21"/>
    </w:rPr>
  </w:style>
  <w:style w:type="paragraph" w:customStyle="1" w:styleId="APAOutline">
    <w:name w:val="APA Outline"/>
    <w:basedOn w:val="ListParagraph"/>
    <w:qFormat/>
    <w:rsid w:val="00A846AA"/>
    <w:pPr>
      <w:spacing w:line="480" w:lineRule="auto"/>
    </w:pPr>
  </w:style>
  <w:style w:type="paragraph" w:customStyle="1" w:styleId="APAAppendixTitle">
    <w:name w:val="APA Appendix Title"/>
    <w:basedOn w:val="APAHeading1"/>
    <w:next w:val="APA"/>
    <w:rsid w:val="00F85114"/>
    <w:pPr>
      <w:outlineLvl w:val="9"/>
    </w:pPr>
  </w:style>
  <w:style w:type="paragraph" w:customStyle="1" w:styleId="APAAnnotationFollowUp">
    <w:name w:val="APA Annotation Follow Up"/>
    <w:basedOn w:val="APAAnnotation"/>
    <w:rsid w:val="00C33D39"/>
    <w:pPr>
      <w:ind w:firstLine="720"/>
    </w:pPr>
  </w:style>
  <w:style w:type="character" w:styleId="Emphasis">
    <w:name w:val="Emphasis"/>
    <w:basedOn w:val="DefaultParagraphFont"/>
    <w:uiPriority w:val="20"/>
    <w:qFormat/>
    <w:rsid w:val="00BC3ACE"/>
    <w:rPr>
      <w:i/>
      <w:iCs/>
    </w:rPr>
  </w:style>
  <w:style w:type="character" w:styleId="Hyperlink">
    <w:name w:val="Hyperlink"/>
    <w:basedOn w:val="DefaultParagraphFont"/>
    <w:uiPriority w:val="99"/>
    <w:semiHidden/>
    <w:unhideWhenUsed/>
    <w:rsid w:val="00BC3ACE"/>
    <w:rPr>
      <w:color w:val="0000FF"/>
      <w:u w:val="single"/>
    </w:rPr>
  </w:style>
  <w:style w:type="paragraph" w:styleId="CommentText">
    <w:name w:val="annotation text"/>
    <w:basedOn w:val="Normal"/>
    <w:link w:val="CommentTextChar"/>
    <w:semiHidden/>
    <w:unhideWhenUsed/>
    <w:rsid w:val="00EC4A61"/>
    <w:rPr>
      <w:sz w:val="20"/>
      <w:szCs w:val="20"/>
    </w:rPr>
  </w:style>
  <w:style w:type="character" w:customStyle="1" w:styleId="CommentTextChar">
    <w:name w:val="Comment Text Char"/>
    <w:basedOn w:val="DefaultParagraphFont"/>
    <w:link w:val="CommentText"/>
    <w:semiHidden/>
    <w:rsid w:val="00EC4A61"/>
  </w:style>
  <w:style w:type="character" w:styleId="CommentReference">
    <w:name w:val="annotation reference"/>
    <w:basedOn w:val="DefaultParagraphFont"/>
    <w:semiHidden/>
    <w:unhideWhenUsed/>
    <w:rsid w:val="00EC4A61"/>
    <w:rPr>
      <w:sz w:val="16"/>
      <w:szCs w:val="16"/>
    </w:rPr>
  </w:style>
  <w:style w:type="character" w:styleId="FollowedHyperlink">
    <w:name w:val="FollowedHyperlink"/>
    <w:basedOn w:val="DefaultParagraphFont"/>
    <w:semiHidden/>
    <w:unhideWhenUsed/>
    <w:rsid w:val="00B641AA"/>
    <w:rPr>
      <w:color w:val="954F72" w:themeColor="followedHyperlink"/>
      <w:u w:val="single"/>
    </w:rPr>
  </w:style>
  <w:style w:type="character" w:styleId="PageNumber">
    <w:name w:val="page number"/>
    <w:basedOn w:val="DefaultParagraphFont"/>
    <w:semiHidden/>
    <w:unhideWhenUsed/>
    <w:rsid w:val="00BA6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016/j.jik.2016.07.002" TargetMode="External"/><Relationship Id="rId26" Type="http://schemas.openxmlformats.org/officeDocument/2006/relationships/hyperlink" Target="https://doi.org/10.1007/s40262-018-0672-3" TargetMode="External"/><Relationship Id="rId3" Type="http://schemas.openxmlformats.org/officeDocument/2006/relationships/numbering" Target="numbering.xml"/><Relationship Id="rId21" Type="http://schemas.openxmlformats.org/officeDocument/2006/relationships/hyperlink" Target="https://www.bjanaesthesia.org/article/S0007-0912(20)30165-3/fulltext"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yperlink" Target="https://www.thelancet.com/journals/lanplh/article/PIIS2542-5196(22)00090-0/fulltext" TargetMode="External"/><Relationship Id="rId25" Type="http://schemas.openxmlformats.org/officeDocument/2006/relationships/hyperlink" Target="https://doi.org/10.4037/ccn2021123"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deadiversion.usdoj.gov/drug_chem_info/propofol.pdf" TargetMode="External"/><Relationship Id="rId20" Type="http://schemas.openxmlformats.org/officeDocument/2006/relationships/hyperlink" Target="https://pubmed.ncbi.nlm.nih.gov/32794038/" TargetMode="External"/><Relationship Id="rId29" Type="http://schemas.openxmlformats.org/officeDocument/2006/relationships/hyperlink" Target="https://doi.org/10.1111/anae.1596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yperlink" Target="https://health.gov/healthypeople/objectives-and-data/browse-objectives/environmental-health"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3912/OJIN.Vol26No02PPT23" TargetMode="External"/><Relationship Id="rId23" Type="http://schemas.openxmlformats.org/officeDocument/2006/relationships/hyperlink" Target="https://web.musc.edu/about/facilities/sustainability/about" TargetMode="External"/><Relationship Id="rId28" Type="http://schemas.openxmlformats.org/officeDocument/2006/relationships/hyperlink" Target="https://www.jstor.org/stable/26811543" TargetMode="External"/><Relationship Id="rId10" Type="http://schemas.openxmlformats.org/officeDocument/2006/relationships/header" Target="header2.xml"/><Relationship Id="rId19" Type="http://schemas.openxmlformats.org/officeDocument/2006/relationships/hyperlink" Target="https://www.ihi.org/communities/blogs/the-triple-aim-or-the-quadruple-aim-four-points-to-help-set-your-strategy"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uptodate.com/contents/general-anesthesia-intravenous-induction-agents" TargetMode="External"/><Relationship Id="rId22" Type="http://schemas.openxmlformats.org/officeDocument/2006/relationships/hyperlink" Target="https://doi.org/10.1213/ANE.0b013e31824ea491" TargetMode="External"/><Relationship Id="rId27" Type="http://schemas.openxmlformats.org/officeDocument/2006/relationships/hyperlink" Target="https://tinyurl.com/2hmsrwds" TargetMode="External"/><Relationship Id="rId30" Type="http://schemas.openxmlformats.org/officeDocument/2006/relationships/header" Target="header5.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88A2E58-A141-455C-B9D2-F41E62564DDF}"/>
      </w:docPartPr>
      <w:docPartBody>
        <w:p w:rsidR="00B57CA9" w:rsidRDefault="00D80AF5">
          <w:r w:rsidRPr="00317AE2">
            <w:rPr>
              <w:rStyle w:val="PlaceholderText"/>
            </w:rPr>
            <w:t>Click or tap here to enter text.</w:t>
          </w:r>
        </w:p>
      </w:docPartBody>
    </w:docPart>
    <w:docPart>
      <w:docPartPr>
        <w:name w:val="D3A244D5963B3440858F1490F209AF81"/>
        <w:category>
          <w:name w:val="General"/>
          <w:gallery w:val="placeholder"/>
        </w:category>
        <w:types>
          <w:type w:val="bbPlcHdr"/>
        </w:types>
        <w:behaviors>
          <w:behavior w:val="content"/>
        </w:behaviors>
        <w:guid w:val="{66125E80-1B3F-BF46-94F1-FB30CD310B7E}"/>
      </w:docPartPr>
      <w:docPartBody>
        <w:p w:rsidR="0072087D" w:rsidRDefault="00D80AF5" w:rsidP="00AC43B1">
          <w:pPr>
            <w:pStyle w:val="D3A244D5963B3440858F1490F209AF81"/>
          </w:pPr>
          <w:r w:rsidRPr="00317AE2">
            <w:rPr>
              <w:rStyle w:val="PlaceholderText"/>
            </w:rPr>
            <w:t>Click or tap here to enter text.</w:t>
          </w:r>
        </w:p>
      </w:docPartBody>
    </w:docPart>
    <w:docPart>
      <w:docPartPr>
        <w:name w:val="0C4237D720816E4C92698187E206A535"/>
        <w:category>
          <w:name w:val="General"/>
          <w:gallery w:val="placeholder"/>
        </w:category>
        <w:types>
          <w:type w:val="bbPlcHdr"/>
        </w:types>
        <w:behaviors>
          <w:behavior w:val="content"/>
        </w:behaviors>
        <w:guid w:val="{F5E901D2-2265-264C-B816-C0381B9B6D67}"/>
      </w:docPartPr>
      <w:docPartBody>
        <w:p w:rsidR="0007678E" w:rsidRDefault="00D80AF5" w:rsidP="00526F19">
          <w:pPr>
            <w:pStyle w:val="0C4237D720816E4C92698187E206A535"/>
          </w:pPr>
          <w:r w:rsidRPr="00317AE2">
            <w:rPr>
              <w:rStyle w:val="PlaceholderText"/>
            </w:rPr>
            <w:t>Click or tap here to enter text.</w:t>
          </w:r>
        </w:p>
      </w:docPartBody>
    </w:docPart>
    <w:docPart>
      <w:docPartPr>
        <w:name w:val="7E4BD5A57AB2F3469DAE6A5A71E87CC0"/>
        <w:category>
          <w:name w:val="General"/>
          <w:gallery w:val="placeholder"/>
        </w:category>
        <w:types>
          <w:type w:val="bbPlcHdr"/>
        </w:types>
        <w:behaviors>
          <w:behavior w:val="content"/>
        </w:behaviors>
        <w:guid w:val="{D89A8A19-9567-BC45-9B8D-A1EADC74A4F9}"/>
      </w:docPartPr>
      <w:docPartBody>
        <w:p w:rsidR="0007678E" w:rsidRDefault="00D80AF5" w:rsidP="00526F19">
          <w:pPr>
            <w:pStyle w:val="7E4BD5A57AB2F3469DAE6A5A71E87CC0"/>
          </w:pPr>
          <w:r w:rsidRPr="00317AE2">
            <w:rPr>
              <w:rStyle w:val="PlaceholderText"/>
            </w:rPr>
            <w:t>Click or tap here to enter text.</w:t>
          </w:r>
        </w:p>
      </w:docPartBody>
    </w:docPart>
    <w:docPart>
      <w:docPartPr>
        <w:name w:val="A4AB5CB647D5494C946A9C09ABDE19B0"/>
        <w:category>
          <w:name w:val="General"/>
          <w:gallery w:val="placeholder"/>
        </w:category>
        <w:types>
          <w:type w:val="bbPlcHdr"/>
        </w:types>
        <w:behaviors>
          <w:behavior w:val="content"/>
        </w:behaviors>
        <w:guid w:val="{BC2F9E51-4E50-484F-BAB1-4ABF53546EB5}"/>
      </w:docPartPr>
      <w:docPartBody>
        <w:p w:rsidR="0007678E" w:rsidRDefault="00D80AF5" w:rsidP="00526F19">
          <w:pPr>
            <w:pStyle w:val="A4AB5CB647D5494C946A9C09ABDE19B0"/>
          </w:pPr>
          <w:r w:rsidRPr="00317AE2">
            <w:rPr>
              <w:rStyle w:val="PlaceholderText"/>
            </w:rPr>
            <w:t>Click or tap here to enter text.</w:t>
          </w:r>
        </w:p>
      </w:docPartBody>
    </w:docPart>
    <w:docPart>
      <w:docPartPr>
        <w:name w:val="0696A84E153C744CA2615F4DEA97B3C9"/>
        <w:category>
          <w:name w:val="General"/>
          <w:gallery w:val="placeholder"/>
        </w:category>
        <w:types>
          <w:type w:val="bbPlcHdr"/>
        </w:types>
        <w:behaviors>
          <w:behavior w:val="content"/>
        </w:behaviors>
        <w:guid w:val="{15C039CE-1AE9-FC4F-B8BD-9BAD0E73C3CC}"/>
      </w:docPartPr>
      <w:docPartBody>
        <w:p w:rsidR="0007678E" w:rsidRDefault="00D80AF5" w:rsidP="00526F19">
          <w:pPr>
            <w:pStyle w:val="0696A84E153C744CA2615F4DEA97B3C9"/>
          </w:pPr>
          <w:r w:rsidRPr="00317AE2">
            <w:rPr>
              <w:rStyle w:val="PlaceholderText"/>
            </w:rPr>
            <w:t>Click or tap here to enter text.</w:t>
          </w:r>
        </w:p>
      </w:docPartBody>
    </w:docPart>
    <w:docPart>
      <w:docPartPr>
        <w:name w:val="72D83D8642785240B93D8ADB520E2981"/>
        <w:category>
          <w:name w:val="General"/>
          <w:gallery w:val="placeholder"/>
        </w:category>
        <w:types>
          <w:type w:val="bbPlcHdr"/>
        </w:types>
        <w:behaviors>
          <w:behavior w:val="content"/>
        </w:behaviors>
        <w:guid w:val="{9FF4B848-ACCE-D640-9744-D5797B8E6F5D}"/>
      </w:docPartPr>
      <w:docPartBody>
        <w:p w:rsidR="0007678E" w:rsidRDefault="00D80AF5" w:rsidP="00526F19">
          <w:pPr>
            <w:pStyle w:val="72D83D8642785240B93D8ADB520E2981"/>
          </w:pPr>
          <w:r w:rsidRPr="00317AE2">
            <w:rPr>
              <w:rStyle w:val="PlaceholderText"/>
            </w:rPr>
            <w:t>Click or tap here to enter text.</w:t>
          </w:r>
        </w:p>
      </w:docPartBody>
    </w:docPart>
    <w:docPart>
      <w:docPartPr>
        <w:name w:val="4D7EA0C57C924548BE940975F655A88B"/>
        <w:category>
          <w:name w:val="General"/>
          <w:gallery w:val="placeholder"/>
        </w:category>
        <w:types>
          <w:type w:val="bbPlcHdr"/>
        </w:types>
        <w:behaviors>
          <w:behavior w:val="content"/>
        </w:behaviors>
        <w:guid w:val="{B87815B0-46D8-684E-9773-F425011AE5E9}"/>
      </w:docPartPr>
      <w:docPartBody>
        <w:p w:rsidR="007D758E" w:rsidRDefault="00D80AF5" w:rsidP="002977BA">
          <w:pPr>
            <w:pStyle w:val="4D7EA0C57C924548BE940975F655A88B"/>
          </w:pPr>
          <w:r w:rsidRPr="00317A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5B"/>
    <w:rsid w:val="00034640"/>
    <w:rsid w:val="00045D78"/>
    <w:rsid w:val="0007678E"/>
    <w:rsid w:val="000D0933"/>
    <w:rsid w:val="000F1463"/>
    <w:rsid w:val="001634E7"/>
    <w:rsid w:val="00204719"/>
    <w:rsid w:val="00252A8B"/>
    <w:rsid w:val="0029123F"/>
    <w:rsid w:val="002977BA"/>
    <w:rsid w:val="00330BF8"/>
    <w:rsid w:val="003325B3"/>
    <w:rsid w:val="003C4549"/>
    <w:rsid w:val="004005D7"/>
    <w:rsid w:val="00424C76"/>
    <w:rsid w:val="00455FD6"/>
    <w:rsid w:val="00457D8F"/>
    <w:rsid w:val="0048576C"/>
    <w:rsid w:val="004D4CC0"/>
    <w:rsid w:val="004E063E"/>
    <w:rsid w:val="00501D5B"/>
    <w:rsid w:val="005104F6"/>
    <w:rsid w:val="00526F19"/>
    <w:rsid w:val="00562153"/>
    <w:rsid w:val="00704B4E"/>
    <w:rsid w:val="0072087D"/>
    <w:rsid w:val="00770BEB"/>
    <w:rsid w:val="007A1AB8"/>
    <w:rsid w:val="007A2F4A"/>
    <w:rsid w:val="007D758E"/>
    <w:rsid w:val="00801C00"/>
    <w:rsid w:val="008156F4"/>
    <w:rsid w:val="00817367"/>
    <w:rsid w:val="008A22FF"/>
    <w:rsid w:val="008B2163"/>
    <w:rsid w:val="009978FE"/>
    <w:rsid w:val="00A5664C"/>
    <w:rsid w:val="00AA3F09"/>
    <w:rsid w:val="00AB75E0"/>
    <w:rsid w:val="00AC43B1"/>
    <w:rsid w:val="00B225CB"/>
    <w:rsid w:val="00B233C5"/>
    <w:rsid w:val="00B54855"/>
    <w:rsid w:val="00B57CA9"/>
    <w:rsid w:val="00B8684D"/>
    <w:rsid w:val="00B90F9E"/>
    <w:rsid w:val="00BA326D"/>
    <w:rsid w:val="00BC3A4A"/>
    <w:rsid w:val="00C24F4F"/>
    <w:rsid w:val="00C771E9"/>
    <w:rsid w:val="00D7067E"/>
    <w:rsid w:val="00D80AF5"/>
    <w:rsid w:val="00D859F3"/>
    <w:rsid w:val="00DF07DC"/>
    <w:rsid w:val="00EA3E33"/>
    <w:rsid w:val="00EB0B67"/>
    <w:rsid w:val="00EB3D72"/>
    <w:rsid w:val="00F01A17"/>
    <w:rsid w:val="00F05026"/>
    <w:rsid w:val="00F8548A"/>
    <w:rsid w:val="00F854CC"/>
    <w:rsid w:val="00FF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77BA"/>
    <w:rPr>
      <w:color w:val="808080"/>
    </w:rPr>
  </w:style>
  <w:style w:type="paragraph" w:customStyle="1" w:styleId="D3A244D5963B3440858F1490F209AF81">
    <w:name w:val="D3A244D5963B3440858F1490F209AF81"/>
    <w:rsid w:val="00AC43B1"/>
    <w:pPr>
      <w:spacing w:after="0" w:line="240" w:lineRule="auto"/>
    </w:pPr>
    <w:rPr>
      <w:sz w:val="24"/>
      <w:szCs w:val="24"/>
    </w:rPr>
  </w:style>
  <w:style w:type="paragraph" w:customStyle="1" w:styleId="0C4237D720816E4C92698187E206A535">
    <w:name w:val="0C4237D720816E4C92698187E206A535"/>
    <w:rsid w:val="00526F19"/>
    <w:pPr>
      <w:spacing w:after="0" w:line="240" w:lineRule="auto"/>
    </w:pPr>
    <w:rPr>
      <w:kern w:val="2"/>
      <w:sz w:val="24"/>
      <w:szCs w:val="24"/>
      <w14:ligatures w14:val="standardContextual"/>
    </w:rPr>
  </w:style>
  <w:style w:type="paragraph" w:customStyle="1" w:styleId="7E4BD5A57AB2F3469DAE6A5A71E87CC0">
    <w:name w:val="7E4BD5A57AB2F3469DAE6A5A71E87CC0"/>
    <w:rsid w:val="00526F19"/>
    <w:pPr>
      <w:spacing w:after="0" w:line="240" w:lineRule="auto"/>
    </w:pPr>
    <w:rPr>
      <w:kern w:val="2"/>
      <w:sz w:val="24"/>
      <w:szCs w:val="24"/>
      <w14:ligatures w14:val="standardContextual"/>
    </w:rPr>
  </w:style>
  <w:style w:type="paragraph" w:customStyle="1" w:styleId="A4AB5CB647D5494C946A9C09ABDE19B0">
    <w:name w:val="A4AB5CB647D5494C946A9C09ABDE19B0"/>
    <w:rsid w:val="00526F19"/>
    <w:pPr>
      <w:spacing w:after="0" w:line="240" w:lineRule="auto"/>
    </w:pPr>
    <w:rPr>
      <w:kern w:val="2"/>
      <w:sz w:val="24"/>
      <w:szCs w:val="24"/>
      <w14:ligatures w14:val="standardContextual"/>
    </w:rPr>
  </w:style>
  <w:style w:type="paragraph" w:customStyle="1" w:styleId="0696A84E153C744CA2615F4DEA97B3C9">
    <w:name w:val="0696A84E153C744CA2615F4DEA97B3C9"/>
    <w:rsid w:val="00526F19"/>
    <w:pPr>
      <w:spacing w:after="0" w:line="240" w:lineRule="auto"/>
    </w:pPr>
    <w:rPr>
      <w:kern w:val="2"/>
      <w:sz w:val="24"/>
      <w:szCs w:val="24"/>
      <w14:ligatures w14:val="standardContextual"/>
    </w:rPr>
  </w:style>
  <w:style w:type="paragraph" w:customStyle="1" w:styleId="72D83D8642785240B93D8ADB520E2981">
    <w:name w:val="72D83D8642785240B93D8ADB520E2981"/>
    <w:rsid w:val="00526F19"/>
    <w:pPr>
      <w:spacing w:after="0" w:line="240" w:lineRule="auto"/>
    </w:pPr>
    <w:rPr>
      <w:kern w:val="2"/>
      <w:sz w:val="24"/>
      <w:szCs w:val="24"/>
      <w14:ligatures w14:val="standardContextual"/>
    </w:rPr>
  </w:style>
  <w:style w:type="paragraph" w:customStyle="1" w:styleId="4D7EA0C57C924548BE940975F655A88B">
    <w:name w:val="4D7EA0C57C924548BE940975F655A88B"/>
    <w:rsid w:val="002977BA"/>
    <w:pPr>
      <w:spacing w:after="0" w:line="240"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 dockstate="right" visibility="0" width="350" row="0">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BB8BA846-03C0-8746-9FB7-796605DFB12E}">
  <we:reference id="fdfb5c65-86bc-4054-9454-fece83e65a0f"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8D8A9DFD-9AC0-874F-82B6-C5B7DE510238}">
  <we:reference id="9baddf3e-5fcf-491c-bacd-2256b9aa1c56" version="1.0.0.2" store="developer" storeType="registry"/>
  <we:alternateReferences/>
  <we:properties>
    <we:property name="Office.AutoShowTaskpaneWithDocument" value="false"/>
  </we:properties>
  <we:bindings/>
  <we:snapshot xmlns:r="http://schemas.openxmlformats.org/officeDocument/2006/relationships"/>
</we:webextension>
</file>

<file path=word/webextensions/webextension3.xml><?xml version="1.0" encoding="utf-8"?>
<we:webextension xmlns:we="http://schemas.microsoft.com/office/webextensions/webextension/2010/11" id="{107D3656-49D2-5948-8D58-4E8968D88F79}">
  <we:reference id="wa104380862" version="1.5.0.0" store="en-US" storeType="omex"/>
  <we:alternateReferences>
    <we:reference id="wa104380862" version="1.5.0.0" store=""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935B6508-857F-B043-A56B-BE128E6132F5}">
  <we:reference id="wa200000199" version="8.0.0.4" store="en-US" storeType="omex"/>
  <we:alternateReferences>
    <we:reference id="wa200000199" version="8.0.0.4" store="WA200000199" storeType="omex"/>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ERRLA xmlns="PERRLAPaper">
  <References xmlns="">
    <Reference>
      <referenceID>11694105</referenceID>
      <referenceUniqueID>b9d89be9-0e83-4551-8f5e-f8448f28d367</referenceUniqueID>
      <customerID>854723</customerID>
      <createdDate>2023-03-27T13:23:03.1945466-05:00</createdDate>
      <lastModifiedDate>0001-01-01T00:00:00</lastModifiedDate>
      <isDeleted>false</isDeleted>
      <referenceTypeID>1</referenceTypeID>
      <referenceType/>
      <name>Bravenec, B. (2022). General anesthesia: Intravenous induction agents (G. P. Joshi, R. M. Walls, &amp; N. A. Nussmeier, Eds.). UpToDate. Retrieved March 27, 2023, from https://www.uptodate.com/contents/general-anesthesia-intravenous-induction-agents</name>
      <nickname/>
      <data>{
  "albumTitle": "",
  "amendment": "",
  "anthologyTitle": "",
  "appealCircuit": "",
  "appealDate": "",
  "appealPageNumber": "",
  "appealSeries": "",
  "appealVolume": "",
  "archiveName": "",
  "article": "",
  "articleNumber": "",
  "articleTitle": "General anesthesia: Intravenous induction agents",
  "attachment": "",
  "billNumber": "",
  "blog": "",
  "blogTitle": "",
  "bookTitle": "",
  "chapterTitle": "",
  "charterArticle": "",
  "circuit": "",
  "citation": [
    {
      "pageNumber": "",
      "series": "",
      "volume": ""
    }
  ],
  "city": "",
  "committeeName": "",
  "conference": "",
  "content": "",
  "contributors": [
    {
      "type": "author",
      "firstName": "Brian",
      "middleName": "",
      "lastName": "Bravenec",
      "prefix": "",
      "suffix": "",
      "name": "",
      "groupName": "",
      "abbreviation": ""
    },
    {
      "type": "editor",
      "firstName": "Girish",
      "middleName": "P",
      "lastName": "Joshi",
      "prefix": "",
      "suffix": "",
      "name": "",
      "groupName": "",
      "abbreviation": ""
    },
    {
      "type": "editor",
      "firstName": "Ron",
      "middleName": "M",
      "lastName": "Walls",
      "prefix": "",
      "suffix": "",
      "name": "",
      "groupName": "",
      "abbreviation": ""
    },
    {
      "type": "editor",
      "firstName": "Nancy",
      "middleName": "A",
      "lastName": "Nussmeier",
      "prefix": "",
      "suffix": "",
      "name": "",
      "groupName": "",
      "abbreviation": ""
    }
  ],
  "country": "",
  "court": "",
  "database": "",
  "databaseTitle": "UpToDate",
  "description": "",
  "district": "",
  "edition": "",
  "episodeNumber": "",
  "entry": "",
  "entryTitle": "",
  "episodeTitle": "",
  "format": "",
  "institution": "",
  "issue": "",
  "issueTitle": "",
  "journalTitle": "",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"2022",
  "record": "",
  "referencePages": "",
  "referenceTitle": "",
  "repealDate": "",
  "reportNumber": "",
  "retractionIssue": "",
  "retractionDate": "",
  "retractionPages": "",
  "retractionUrl": "",
  "retractionVolume": "",
  "retrievalDate": "3/27/2023",
  "reviewedTitle": "",
  "revisedDate": "",
  "seasonNumber": "",
  "section": "",
  "series": "",
  "seriesTitle": "",
  "session": "",
  "shortTitle": "",
  "source": "",
  "sourceLocation": "",
  "sourceTitle": "",
  "sponsor": "",
  "state": "",
  "doi": "",
  "url": "https://www.uptodate.com/contents/general-anesthesia-intravenous-induction-agents",
  "originalUrl": "",
  "retractionDoi": "",
  "retractionReferencePages": "",
  "retractionArticleNumber": "",
  "title": "",
  "translatedAnthologyTitle": "",
  "translatedArticleTitle": "",
  "translatedChapterTitle": "",
  "translatedEntryTitle": "",
  "translatedIssueTitle": "",
  "translatedNewspaperTitle": "",
  "translatedTitle": "",
  "translatedVolumeTitle": "",
  "type": "database",
  "version": "",
  "volume": "",
  "volumeTitle": "",
  "website": "",
  "websiteTitle": "",
  "workTitle": "",
  "workType": "",
  "issn": ""
}</data>
      <values>{
  "apa7": {
    "value": "Bravenec, B. (2022). General anesthesia: Intravenous induction agents (G. P. Joshi, R. M. Walls, &amp; N. A. Nussmeier, Eds.). &lt;em&gt;UpToDate&lt;/em&gt;. Retrieved March 27, 2023, from &lt;a href=\"https://www.uptodate.com/contents/general-anesthesia-intravenous-induction-agents\"&gt;https://www.uptodate.com/contents/general-anesthesia-intravenous-induction-agents&lt;/a&gt;",
    "orderByValue": "bravenec b 2022 00 00 general anesthesia intravenous induction agents g p joshi r m walls n a nussmeier eds. uptodate retrieved march twenty seven two thousand twenty three from https://www.uptodate.com/contents/general-anesthesia-intravenous-induction-agents",
    "isPrintedOnReferencePage": true,
    "authorPart": "Bravenec, B.",
    "datePart": "(2022)."
  },
  "mla9": {
    "value": "Bravenec, Brian. \"General Anesthesia: Intravenous Induction Agents.\" Edited by Girish P Joshi et al., 2022. &lt;em&gt;UpToDate&lt;/em&gt;, &lt;a href=\"https://www.uptodate.com/contents/general-anesthesia-intravenous-induction-agents\"&gt;https://www.uptodate.com/contents/general-anesthesia-intravenous-induction-agents&lt;/a&gt;. Accessed 27 Mar. 2023.",
    "isPrintedOnReferencePage": true
  }
}</values>
      <note/>
      <tags/>
      <legacyReferenceID>0</legacyReferenceID>
      <researchNotes/>
      <createdFormatVersionID>7</createdFormatVersionID>
      <authorPart>Bravenec, B.</authorPart>
      <datePart>(2022).</datePart>
      <sameAuthorDatePartID>0</sameAuthorDatePartID>
      <newDatePart/>
      <orderByValue>bravenec b 2022 00 00 general anesthesia intravenous induction agents g p joshi r m walls n a nussmeier eds. uptodate retrieved march twenty seven two thousand twenty three from https://www.uptodate.com/contents/general-anesthesia-intravenous-induction-agents</orderByValue>
      <displayValue>Bravenec, B. (2022). General anesthesia: Intravenous induction agents (G. P. Joshi, R. M. Walls, &amp; N. A. Nussmeier, Eds.). &lt;em&gt;UpToDate&lt;/em&gt;. Retrieved March 27, 2023, from &lt;a href="https://www.uptodate.com/contents/general-anesthesia-intravenous-induction-agents"&gt;https://www.uptodate.com/contents/general-anesthesia-intravenous-induction-agents&lt;/a&gt;</displayValue>
      <citationEtAlOverwrite/>
      <indirectCitation>
        <first>Bravenec, 2022</first>
        <subsequent/>
      </indirectCitation>
      <citations>
        <apa7>
          <first>Bravenec, 2022</first>
          <subsequent/>
        </apa7>
        <mla9>
          <first>(Bravenec)</first>
          <subsequent/>
        </mla9>
        <citationData>
          <datePart>true</datePart>
          <label/>
          <namePart>true</namePart>
          <shortTitle/>
          <type>n.d.</type>
          <value/>
        </citationData>
        <referenceID>11694105</referenceID>
        <referenceUniqueID>b9d89be9-0e83-4551-8f5e-f8448f28d367</referenceUniqueID>
        <citationUniqueID>4703D201-CE11-4296-ACF5-E12F9DC8B883</citationUniqueID>
        <position>2</position>
        <displayValue>(Bravenec, 2022)</displayValue>
      </citations>
      <citations>
        <apa7>
          <first>Bravenec, 2022</first>
          <subsequent/>
        </apa7>
        <mla9>
          <first>(Bravenec)</first>
          <subsequent/>
        </mla9>
        <citationData>
          <datePart>true</datePart>
          <label/>
          <namePart>true</namePart>
          <shortTitle/>
          <type>n.d.</type>
          <value/>
        </citationData>
        <referenceID>11694105</referenceID>
        <referenceUniqueID>b9d89be9-0e83-4551-8f5e-f8448f28d367</referenceUniqueID>
        <citationUniqueID>8ECBF32C-1754-4A27-8B5D-4A700E93A87E</citationUniqueID>
        <position>9999</position>
        <displayValue>(Bravenec, 2022)</displayValue>
      </citations>
      <citations>
        <apa7>
          <first>Bravenec, 2022</first>
          <subsequent/>
        </apa7>
        <mla9>
          <first>(Bravenec)</first>
          <subsequent/>
        </mla9>
        <citationData>
          <datePart>true</datePart>
          <label/>
          <namePart>true</namePart>
          <shortTitle/>
          <type>n.d.</type>
          <value/>
        </citationData>
        <referenceID>11694105</referenceID>
        <referenceUniqueID>b9d89be9-0e83-4551-8f5e-f8448f28d367</referenceUniqueID>
        <citationUniqueID>63130AD6-ADFB-4538-8ED9-DC333E8F738D</citationUniqueID>
        <position>9999</position>
        <displayValue>(Bravenec, 2022)</displayValue>
      </citations>
      <isGenesis>true</isGenesis>
      <value>Bravenec, B. (2022). General anesthesia: Intravenous induction agents (G. P. Joshi, R. M. Walls, &amp; N. A. Nussmeier, Eds.). &lt;em&gt;UpToDate&lt;/em&gt;. Retrieved March 27, 2023, from &lt;a href="https://www.uptodate.com/contents/general-anesthesia-intravenous-induction-agents"&gt;https://www.uptodate.com/contents/general-anesthesia-intravenous-induction-agents&lt;/a&gt;</value>
    </Reference>
    <Reference>
      <createdDate>2023-05-20T13:00:30.603</createdDate>
      <customerID>854723</customerID>
      <data>{
  "albumTitle": "",
  "amendment": "",
  "anthologyTitle": "",
  "appealCircuit": "",
  "appealDate": "",
  "appealPageNumber": "",
  "appealSeries": "",
  "appealVolume": "",
  "archiveName": "",
  "article": "",
  "articleNumber": "",
  "articleTitle": "Increasing quality and patient outcomes with staff engagement and shared governance",
  "attachment": "",
  "billNumber": "",
  "blog": "",
  "blogTitle": "",
  "bookTitle": "",
  "chapterTitle": "",
  "charterArticle": "",
  "circuit": "",
  "citation": [
    {
      "pageNumber": "",
      "series": "",
      "volume": ""
    }
  ],
  "city": "",
  "committeeName": "",
  "conference": "",
  "content": "",
  "contributors": [
    {
      "abbreviation": "",
      "firstName": "Deborah",
      "groupName": "",
      "lastName": "Brennan",
      "middleName": "",
      "name": "",
      "prefix": "",
      "suffix": "",
      "type": "author",
      "id": "B0098403-6E8D-425D-A387-8371231E74AA"
    },
    {
      "abbreviation": "",
      "firstName": "Lori",
      "groupName": "",
      "lastName": "Wendt",
      "middleName": "",
      "name": "",
      "prefix": "",
      "suffix": "",
      "type": "author",
      "id": "BB4D54A4-0A3A-4FFF-9CC7-692D2E2D87C4"
    }
  ],
  "country": "",
  "court": "",
  "database": "",
  "databaseTitle": "ProQuest",
  "description": "",
  "district": "",
  "edition": "",
  "episodeNumber": "",
  "entry": "",
  "entryTitle": "",
  "episodeTitle": "",
  "format": "",
  "institution": "",
  "issue": "1",
  "issueTitle": "",
  "journalTitle": "ProQuest",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"2021",
  "record": "",
  "referencePages": "",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"10.3912/OJIN.Vol26No02PPT23",
  "url": "",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"26",
  "volumeTitle": "",
  "website": "",
  "websiteTitle": "",
  "workTitle": "",
  "workType": "",
  "issn": ""
}</data>
      <isDeleted>false</isDeleted>
      <legacyReferenceId>0</legacyReferenceId>
      <nickname/>
      <note/>
      <referenceID>12259859</referenceID>
      <referenceType/>
      <referenceTypeID>1</referenceTypeID>
      <referenceUniqueID>7b14242c-a534-4587-8b56-7151b22ef9d0</referenceUniqueID>
      <researchNotes/>
      <tags/>
      <values>{
  "apa7": {
    "value": "Brennan, D., &amp; Wendt, L. (2021). Increasing quality and patient outcomes with staff engagement and shared governance. &lt;em&gt;ProQuest&lt;/em&gt;, &lt;em&gt;26&lt;/em&gt;(1). &lt;a href=\"https://doi.org/10.3912/OJIN.Vol26No02PPT23\"&gt;https://doi.org/10.3912/OJIN.Vol26No02PPT23&lt;/a&gt;",
    "orderByValue": "brennan d wendt l 2021 00 00 increasing quality and patient outcomes with staff engagement and shared governance proquest 26 1 https://doi.org/10.3912/ojin.vol26no02ppt23",
    "isPrintedOnReferencePage": true,
    "authorPart": "Brennan, D., &amp; Wendt, L.",
    "datePart": "(2021)."
  },
  "mla9": {
    "value": "Brennan, Deborah, and Lori Wendt. \"Increasing Quality and Patient Outcomes with Staff Engagement and Shared Governance.\" &lt;em&gt;ProQuest&lt;/em&gt;, vol. 26, no. 1, 2021, &lt;a href=\"https://doi.org/10.3912/OJIN.Vol26No02PPT23\"&gt;https://doi.org/10.3912/OJIN.Vol26No02PPT23&lt;/a&gt;.",
    "isPrintedOnReferencePage": true
  }
}</values>
      <addFromLibraryMode>3</addFromLibraryMode>
      <displayValue>Brennan, D., &amp; Wendt, L. (2021). Increasing quality and patient outcomes with staff engagement and shared governance. &lt;em&gt;ProQuest&lt;/em&gt;, &lt;em&gt;26&lt;/em&gt;(1). &lt;a href="https://doi.org/10.3912/OJIN.Vol26No02PPT23"&gt;https://doi.org/10.3912/OJIN.Vol26No02PPT23&lt;/a&gt;</displayValue>
      <isGenesis>true</isGenesis>
      <formatVersionID>7</formatVersionID>
      <legacyReferenceData/>
      <sortByValue>Brennan, D., &amp; Wendt, L. (2021). Increasing quality and patient outcomes with staff engagement and shared governance. ProQuest, 26(1). https://doi.org/10.3912/OJIN.Vol26No02PPT23</sortByValue>
      <authorPart>Brennan, D., &amp; Wendt, L.</authorPart>
      <datePart>(2021).</datePart>
      <sameAuthorDatePartID>0</sameAuthorDatePartID>
      <newDatePart/>
      <orderByValue>brennan d wendt l 2021 00 00 increasing quality and patient outcomes with staff engagement and shared governance proquest 26 1 https://doi.org/10.3912/ojin.vol26no02ppt23</orderByValue>
      <citationEtAlOverwrite/>
      <indirectCitation>
        <first>Brennan &amp; Wendt, 2021</first>
        <subsequent/>
      </indirectCitation>
      <citations/>
      <name>Brennan, D., &amp; Wendt, L. (2021). Increasing quality and patient outcomes with staff engagement and shared governance. ProQuest, 26(1). https://doi.org/10.3912/OJIN.Vol26No02PPT23</name>
      <value>Brennan, D., &amp; Wendt, L. (2021). Increasing quality and patient outcomes with staff engagement and shared governance. &lt;em&gt;ProQuest&lt;/em&gt;, &lt;em&gt;26&lt;/em&gt;(1). &lt;a href="https://doi.org/10.3912/OJIN.Vol26No02PPT23"&gt;https://doi.org/10.3912/OJIN.Vol26No02PPT23&lt;/a&gt;</value>
    </Reference>
    <Reference>
      <referenceID>11677567</referenceID>
      <referenceUniqueID>f9e8ccb7-48f5-4fdf-9c58-c247bdfe1e85</referenceUniqueID>
      <customerID>854723</customerID>
      <createdDate>2023-03-26T14:02:44.46</createdDate>
      <lastModifiedDate>0001-01-01T00:00:00</lastModifiedDate>
      <isDeleted>false</isDeleted>
      <referenceTypeID>4</referenceTypeID>
      <referenceType/>
      <name>empty</name>
      <nickname>empty</nickname>
      <data>{
  "albumTitle": "",
  "amendment": "",
  "anthologyTitle": "",
  "appealCircuit": "",
  "appealDate": "",
  "appealPageNumber": "",
  "appealSeries": "",
  "appealVolume": "",
  "archiveName": "",
  "article": "",
  "articleNumber": "",
  "articleTitle": "",
  "attachment": "",
  "billNumber": "",
  "blog": "",
  "blogTitle": "",
  "bookTitle": "",
  "chapterTitle": "",
  "charterArticle": "",
  "circuit": "",
  "citation": [
    {
      "pageNumber": "",
      "series": "",
      "volume": ""
    }
  ],
  "city": "",
  "committeeName": "",
  "conference": "",
  "content": "",
  "contributors": [
    {
      "abbreviation": "",
      "firstName": "",
      "groupName": "Drug Enforcement Administration",
      "lastName": "",
      "middleName": "",
      "name": "",
      "prefix": "",
      "suffix": "",
      "type": "groupAuthor",
      "id": "B5268EFF-2168-49AF-A146-18B0E45002DC"
    }
  ],
  "country": "",
  "court": "",
  "database": "",
  "databaseTitle": "",
  "description": "",
  "district": "",
  "edition": "",
  "episodeNumber": "",
  "entry": "",
  "entryTitle": "",
  "episodeTitle": "",
  "format": "",
  "institution": "",
  "issue": "",
  "issueTitle": "",
  "journalTitle": "",
  "kind": "",
  "location": "",
  "magazineTitle": "",
  "medium": "",
  "model": "",
  "publishers": [
    {
      "type": "reference",
      "name": "U.S. Department of Justice, Drug Enforcement Administration, Diversion Control Division"
    }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"2022",
  "record": "",
  "referencePages": "",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
  "url": "https://www.deadiversion.usdoj.gov/drug_chem_info/propofol.pdf",
  "originalUrl": "",
  "retractionDoi": "",
  "retractionReferencePages": "",
  "retractionArticleNumber": "",
  "title": "",
  "translatedAnthologyTitle": "",
  "translatedArticleTitle": "",
  "translatedChapterTitle": "",
  "translatedEntryTitle": "",
  "translatedIssueTitle": "",
  "translatedNewspaperTitle": "",
  "translatedTitle": "",
  "translatedVolumeTitle": "",
  "type": "whole",
  "version": "",
  "volume": "",
  "volumeTitle": "",
  "website": "",
  "websiteTitle": "",
  "workTitle": "Propofol",
  "workType": "",
  "issn": ""
}</data>
      <values>{
  "apa7": {
    "value": "Drug Enforcement Administration. (2022). &lt;em&gt;Propofol&lt;/em&gt;. U.S. Department of Justice, Drug Enforcement Administration, Diversion Control Division. &lt;a href=\"https://www.deadiversion.usdoj.gov/drug_chem_info/propofol.pdf\"&gt;https://www.deadiversion.usdoj.gov/drug_chem_info/propofol.pdf&lt;/a&gt;",
    "orderByValue": "drug enforcement administration 2022 00 00 propofol u.s department of justice drug enforcement administration diversion control division https://www.deadiversion.usdoj.gov/drug_chem_info/propofol.pdf",
    "isPrintedOnReferencePage": true,
    "authorPart": "Drug Enforcement Administration.",
    "datePart": "(2022)."
  },
  "mla9": {
    "value": "Drug Enforcement Administration. &lt;em&gt;Propofol&lt;/em&gt;. U.S. Department of Justice, Drug Enforcement Administration, Diversion Control Division, 2022, &lt;a href=\"https://www.deadiversion.usdoj.gov/drug_chem_info/propofol.pdf\"&gt;https://www.deadiversion.usdoj.gov/drug_chem_info/propofol.pdf&lt;/a&gt;.",
    "isPrintedOnReferencePage": true
  }
}</values>
      <note>empty</note>
      <tags>empty</tags>
      <legacyReferenceID>0</legacyReferenceID>
      <researchNotes/>
      <createdFormatVersionID>7</createdFormatVersionID>
      <citations>
        <apa7>
          <first>Drug Enforcement Administration, 2022</first>
          <subsequent/>
        </apa7>
        <mla9>
          <first>(Drug Enforcement Administration)</first>
          <subsequent/>
        </mla9>
        <citationData>
          <datePart>true</datePart>
          <label/>
          <namePart>true</namePart>
          <shortTitle/>
          <type>n.d.</type>
          <value/>
        </citationData>
        <referenceID>11677567</referenceID>
        <referenceUniqueID>f9e8ccb7-48f5-4fdf-9c58-c247bdfe1e85</referenceUniqueID>
        <citationUniqueID>38DA3CBA-BCC1-4237-AEB3-3F7EFB52A302</citationUniqueID>
        <position>2</position>
        <displayValue>(Drug Enforcement Administration, 2022)</displayValue>
      </citations>
      <citations>
        <apa7>
          <first>Drug Enforcement Administration, 2022</first>
          <subsequent/>
        </apa7>
        <mla9>
          <first>(Drug Enforcement Administration)</first>
          <subsequent/>
        </mla9>
        <citationData>
          <datePart>true</datePart>
          <label/>
          <namePart>true</namePart>
          <shortTitle/>
          <type>n.d.</type>
          <value/>
        </citationData>
        <referenceID>11677567</referenceID>
        <referenceUniqueID>f9e8ccb7-48f5-4fdf-9c58-c247bdfe1e85</referenceUniqueID>
        <citationUniqueID>4D90D23D-3600-4EDE-AEFB-7B36DDADC558</citationUniqueID>
        <position>9999</position>
        <displayValue>(Drug Enforcement Administration, 2022)</displayValue>
      </citations>
      <authorPart>Drug Enforcement Administration.</authorPart>
      <datePart>(2022).</datePart>
      <sameAuthorDatePartID>0</sameAuthorDatePartID>
      <newDatePart/>
      <orderByValue>drug enforcement administration 2022 00 00 propofol u.s department of justice drug enforcement administration diversion control division https://www.deadiversion.usdoj.gov/drug_chem_info/propofol.pdf</orderByValue>
      <displayValue>Drug Enforcement Administration. (2022). &lt;em&gt;Propofol&lt;/em&gt;. U.S. Department of Justice, Drug Enforcement Administration, Diversion Control Division. &lt;a href="https://www.deadiversion.usdoj.gov/drug_chem_info/propofol.pdf"&gt;https://www.deadiversion.usdoj.gov/drug_chem_info/propofol.pdf&lt;/a&gt;</displayValue>
      <citationEtAlOverwrite/>
      <indirectCitation>
        <first>Drug Enforcement Administration, 2022</first>
        <subsequent/>
      </indirectCitation>
      <isGenesis>true</isGenesis>
      <value>Drug Enforcement Administration. (2022). &lt;em&gt;Propofol&lt;/em&gt;. U.S. Department of Justice, Drug Enforcement Administration, Diversion Control Division. &lt;a href="https://www.deadiversion.usdoj.gov/drug_chem_info/propofol.pdf"&gt;https://www.deadiversion.usdoj.gov/drug_chem_info/propofol.pdf&lt;/a&gt;</value>
    </Reference>
    <Reference>
      <referenceID>11679062</referenceID>
      <referenceUniqueID>75e3e9f6-a7ef-4c2a-9c3b-5b5e99e05728</referenceUniqueID>
      <customerID>854723</customerID>
      <createdDate>2023-03-26T15:13:19.743</createdDate>
      <lastModifiedDate>0001-01-01T00:00:00</lastModifiedDate>
      <isDeleted>false</isDeleted>
      <referenceTypeID>1</referenceTypeID>
      <referenceType/>
      <name>empty</name>
      <nickname>empty</nickname>
      <data>{
  "albumTitle": "",
  "amendment": "",
  "anthologyTitle": "",
  "appealCircuit": "",
  "appealDate": "",
  "appealPageNumber": "",
  "appealSeries": "",
  "appealVolume": "",
  "archiveName": "",
  "article": "",
  "articleNumber": "",
  "articleTitle": "Pollution and health: A progress update",
  "attachment": "",
  "billNumber": "",
  "blog": "",
  "blogTitle": "",
  "bookTitle": "",
  "chapterTitle": "",
  "charterArticle": "",
  "circuit": "",
  "citation": [
    {
      "pageNumber": "",
      "series": "",
      "volume": ""
    }
  ],
  "city": "",
  "committeeName": "",
  "conference": "",
  "content": "",
  "contributors": [
    {
      "abbreviation": "",
      "firstName": "Richard",
      "groupName": "",
      "lastName": "Fuller",
      "middleName": "",
      "name": "",
      "prefix": "",
      "suffix": "",
      "type": "author",
      "id": "FFB8B00C-D852-4060-9C91-8FC2364E1440"
    },
    {
      "abbreviation": "",
      "firstName": "Philip",
      "groupName": "",
      "lastName": "Landrigan",
      "middleName": "J",
      "name": "",
      "prefix": "",
      "suffix": "",
      "type": "author",
      "id": "C55B9F0D-0F8E-4FBE-B71D-E63A33B51496"
    },
    {
      "abbreviation": "",
      "firstName": "Kalpana",
      "groupName": "",
      "lastName": "Balakrishnan",
      "middleName": "",
      "name": "",
      "prefix": "",
      "suffix": "",
      "type": "author",
      "id": "F39E829A-DFB4-4D06-BC4D-FAD9FF28C3B6"
    },
    {
      "abbreviation": "",
      "firstName": "Glynda",
      "groupName": "",
      "lastName": "Bathan",
      "middleName": "",
      "name": "",
      "prefix": "",
      "suffix": "",
      "type": "author",
      "id": "E3684696-8723-4314-822E-B2029680497D"
    },
    {
      "abbreviation": "",
      "firstName": "Stephan",
      "groupName": "",
      "lastName": "Bose-O'Reilly",
      "middleName": "",
      "name": "",
      "prefix": "",
      "suffix": "",
      "type": "author",
      "id": "8A3CB700-69A9-48ED-8028-26BBBA33D069"
    },
    {
      "abbreviation": "",
      "firstName": "Micheal",
      "groupName": "",
      "lastName": "Brauer",
      "middleName": "",
      "name": "",
      "prefix": "",
      "suffix": "",
      "type": "author",
      "id": "54CBD38F-F1FC-42DC-B3FE-F9B7CDC7FF76"
    }
  ],
  "country": "",
  "court": "",
  "database": "",
  "databaseTitle": "",
  "description": "",
  "district": "",
  "edition": "",
  "episodeNumber": "",
  "entry": "",
  "entryTitle": "",
  "episodeTitle": "",
  "format": "",
  "institution": "",
  "issue": "6",
  "issueTitle": "",
  "journalTitle": "The Lancet Planetary Health",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"2022",
  "record": "",
  "referencePages": "",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
  "url": "https://www.thelancet.com/journals/lanplh/article/PIIS2542-5196(22)00090-0/fulltext",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"6",
  "volumeTitle": "",
  "website": "",
  "websiteTitle": "",
  "workTitle": "",
  "workType": "",
  "issn": ""
}</data>
      <values>{
  "apa7": {
    "value": "Fuller, R., Landrigan, P. J., Balakrishnan, K., Bathan, G., Bose-O'Reilly, S., &amp; Brauer, M. (2022). Pollution and health: A progress update. &lt;em&gt;The Lancet Planetary Health&lt;/em&gt;, &lt;em&gt;6&lt;/em&gt;(6). &lt;a href=\"https://www.thelancet.com/journals/lanplh/article/PIIS2542-5196(22)00090-0/fulltext\"&gt;https://www.thelancet.com/journals/lanplh/article/PIIS2542-5196(22)00090-0/fulltext&lt;/a&gt;",
    "orderByValue": "fuller r landrigan p j balakrishnan k bathan g bose-o'reilly s brauer m 2022 00 00 pollution and health a progress update the lancet planetary health 6 6 https://www.thelancet.com/journals/lanplh/article/piis2542-5196 22 00090-0/fulltext",
    "isPrintedOnReferencePage": true,
    "authorPart": "Fuller, R., Landrigan, P. J., Balakrishnan, K., Bathan, G., Bose-O'Reilly, S., &amp; Brauer, M.",
    "datePart": "(2022)."
  },
  "mla9": {
    "value": "Fuller, Richard, et al. \"Pollution and Health: A Progress Update.\" &lt;em&gt;The Lancet Planetary Health&lt;/em&gt;, vol. 6, no. 6, 2022, &lt;a href=\"https://www.thelancet.com/journals/lanplh/article/PIIS2542-5196(22)00090-0/fulltext\"&gt;https://www.thelancet.com/journals/lanplh/article/PIIS2542-5196(22)00090-0/fulltext&lt;/a&gt;.",
    "isPrintedOnReferencePage": true
  }
}</values>
      <note>empty</note>
      <tags>empty</tags>
      <legacyReferenceID>0</legacyReferenceID>
      <researchNotes/>
      <createdFormatVersionID>7</createdFormatVersionID>
      <citations>
        <apa7>
          <first>Fuller et al., 2022</first>
          <subsequent/>
        </apa7>
        <mla9>
          <first>(Fuller et al.)</first>
          <subsequent/>
        </mla9>
        <citationData>
          <datePart>true</datePart>
          <label/>
          <namePart>true</namePart>
          <shortTitle/>
          <type>n.d.</type>
          <value/>
        </citationData>
        <referenceID>11679062</referenceID>
        <referenceUniqueID>75e3e9f6-a7ef-4c2a-9c3b-5b5e99e05728</referenceUniqueID>
        <citationUniqueID>E295BA38-1400-4B61-A671-654C9D43F3C9</citationUniqueID>
        <position>1</position>
        <displayValue>(Fuller et al., 2022)</displayValue>
      </citations>
      <citations>
        <apa7>
          <first>Fuller et al., 2022</first>
          <subsequent/>
        </apa7>
        <mla9>
          <first>(Fuller et al.)</first>
          <subsequent/>
        </mla9>
        <citationData>
          <datePart>true</datePart>
          <label/>
          <namePart>true</namePart>
          <shortTitle/>
          <type>n.d.</type>
          <value/>
        </citationData>
        <referenceID>11679062</referenceID>
        <referenceUniqueID>75e3e9f6-a7ef-4c2a-9c3b-5b5e99e05728</referenceUniqueID>
        <citationUniqueID>31C4DD65-CC1B-472A-9539-6CB1BF1185C1</citationUniqueID>
        <position>9999</position>
        <displayValue>(Fuller et al., 2022)</displayValue>
      </citations>
      <citations>
        <apa7>
          <first>Fuller et al., 2022</first>
          <subsequent/>
        </apa7>
        <mla9>
          <first>(Fuller et al.)</first>
          <subsequent/>
        </mla9>
        <citationData>
          <datePart>true</datePart>
          <label/>
          <namePart>true</namePart>
          <shortTitle/>
          <type>n.d.</type>
          <value/>
        </citationData>
        <referenceID>11679062</referenceID>
        <referenceUniqueID>75e3e9f6-a7ef-4c2a-9c3b-5b5e99e05728</referenceUniqueID>
        <citationUniqueID>C6D45F5D-46ED-4EE5-8FC8-996FB9B541D7</citationUniqueID>
        <position>9999</position>
        <displayValue>(Fuller et al., 2022)</displayValue>
      </citations>
      <authorPart>Fuller, R., Landrigan, P. J., Balakrishnan, K., Bathan, G., Bose-O'Reilly, S., &amp; Brauer, M.</authorPart>
      <datePart>(2022).</datePart>
      <sameAuthorDatePartID>0</sameAuthorDatePartID>
      <newDatePart/>
      <orderByValue>fuller r landrigan p j balakrishnan k bathan g bose-o'reilly s brauer m 2022 00 00 pollution and health a progress update the lancet planetary health 6 6 https://www.thelancet.com/journals/lanplh/article/piis2542-5196 22 00090-0/fulltext</orderByValue>
      <displayValue>Fuller, R., Landrigan, P. J., Balakrishnan, K., Bathan, G., Bose-O'Reilly, S., &amp; Brauer, M. (2022). Pollution and health: A progress update. &lt;em&gt;The Lancet Planetary Health&lt;/em&gt;, &lt;em&gt;6&lt;/em&gt;(6). &lt;a href="https://www.thelancet.com/journals/lanplh/article/PIIS2542-5196(22)00090-0/fulltext"&gt;https://www.thelancet.com/journals/lanplh/article/PIIS2542-5196(22)00090-0/fulltext&lt;/a&gt;</displayValue>
      <citationEtAlOverwrite/>
      <indirectCitation>
        <first>Fuller et al., 2022</first>
        <subsequent/>
      </indirectCitation>
      <isGenesis>true</isGenesis>
      <value>Fuller, R., Landrigan, P. J., Balakrishnan, K., Bathan, G., Bose-O'Reilly, S., &amp; Brauer, M. (2022). Pollution and health: A progress update. &lt;em&gt;The Lancet Planetary Health&lt;/em&gt;, &lt;em&gt;6&lt;/em&gt;(6). &lt;a href="https://www.thelancet.com/journals/lanplh/article/PIIS2542-5196(22)00090-0/fulltext"&gt;https://www.thelancet.com/journals/lanplh/article/PIIS2542-5196(22)00090-0/fulltext&lt;/a&gt;</value>
    </Reference>
    <Reference>
      <createdDate>2023-06-04T10:54:43.383</createdDate>
      <customerID>854723</customerID>
      <data>{
  "albumTitle": "",
  "amendment": "",
  "anthologyTitle": "",
  "appealCircuit": "",
  "appealDate": "",
  "appealPageNumber": "",
  "appealSeries": "",
  "appealVolume": "",
  "archiveName": "",
  "article": "",
  "articleNumber": "",
  "articleTitle": "Kurt lewin's change model: A critical review of the role of leadership and employee involvement in organizational change",
  "attachment": "",
  "billNumber": "",
  "blog": "",
  "blogTitle": "",
  "bookTitle": "",
  "chapterTitle": "",
  "charterArticle": "",
  "circuit": "",
  "citation": [
    {
      "pageNumber": "",
      "series": "",
      "volume": ""
    }
  ],
  "city": "",
  "committeeName": "",
  "conference": "",
  "content": "",
  "contributors": [
    {
      "type": "author",
      "firstName": "Syed Talib",
      "middleName": "",
      "lastName": "Hussain",
      "prefix": "",
      "suffix": "",
      "name": "",
      "groupName": "",
      "abbreviation": ""
    },
    {
      "type": "author",
      "firstName": "Shen",
      "middleName": "",
      "lastName": "Lei",
      "prefix": "",
      "suffix": "",
      "name": "",
      "groupName": "",
      "abbreviation": ""
    },
    {
      "type": "author",
      "firstName": "Tayyaba",
      "middleName": "",
      "lastName": "Akram",
      "prefix": "",
      "suffix": "",
      "name": "",
      "groupName": "",
      "abbreviation": ""
    },
    {
      "type": "author",
      "firstName": "Muhammad Jamal",
      "middleName": "",
      "lastName": "Haider",
      "prefix": "",
      "suffix": "",
      "name": "",
      "groupName": "",
      "abbreviation": ""
    },
    {
      "type": "author",
      "firstName": "Syed Hadi",
      "middleName": "",
      "lastName": "Hussain",
      "prefix": "",
      "suffix": "",
      "name": "",
      "groupName": "",
      "abbreviation": ""
    },
    {
      "type": "author",
      "firstName": "Muhammad",
      "middleName": "",
      "lastName": "Ali",
      "prefix": "",
      "suffix": "",
      "name": "",
      "groupName": "",
      "abbreviation": ""
    }
  ],
  "country": "",
  "court": "",
  "database": "",
  "databaseTitle": "",
  "description": "",
  "district": "",
  "edition": "",
  "episodeNumber": "",
  "entry": "",
  "entryTitle": "",
  "episodeTitle": "",
  "format": "",
  "institution": "",
  "issue": "3",
  "issueTitle": "",
  "journalTitle": "Journal of Innovation &amp; Knowledge",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"2018",
  "record": "",
  "referencePages": "123-127",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"10.1016/j.jik.2016.07.002",
  "url": "",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"3",
  "volumeTitle": "",
  "website": "",
  "websiteTitle": "",
  "workTitle": "",
  "workType": "",
  "issn": ""
}</data>
      <isDeleted>false</isDeleted>
      <legacyReferenceId>0</legacyReferenceId>
      <nickname/>
      <note/>
      <referenceID>12406554</referenceID>
      <referenceType/>
      <referenceTypeID>1</referenceTypeID>
      <referenceUniqueID>ac5b677a-9b43-490b-9ba5-c9c0b0f700bd</referenceUniqueID>
      <researchNotes/>
      <tags/>
      <values>{
  "apa7": {
    "value": "Hussain, S., Lei, S., Akram, T., Haider, M., Hussain, S., &amp; Ali, M. (2018). Kurt lewin's change model: A critical review of the role of leadership and employee involvement in organizational change. &lt;em&gt;Journal of Innovation &amp; Knowledge&lt;/em&gt;, &lt;em&gt;3&lt;/em&gt;(3), 123–127. &lt;a href=\"https://doi.org/10.1016/j.jik.2016.07.002\"&gt;https://doi.org/10.1016/j.jik.2016.07.002&lt;/a&gt;",
    "orderByValue": "hussain s lei s akram t haider m hussain s ali m 2018 00 00 kurt lewin's change model a critical review of the role of leadership and employee involvement in organizational change journal of innovation &amp; knowledge 3 3 123–127 https://doi.org/10.1016/j.jik.2016.07.002",
    "isPrintedOnReferencePage": true,
    "authorPart": "Hussain, S., Lei, S., Akram, T., Haider, M., Hussain, S., &amp; Ali, M.",
    "datePart": "(2018)."
  },
  "mla9": {
    "value": "Hussain, Syed Talib, et al. \"Kurt Lewin's Change Model: A Critical Review of the Role of Leadership and Employee Involvement in Organizational Change.\" &lt;em&gt;Journal of Innovation &amp; Knowledge&lt;/em&gt;, vol. 3, no. 3, 2018, pp. 123–27, &lt;a href=\"https://doi.org/10.1016/j.jik.2016.07.002\"&gt;https://doi.org/10.1016/j.jik.2016.07.002&lt;/a&gt;.",
    "isPrintedOnReferencePage": true
  }
}</values>
      <addFromLibraryMode>3</addFromLibraryMode>
      <displayValue>Hussain, S., Lei, S., Akram, T., Haider, M., Hussain, S., &amp; Ali, M. (2018). Kurt lewin's change model: A critical review of the role of leadership and employee involvement in organizational change. &lt;em&gt;Journal of Innovation &amp; Knowledge&lt;/em&gt;, &lt;em&gt;3&lt;/em&gt;(3), 123–127. &lt;a href="https://doi.org/10.1016/j.jik.2016.07.002"&gt;https://doi.org/10.1016/j.jik.2016.07.002&lt;/a&gt;</displayValue>
      <isGenesis>true</isGenesis>
      <formatVersionID>7</formatVersionID>
      <legacyReferenceData/>
      <sortByValue>Hussain, S., Lei, S., Akram, T., Haider, M., Hussain, S., &amp; Ali, M. (2018). Kurt lewin's change model: A critical review of the role of leadership and employee involvement in organizational change. Journal of Innovation &amp; Knowledge, 3(3), 123–127. https://doi.org/10.1016/j.jik.2016.07.002</sortByValue>
      <authorPart>Hussain, S., Lei, S., Akram, T., Haider, M., Hussain, S., &amp; Ali, M.</authorPart>
      <datePart>(2018).</datePart>
      <sameAuthorDatePartID>0</sameAuthorDatePartID>
      <newDatePart/>
      <orderByValue>hussain s lei s akram t haider m hussain s ali m 2018 00 00 kurt lewin's change model a critical review of the role of leadership and employee involvement in organizational change journal of innovation knowledge 3 3 123–127 https://doi.org/10.1016/j.jik.2016.07.002</orderByValue>
      <citationEtAlOverwrite/>
      <indirectCitation>
        <first>Hussain et al., 2018</first>
        <subsequent/>
      </indirectCitation>
      <citations/>
      <name>Hussain, S., Lei, S., Akram, T., Haider, M., Hussain, S., &amp; Ali, M. (2018). Kurt lewin's change model: A critical review of the role of leadership and employee involvement in organizational change. Journal of Innovation &amp; Knowledge, 3(3), 123–127. https://doi.org/10.1016/j.jik.2016.07.002</name>
      <value>Hussain, S., Lei, S., Akram, T., Haider, M., Hussain, S., &amp; Ali, M. (2018). Kurt lewin's change model: A critical review of the role of leadership and employee involvement in organizational change. &lt;em&gt;Journal of Innovation &amp; Knowledge&lt;/em&gt;, &lt;em&gt;3&lt;/em&gt;(3), 123–127. &lt;a href="https://doi.org/10.1016/j.jik.2016.07.002"&gt;https://doi.org/10.1016/j.jik.2016.07.002&lt;/a&gt;</value>
    </Reference>
    <Reference>
      <createdDate>2023-05-20T12:23:12.7</createdDate>
      <customerID>854723</customerID>
      <data>{
  "albumTitle": "",
  "amendment": "",
  "anthologyTitle": "",
  "appealCircuit": "",
  "appealDate": "",
  "appealPageNumber": "",
  "appealSeries": "",
  "appealVolume": "",
  "archiveName": "",
  "article": "",
  "articleNumber": "",
  "articleTitle": "",
  "attachment": "",
  "billNumber": "",
  "blog": "",
  "blogTitle": "",
  "bookTitle": "",
  "chapterTitle": "",
  "charterArticle": "",
  "circuit": "",
  "citation": [
    {
      "pageNumber": "",
      "series": "",
      "volume": ""
    }
  ],
  "city": "",
  "committeeName": "",
  "conference": "",
  "content": "",
  "contributors": [
    {
      "abbreviation": "",
      "firstName": "",
      "groupName": "Institute for Healthcare Improvement",
      "lastName": "",
      "middleName": "",
      "name": "",
      "prefix": "",
      "suffix": "",
      "type": "groupAuthor",
      "id": "C95AFE16-CBB6-4303-92B1-8758F0EF57F6"
    }
  ],
  "country": "",
  "court": "",
  "database": "",
  "databaseTitle": "",
  "description": "",
  "district": "",
  "edition": "",
  "episodeNumber": "",
  "entry": "",
  "entryTitle": "",
  "episodeTitle": "",
  "format": "",
  "institution": "",
  "issue": "",
  "issueTitle": "",
  "journalTitle": "",
  "kind": "",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
  "record": "",
  "referencePages": "",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"https://www.ihi.org/communities/blogs/the-triple-aim-or-the-quadruple-aim-four-points-to-help-set-your-strategy",
  "url": "",
  "originalUrl": "",
  "retractionDoi": "",
  "retractionReferencePages": "",
  "retractionArticleNumber": "",
  "title": "",
  "translatedAnthologyTitle": "",
  "translatedArticleTitle": "",
  "translatedChapterTitle": "",
  "translatedEntryTitle": "",
  "translatedIssueTitle": "",
  "translatedNewspaperTitle": "",
  "translatedTitle": "",
  "translatedVolumeTitle": "",
  "type": "whole",
  "version": "",
  "volume": "",
  "volumeTitle": "",
  "website": "",
  "websiteTitle": "",
  "workTitle": "The triple aim or quadruple aim? Four points to help set your strategy",
  "workType": ""
}</data>
      <isDeleted>false</isDeleted>
      <legacyReferenceId>0</legacyReferenceId>
      <nickname>empty</nickname>
      <note>empty</note>
      <referenceID>12259507</referenceID>
      <referenceType/>
      <referenceTypeID>4</referenceTypeID>
      <referenceUniqueID>ef6f5108-b638-4885-9daa-581f46a0029c</referenceUniqueID>
      <researchNotes/>
      <tags>empty</tags>
      <values>{
  "apa7": {
    "value": "Institute for Healthcare Improvement. (n.d.). &lt;em&gt;The triple aim or quadruple aim? Four points to help set your strategy&lt;/em&gt;. &lt;a href=\"https://doi.org/https://www.ihi.org/communities/blogs/the-triple-aim-or-the-quadruple-aim-four-points-to-help-set-your-strategy\"&gt;https://doi.org/https://www.ihi.org/communities/blogs/the-triple-aim-or-the-quadruple-aim-four-points-to-help-set-your-strategy&lt;/a&gt;",
    "orderByValue": "institute for healthcare improvement 0000 the triple aim or quadruple aim? four points to help set your strategy https://doi.org/https://www.ihi.org/communities/blogs/the-triple-aim-or-the-quadruple-aim-four-points-to-help-set-your-strategy",
    "isPrintedOnReferencePage": true,
    "authorPart": "Institute for Healthcare Improvement.",
    "datePart": "(n.d.)."
  },
  "mla9": {
    "value": "Institute for Healthcare Improvement. &lt;em&gt;The Triple Aim or Quadruple Aim? Four Points to Help Set Your Strategy&lt;/em&gt;. &lt;a href=\"https://doi.org/https://www.ihi.org/communities/blogs/the-triple-aim-or-the-quadruple-aim-four-points-to-help-set-your-strategy\"&gt;https://doi.org/https://www.ihi.org/communities/blogs/the-triple-aim-or-the-quadruple-aim-four-points-to-help-set-your-strategy&lt;/a&gt;.",
    "isPrintedOnReferencePage": true
  }
}</values>
      <addFromLibraryMode>3</addFromLibraryMode>
      <displayValue>Institute for Healthcare Improvement. (n.d.). &lt;em&gt;The triple aim or quadruple aim? Four points to help set your strategy&lt;/em&gt;. &lt;a href="https://www.ihi.org/communities/blogs/the-triple-aim-or-the-quadruple-aim-four-points-to-help-set-your-strategy"&gt;https://www.ihi.org/communities/blogs/the-triple-aim-or-the-quadruple-aim-four-points-to-help-set-your-strategy&lt;/a&gt;</displayValue>
      <isGenesis>true</isGenesis>
      <formatVersionID>7</formatVersionID>
      <legacyReferenceData/>
      <sortByValue>Institute for Healthcare Improvement. (n.d.). The triple aim or quadruple aim? Four points to help set your strategy. https://doi.org/https://www.ihi.org/communities/blogs/the-triple-aim-or-the-quadruple-aim-four-points-to-help-set-your-strategy</sortByValue>
      <authorPart>Institute for Healthcare Improvement.</authorPart>
      <datePart>(n.d.).</datePart>
      <sameAuthorDatePartID>0</sameAuthorDatePartID>
      <newDatePart/>
      <orderByValue>institute for healthcare improvement 0000 the triple aim or quadruple aim? four points to help set your strategy https://www.ihi.org/communities/blogs/the-triple-aim-or-the-quadruple-aim-four-points-to-help-set-your-strategy</orderByValue>
      <citationEtAlOverwrite/>
      <indirectCitation>
        <first>Institute for Healthcare Improvement, n.d.</first>
        <subsequent/>
      </indirectCitation>
      <citations/>
      <name>empty</name>
      <value>Institute for Healthcare Improvement. (n.d.). &lt;em&gt;The triple aim or quadruple aim? Four points to help set your strategy&lt;/em&gt;. &lt;a href="https://doi.org/https://www.ihi.org/communities/blogs/the-triple-aim-or-the-quadruple-aim-four-points-to-help-set-your-strategy"&gt;https://doi.org/https://www.ihi.org/communities/blogs/the-triple-aim-or-the-quadruple-aim-four-points-to-help-set-your-strategy&lt;/a&gt;</value>
    </Reference>
    <Reference>
      <referenceID>11680904</referenceID>
      <referenceUniqueID>be78c581-b979-4cb2-8573-3a9cf99646dc</referenceUniqueID>
      <customerID>854723</customerID>
      <createdDate>2023-03-26T16:34:28.337</createdDate>
      <lastModifiedDate>0001-01-01T00:00:00</lastModifiedDate>
      <isDeleted>false</isDeleted>
      <referenceTypeID>1</referenceTypeID>
      <referenceType/>
      <name>empty</name>
      <nickname>empty</nickname>
      <data>{
  "albumTitle": "",
  "amendment": "",
  "anthologyTitle": "",
  "appealCircuit": "",
  "appealDate": "",
  "appealPageNumber": "",
  "appealSeries": "",
  "appealVolume": "",
  "archiveName": "",
  "article": "",
  "articleNumber": "",
  "articleTitle": "Water pollution and environmental concerns in anesthesiology",
  "attachment": "",
  "billNumber": "",
  "blog": "",
  "blogTitle": "",
  "bookTitle": "",
  "chapterTitle": "",
  "charterArticle": "",
  "circuit": "",
  "citation": [
    {
      "pageNumber": "",
      "series": "",
      "volume": ""
    }
  ],
  "city": "",
  "committeeName": "",
  "conference": "",
  "content": "",
  "contributors": [
    {
      "abbreviation": "",
      "firstName": "Marc",
      "groupName": "",
      "lastName": "Kostrubiak",
      "middleName": "",
      "name": "",
      "prefix": "",
      "suffix": "",
      "type": "author",
      "id": "E5091300-ED36-450F-A969-1245B66E7EF9"
    },
    {
      "abbreviation": "",
      "firstName": "Christine",
      "groupName": "",
      "lastName": "Vatovec",
      "middleName": "M",
      "name": "",
      "prefix": "",
      "suffix": "",
      "type": "author",
      "id": "738AF341-8021-40C8-8417-FE917A539B1D"
    },
    {
      "abbreviation": "",
      "firstName": "Lesley",
      "groupName": "",
      "lastName": "Dupigny-Giroux",
      "middleName": "Ann",
      "name": "",
      "prefix": "",
      "suffix": "",
      "type": "author",
      "id": "E84ACA94-2D2C-4435-9287-01667CFEAACF"
    },
    {
      "abbreviation": "",
      "firstName": "Donna",
      "groupName": "",
      "lastName": "Rizzo",
      "middleName": "M",
      "name": "",
      "prefix": "",
      "suffix": "",
      "type": "author",
      "id": "54B64F6C-2298-40C0-AD24-1EB19C683045"
    },
    {
      "abbreviation": "",
      "firstName": "William",
      "groupName": "",
      "lastName": "Paganelli",
      "middleName": "C",
      "name": "",
      "prefix": "",
      "suffix": "",
      "type": "author",
      "id": "9B6E9447-5265-4D3B-A7C9-3D5F7BD5ECF3"
    },
    {
      "abbreviation": "",
      "firstName": "Mitchell",
      "groupName": "",
      "lastName": "Tsai",
      "middleName": "H",
      "name": "",
      "prefix": "",
      "suffix": "",
      "type": "author",
      "id": "58BC9D9C-AAEE-4B19-A0C4-F97A6A3F372C"
    }
  ],
  "country": "",
  "court": "",
  "database": "",
  "databaseTitle": "",
  "description": "",
  "district": "",
  "edition": "",
  "episodeNumber": "",
  "entry": "",
  "entryTitle": "",
  "episodeTitle": "",
  "format": "",
  "institution": "",
  "issue": "169",
  "issueTitle": "",
  "journalTitle": "Journal of Medical Systems",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"2020",
  "record": "",
  "referencePages": "",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
  "url": "https://pubmed.ncbi.nlm.nih.gov/32794038/",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"44",
  "volumeTitle": "",
  "website": "",
  "websiteTitle": "",
  "workTitle": "",
  "workType": "",
  "issn": ""
}</data>
      <values>{
  "apa7": {
    "value": "Kostrubiak, M., Vatovec, C. M., Dupigny-Giroux, L. A., Rizzo, D. M., Paganelli, W. C., &amp; Tsai, M. H. (2020). Water pollution and environmental concerns in anesthesiology. &lt;em&gt;Journal of Medical Systems&lt;/em&gt;, &lt;em&gt;44&lt;/em&gt;(169). &lt;a href=\"https://pubmed.ncbi.nlm.nih.gov/32794038/\"&gt;https://pubmed.ncbi.nlm.nih.gov/32794038/&lt;/a&gt;",
    "orderByValue": "kostrubiak m vatovec c m dupigny-giroux l a rizzo d m paganelli w c tsai m h 2020 00 00 water pollution and environmental concerns in anesthesiology journal of medical systems 44 169 https://pubmed.ncbi.nlm.nih.gov/32794038/",
    "isPrintedOnReferencePage": true,
    "authorPart": "Kostrubiak, M., Vatovec, C. M., Dupigny-Giroux, L. A., Rizzo, D. M., Paganelli, W. C., &amp; Tsai, M. H.",
    "datePart": "(2020)."
  },
  "mla9": {
    "value": "Kostrubiak, Marc, et al. \"Water Pollution and Environmental Concerns in Anesthesiology.\" &lt;em&gt;Journal of Medical Systems&lt;/em&gt;, vol. 44, no. 169, 2020, &lt;a href=\"https://pubmed.ncbi.nlm.nih.gov/32794038/\"&gt;https://pubmed.ncbi.nlm.nih.gov/32794038/&lt;/a&gt;.",
    "isPrintedOnReferencePage": true
  }
}</values>
      <note>empty</note>
      <tags>empty</tags>
      <legacyReferenceID>0</legacyReferenceID>
      <researchNotes/>
      <createdFormatVersionID>7</createdFormatVersionID>
      <citations>
        <apa7>
          <first>Kostrubiak et al., 2020</first>
          <subsequent/>
        </apa7>
        <mla9>
          <first>(Kostrubiak et al.)</first>
          <subsequent/>
        </mla9>
        <turabian9>
          <first>Marc Kostrubiak et al., "Water Pollution and Environmental Concerns in Anesthesiology," &lt;em&gt;Journal of Medical Systems&lt;/em&gt; 44, no. 169 (2020), &lt;a href="https://pubmed.ncbi.nlm.nih.gov/32794038/"&gt;https://pubmed.ncbi.nlm.nih.gov/32794038/&lt;/a&gt;.</first>
          <subsequent>Kostrubiak et al., "Water Pollution."</subsequent>
        </turabian9>
        <citationData>
          <datePart>true</datePart>
          <label/>
          <namePart>true</namePart>
          <shortTitle/>
          <type>n.d.</type>
          <value/>
        </citationData>
        <referenceID>11680904</referenceID>
        <referenceUniqueID>be78c581-b979-4cb2-8573-3a9cf99646dc</referenceUniqueID>
        <citationUniqueID>2A2428B6-5BD4-4037-8FCD-A469ADD0D547</citationUniqueID>
        <position>1</position>
        <displayValue>(Kostrubiak et al., 2020)</displayValue>
      </citations>
      <citations>
        <apa7>
          <first>Kostrubiak et al., 2020</first>
          <subsequent/>
        </apa7>
        <mla9>
          <first>(Kostrubiak et al.)</first>
          <subsequent/>
        </mla9>
        <citationData>
          <datePart>true</datePart>
          <label/>
          <namePart>true</namePart>
          <shortTitle/>
          <type>n.d.</type>
          <value/>
        </citationData>
        <referenceID>11680904</referenceID>
        <referenceUniqueID>be78c581-b979-4cb2-8573-3a9cf99646dc</referenceUniqueID>
        <citationUniqueID>06E1C78B-0AD4-48CA-815C-ADBAE4759039</citationUniqueID>
        <position>9999</position>
        <displayValue>(Kostrubiak et al., 2020)</displayValue>
      </citations>
      <authorPart>Kostrubiak, M., Vatovec, C. M., Dupigny-Giroux, L. A., Rizzo, D. M., Paganelli, W. C., &amp; Tsai, M. H.</authorPart>
      <datePart>(2020).</datePart>
      <sameAuthorDatePartID>0</sameAuthorDatePartID>
      <newDatePart/>
      <orderByValue>kostrubiak m vatovec c m dupigny-giroux l a rizzo d m paganelli w c tsai m h 2020 00 00 water pollution and environmental concerns in anesthesiology journal of medical systems 44 169 https://pubmed.ncbi.nlm.nih.gov/32794038/</orderByValue>
      <displayValue>Kostrubiak, M., Vatovec, C. M., Dupigny-Giroux, L. A., Rizzo, D. M., Paganelli, W. C., &amp; Tsai, M. H. (2020). Water pollution and environmental concerns in anesthesiology. &lt;em&gt;Journal of Medical Systems&lt;/em&gt;, &lt;em&gt;44&lt;/em&gt;(169). &lt;a href="https://pubmed.ncbi.nlm.nih.gov/32794038/"&gt;https://pubmed.ncbi.nlm.nih.gov/32794038/&lt;/a&gt;</displayValue>
      <citationEtAlOverwrite/>
      <indirectCitation>
        <first>Kostrubiak et al., 2020</first>
        <subsequent/>
      </indirectCitation>
      <isGenesis>true</isGenesis>
      <value>Kostrubiak, M., Vatovec, C. M., Dupigny-Giroux, L. A., Rizzo, D. M., Paganelli, W. C., &amp; Tsai, M. H. (2020). Water pollution and environmental concerns in anesthesiology. &lt;em&gt;Journal of Medical Systems&lt;/em&gt;, &lt;em&gt;44&lt;/em&gt;(169). &lt;a href="https://pubmed.ncbi.nlm.nih.gov/32794038/"&gt;https://pubmed.ncbi.nlm.nih.gov/32794038/&lt;/a&gt;</value>
    </Reference>
    <Reference>
      <createdDate>2023-05-17T08:34:00.903</createdDate>
      <customerID>854723</customerID>
      <data>{
  "albumTitle": "",
  "amendment": "",
  "anthologyTitle": "",
  "appealCircuit": "",
  "appealDate": "",
  "appealPageNumber": "",
  "appealSeries": "",
  "appealVolume": "",
  "archiveName": "",
  "article": "",
  "articleNumber": "",
  "articleTitle": "The environmental sustainability of propofol use in daily practice",
  "attachment": "",
  "billNumber": "",
  "blog": "",
  "blogTitle": "",
  "bookTitle": "",
  "chapterTitle": "",
  "charterArticle": "",
  "circuit": "",
  "citation": [
    {
      "pageNumber": "",
      "series": "",
      "volume": ""
    }
  ],
  "city": "",
  "committeeName": "",
  "conference": "",
  "content": "",
  "contributors": [
    {
      "abbreviation": "",
      "firstName": "S.F.",
      "groupName": "",
      "lastName": "Lane",
      "middleName": "",
      "name": "",
      "prefix": "",
      "suffix": "",
      "type": "author",
      "id": "17F6BF3A-C6A4-47CB-A982-8FA0A53117AD"
    }
  ],
  "country": "",
  "court": "",
  "database": "",
  "databaseTitle": "",
  "description": "",
  "district": "",
  "edition": "",
  "episodeNumber": "",
  "entry": "",
  "entryTitle": "",
  "episodeTitle": "",
  "format": "",
  "institution": "",
  "issue": "6",
  "issueTitle": "",
  "journalTitle": "British Journal of Anesthesia",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"2020",
  "record": "",
  "referencePages": "",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
  "url": "https://www.bjanaesthesia.org/article/S0007-0912(20)30165-3/fulltext",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"124",
  "volumeTitle": "",
  "website": "",
  "websiteTitle": "",
  "workTitle": "",
  "workType": ""
}</data>
      <isDeleted>false</isDeleted>
      <legacyReferenceId>0</legacyReferenceId>
      <nickname>empty</nickname>
      <note>empty</note>
      <referenceID>12233114</referenceID>
      <referenceType/>
      <referenceTypeID>1</referenceTypeID>
      <referenceUniqueID>b879a86d-5aaf-48f3-b1d9-e85f99b23027</referenceUniqueID>
      <researchNotes/>
      <tags>empty</tags>
      <values>{
  "apa7": {
    "value": "Lane, S. (2020). The environmental sustainability of propofol use in daily practice. &lt;em&gt;British Journal of Anesthesia&lt;/em&gt;, &lt;em&gt;124&lt;/em&gt;(6). &lt;a href=\"https://www.bjanaesthesia.org/article/S0007-0912(20)30165-3/fulltext\"&gt;https://www.bjanaesthesia.org/article/S0007-0912(20)30165-3/fulltext&lt;/a&gt;",
    "orderByValue": "lane s 2020 00 00 the environmental sustainability of propofol use in daily practice british journal of anesthesia 124 6 https://www.bjanaesthesia.org/article/s0007-0912 20 30165-3/fulltext",
    "isPrintedOnReferencePage": true,
    "authorPart": "Lane, S.",
    "datePart": "(2020)."
  },
  "mla9": {
    "value": "Lane, S.F. \"The Environmental Sustainability of Propofol Use in Daily Practice.\" &lt;em&gt;British Journal of Anesthesia&lt;/em&gt;, vol. 124, no. 6, 2020, &lt;a href=\"https://www.bjanaesthesia.org/article/S0007-0912(20)30165-3/fulltext\"&gt;https://www.bjanaesthesia.org/article/S0007-0912(20)30165-3/fulltext&lt;/a&gt;.",
    "isPrintedOnReferencePage": true
  }
}</values>
      <addFromLibraryMode>3</addFromLibraryMode>
      <displayValue>Lane, S. (2020). The environmental sustainability of propofol use in daily practice. &lt;em&gt;British Journal of Anesthesia&lt;/em&gt;, &lt;em&gt;124&lt;/em&gt;(6). &lt;a href="https://www.bjanaesthesia.org/article/S0007-0912(20)30165-3/fulltext"&gt;https://www.bjanaesthesia.org/article/S0007-0912(20)30165-3/fulltext&lt;/a&gt;</displayValue>
      <isGenesis>true</isGenesis>
      <formatVersionID>7</formatVersionID>
      <legacyReferenceData/>
      <sortByValue>Lane, S. (2020). The environmental sustainability of propofol use in daily practice. British Journal of Anesthesia, 124(6). https://www.bjanaesthesia.org/article/S0007-0912(20)30165-3/fulltext</sortByValue>
      <authorPart>Lane, S.</authorPart>
      <datePart>(2020).</datePart>
      <sameAuthorDatePartID>0</sameAuthorDatePartID>
      <newDatePart/>
      <orderByValue>lane s 2020 00 00 the environmental sustainability of propofol use in daily practice british journal of anesthesia 124 6 https://www.bjanaesthesia.org/article/s0007-0912 20 30165-3/fulltext</orderByValue>
      <citationEtAlOverwrite/>
      <indirectCitation>
        <first>Lane, 2020</first>
        <subsequent/>
      </indirectCitation>
      <citations>
        <apa7>
          <first>Lane, 2020</first>
          <subsequent/>
        </apa7>
        <mla9>
          <first>(Lane)</first>
          <subsequent/>
        </mla9>
        <citationData>
          <datePart>true</datePart>
          <label/>
          <namePart>true</namePart>
          <shortTitle/>
          <type>n.d.</type>
          <value/>
        </citationData>
        <referenceID>12233114</referenceID>
        <referenceUniqueID>b879a86d-5aaf-48f3-b1d9-e85f99b23027</referenceUniqueID>
        <citationUniqueID>F06F2D44-8D93-4FE1-A60D-B98FCE255746</citationUniqueID>
        <position>1</position>
        <displayValue>(Lane, 2020)</displayValue>
      </citations>
      <citations>
        <apa7>
          <first>Lane, 2020</first>
          <subsequent/>
        </apa7>
        <mla9>
          <first>(Lane)</first>
          <subsequent/>
        </mla9>
        <turabian9>
          <first>S.F. Lane, "The Environmental Sustainability of Propofol Use in Daily Practice," &lt;em&gt;British Journal of Anesthesia&lt;/em&gt; 124, no. 6 (2020), &lt;a href="https://www.bjanaesthesia.org/article/S0007-0912(20)30165-3/fulltext"&gt;https://www.bjanaesthesia.org/article/S0007-0912(20)30165-3/fulltext&lt;/a&gt;.</first>
          <subsequent>Lane, "The Environmental Sustainability."</subsequent>
        </turabian9>
        <citationData>
          <datePart>true</datePart>
          <label/>
          <namePart>true</namePart>
          <shortTitle/>
          <type>n.d.</type>
          <value/>
        </citationData>
        <referenceID>12233114</referenceID>
        <referenceUniqueID>b879a86d-5aaf-48f3-b1d9-e85f99b23027</referenceUniqueID>
        <citationUniqueID>B32AAD0F-6111-4E57-B8F7-663CF28CAA87</citationUniqueID>
        <position>2</position>
        <displayValue>(Lane, 2020)</displayValue>
      </citations>
      <name>empty</name>
      <value>Lane, S. (2020). The environmental sustainability of propofol use in daily practice. &lt;em&gt;British Journal of Anesthesia&lt;/em&gt;, &lt;em&gt;124&lt;/em&gt;(6). &lt;a href="https://www.bjanaesthesia.org/article/S0007-0912(20)30165-3/fulltext"&gt;https://www.bjanaesthesia.org/article/S0007-0912(20)30165-3/fulltext&lt;/a&gt;</value>
    </Reference>
    <Reference>
      <referenceID>11675609</referenceID>
      <referenceUniqueID>43edb605-fc67-4edc-aa73-8a912e65979d</referenceUniqueID>
      <customerID>854723</customerID>
      <createdDate>2023-03-26T12:27:00.537</createdDate>
      <lastModifiedDate>0001-01-01T00:00:00</lastModifiedDate>
      <isDeleted>false</isDeleted>
      <referenceTypeID>1</referenceTypeID>
      <referenceType/>
      <name>empty</name>
      <nickname>empty</nickname>
      <data>{
  "albumTitle": "",
  "amendment": "",
  "anthologyTitle": "",
  "appealCircuit": "",
  "appealDate": "",
  "appealPageNumber": "",
  "appealSeries": "",
  "appealVolume": "",
  "archiveName": "",
  "article": "",
  "articleNumber": "",
  "articleTitle": "Propofol wastage in anesthesia",
  "attachment": "",
  "billNumber": "",
  "blog": "",
  "blogTitle": "",
  "bookTitle": "",
  "chapterTitle": "",
  "charterArticle": "",
  "circuit": "",
  "citation": [
    {
      "pageNumber": "",
      "series": "",
      "volume": ""
    }
  ],
  "city": "",
  "committeeName": "",
  "conference": "",
  "content": "",
  "contributors": [
    {
      "abbreviation": "",
      "firstName": "Russell",
      "groupName": "",
      "lastName": "Mankes",
      "middleName": "F",
      "name": "",
      "prefix": "",
      "suffix": "",
      "type": "author",
      "id": "E3EDA7EA-FEBC-48D7-B987-B9750516D01E"
    }
  ],
  "country": "",
  "court": "",
  "database": "",
  "databaseTitle": "",
  "description": "",
  "district": "",
  "edition": "",
  "episodeNumber": "",
  "entry": "",
  "entryTitle": "",
  "episodeTitle": "",
  "format": "",
  "institution": "",
  "issue": "5",
  "issueTitle": "",
  "journalTitle": "Anesthesia-Analgesia",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"2012",
  "record": "",
  "referencePages": "1091-1092",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"10.1213/ANE.0b013e31824ea491",
  "url": "https://journals.lww.com/anesthesia-analgesia/fulltext/2012/05000/propofol_wastage_in_anesthesia.26.aspx",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"114",
  "volumeTitle": "",
  "website": "",
  "websiteTitle": "",
  "workTitle": "",
  "workType": "",
  "issn": ""
}</data>
      <values>{
  "apa7": {
    "value": "Mankes, R. F. (2012). Propofol wastage in anesthesia. &lt;em&gt;Anesthesia-Analgesia&lt;/em&gt;, &lt;em&gt;114&lt;/em&gt;(5), 1091–1092. &lt;a href=\"https://doi.org/10.1213/ANE.0b013e31824ea491\"&gt;https://doi.org/10.1213/ANE.0b013e31824ea491&lt;/a&gt;",
    "orderByValue": "mankes r f 2012 00 00 propofol wastage in anesthesia anesthesia-analgesia 114 5 1091–1092 https://doi.org/10.1213/ane.0b013e31824ea491",
    "isPrintedOnReferencePage": true,
    "authorPart": "Mankes, R. F.",
    "datePart": "(2012)."
  },
  "mla9": {
    "value": "Mankes, Russell F. \"Propofol Wastage in Anesthesia.\" &lt;em&gt;Anesthesia-Analgesia&lt;/em&gt;, vol. 114, no. 5, 2012, pp. 1091–92, &lt;a href=\"https://doi.org/10.1213/ANE.0b013e31824ea491\"&gt;https://doi.org/10.1213/ANE.0b013e31824ea491&lt;/a&gt;.",
    "isPrintedOnReferencePage": true
  }
}</values>
      <note>empty</note>
      <tags>empty</tags>
      <legacyReferenceID>0</legacyReferenceID>
      <researchNotes/>
      <createdFormatVersionID>7</createdFormatVersionID>
      <citations>
        <apa7>
          <first>Mankes, 2012</first>
          <subsequent/>
        </apa7>
        <mla9>
          <first>(Mankes)</first>
          <subsequent/>
        </mla9>
        <turabian9>
          <first>Russell F. Mankes, "Propofol Wastage in Anesthesia," &lt;em&gt;Anesthesia-Analgesia&lt;/em&gt; 114, no. 5 (2012), &lt;a href="https://doi.org/10.1213/ANE.0b013e31824ea491"&gt;https://doi.org/10.1213/ANE.0b013e31824ea491&lt;/a&gt;.</first>
          <subsequent>Mankes, "Propofol Wastage."</subsequent>
        </turabian9>
        <citationData>
          <datePart>true</datePart>
          <label/>
          <namePart>true</namePart>
          <shortTitle/>
          <type>n.d.</type>
          <value/>
        </citationData>
        <referenceID>11675609</referenceID>
        <referenceUniqueID>43edb605-fc67-4edc-aa73-8a912e65979d</referenceUniqueID>
        <citationUniqueID>BFAB1EB1-376F-429D-9C63-F3BD30AA34D6</citationUniqueID>
        <position>1</position>
        <displayValue>(Mankes, 2012)</displayValue>
      </citations>
      <citations>
        <apa7>
          <first>Mankes, 2012</first>
          <subsequent/>
        </apa7>
        <mla9>
          <first>(Mankes)</first>
          <subsequent/>
        </mla9>
        <citationData>
          <datePart>true</datePart>
          <label/>
          <namePart>true</namePart>
          <shortTitle/>
          <type>n.d.</type>
          <value/>
        </citationData>
        <referenceID>11675609</referenceID>
        <referenceUniqueID>43edb605-fc67-4edc-aa73-8a912e65979d</referenceUniqueID>
        <citationUniqueID>629558CA-6C78-4CF3-98F2-BEFD213F7C90</citationUniqueID>
        <position>2</position>
        <displayValue>(Mankes, 2012)</displayValue>
      </citations>
      <citations>
        <apa7>
          <first>Mankes, 2012, p. 1091</first>
          <subsequent/>
        </apa7>
        <mla9>
          <first>(Mankes 1091)</first>
          <subsequent/>
        </mla9>
        <citationData>
          <datePart>true</datePart>
          <label/>
          <namePart>true</namePart>
          <shortTitle/>
          <type>page</type>
          <value>1091</value>
        </citationData>
        <referenceID>11675609</referenceID>
        <referenceUniqueID>43edb605-fc67-4edc-aa73-8a912e65979d</referenceUniqueID>
        <citationUniqueID>2365C07F-AB72-4C5F-9E8F-AA5FC56850DA</citationUniqueID>
        <position>3</position>
        <displayValue>(Mankes, 2012, p. 1091)</displayValue>
      </citations>
      <citations>
        <apa7>
          <first>Mankes, 2012</first>
          <subsequent/>
        </apa7>
        <mla9>
          <first>(Mankes)</first>
          <subsequent/>
        </mla9>
        <citationData>
          <datePart>true</datePart>
          <label/>
          <namePart>true</namePart>
          <shortTitle/>
          <type>n.d.</type>
          <value/>
        </citationData>
        <referenceID>11675609</referenceID>
        <referenceUniqueID>43edb605-fc67-4edc-aa73-8a912e65979d</referenceUniqueID>
        <citationUniqueID>718EF664-2846-4B00-8FF4-65CDE8094190</citationUniqueID>
        <position>9999</position>
        <displayValue>(Mankes, 2012)</displayValue>
      </citations>
      <citations>
        <apa7>
          <first>Mankes, 2012</first>
          <subsequent/>
        </apa7>
        <mla9>
          <first>(Mankes)</first>
          <subsequent/>
        </mla9>
        <citationData>
          <datePart>true</datePart>
          <label/>
          <namePart>true</namePart>
          <shortTitle/>
          <type>n.d.</type>
          <value/>
        </citationData>
        <referenceID>11675609</referenceID>
        <referenceUniqueID>43edb605-fc67-4edc-aa73-8a912e65979d</referenceUniqueID>
        <citationUniqueID>4ABA7920-1C8D-46E5-9958-C4CD2B13DE23</citationUniqueID>
        <position>9999</position>
        <displayValue>(Mankes, 2012)</displayValue>
      </citations>
      <authorPart>Mankes, R. F.</authorPart>
      <datePart>(2012).</datePart>
      <sameAuthorDatePartID>0</sameAuthorDatePartID>
      <newDatePart/>
      <orderByValue>mankes r f 2012 00 00 propofol wastage in anesthesia anesthesia-analgesia 114 5 1091–1092 https://doi.org/10.1213/ane.0b013e31824ea491</orderByValue>
      <displayValue>Mankes, R. F. (2012). Propofol wastage in anesthesia. &lt;em&gt;Anesthesia-Analgesia&lt;/em&gt;, &lt;em&gt;114&lt;/em&gt;(5), 1091–1092. &lt;a href="https://doi.org/10.1213/ANE.0b013e31824ea491"&gt;https://doi.org/10.1213/ANE.0b013e31824ea491&lt;/a&gt;</displayValue>
      <citationEtAlOverwrite/>
      <indirectCitation>
        <first>Mankes, 2012</first>
        <subsequent/>
      </indirectCitation>
      <isGenesis>true</isGenesis>
      <value>Mankes, R. F. (2012). Propofol wastage in anesthesia. &lt;em&gt;Anesthesia-Analgesia&lt;/em&gt;, &lt;em&gt;114&lt;/em&gt;(5), 1091–1092. &lt;a href="https://doi.org/10.1213/ANE.0b013e31824ea491"&gt;https://doi.org/10.1213/ANE.0b013e31824ea491&lt;/a&gt;</value>
    </Reference>
    <Reference>
      <referenceID>11731691</referenceID>
      <referenceUniqueID>d922c52d-0630-4091-bff1-0351865ca6fe</referenceUniqueID>
      <customerID>854723</customerID>
      <createdDate>2023-03-30T18:00:20.723</createdDate>
      <lastModifiedDate>0001-01-01T00:00:00</lastModifiedDate>
      <isDeleted>false</isDeleted>
      <referenceTypeID>3</referenceTypeID>
      <referenceType/>
      <name>empty</name>
      <nickname>empty</nickname>
      <data>{
  "albumTitle": "",
  "amendment": "",
  "anthologyTitle": "",
  "appealCircuit": "",
  "appealDate": "",
  "appealPageNumber": "",
  "appealSeries": "",
  "appealVolume": "",
  "archiveName": "",
  "article": "",
  "articleNumber": "",
  "articleTitle": "",
  "attachment": "",
  "billNumber": "",
  "blog": "",
  "blogTitle": "",
  "bookTitle": "",
  "chapterTitle": "",
  "charterArticle": "",
  "circuit": "",
  "citation": [
    {
      "pageNumber": "",
      "series": "",
      "volume": ""
    }
  ],
  "city": "",
  "committeeName": "",
  "conference": "",
  "content": "",
  "contributors": [
    {
      "abbreviation": "",
      "firstName": "",
      "groupName": "Medical Univerisity of South Carolina",
      "lastName": "",
      "middleName": "",
      "name": "",
      "prefix": "",
      "suffix": "",
      "type": "groupAuthor",
      "id": "6BA85466-6465-4AC5-AC86-2DFCAB59A094",
      "is3pluErrorState": false
    }
  ],
  "country": "",
  "court": "",
  "database": "",
  "databaseTitle": "",
  "description": "",
  "district": "",
  "doi": "",
  "edition": "",
  "episodeNumber": "",
  "entry": "",
  "entryTitle": "",
  "episodeTitle": "",
  "format": "",
  "institution": "",
  "issue": "",
  "issueTitle": "",
  "journalTitle": "",
  "kind": "",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"Sustainability at MUSC",
  "paragraph": "",
  "platform": "",
  "proposedVolume": "",
  "publicationDate": "",
  "record": "",
  "referencePages": "",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"url": "https://web.musc.edu/about/facilities/sustainability/about",
  "originalUrl": "",
  "retractionDoi": "",
  "retractionReferencePages": "",
  "retractionArticleNumber": "",
  "title": "",
  "translatedAnthologyTitle": "",
  "translatedArticleTitle": "",
  "translatedChapterTitle": "",
  "translatedEntryTitle": "",
  "translatedIssueTitle": "",
  "translatedNewspaperTitle": "",
  "translatedTitle": "",
  "translatedVolumeTitle": "",
  "type": "",
  "version": "",
  "volume": "",
  "volumeTitle": "",
  "website": "",
  "websiteTitle": "",
  "workTitle": "",
  "workType": ""
}</data>
      <values>{
  "apa7": {
    "value": "Medical Univerisity of South Carolina. (n.d.). &lt;em&gt;Sustainability at MUSC&lt;/em&gt;. &lt;a href=\"https://web.musc.edu/about/facilities/sustainability/about\"&gt;https://web.musc.edu/about/facilities/sustainability/about&lt;/a&gt;",
    "orderByValue": "medical univerisity of south carolina 0000 sustainability at musc https://web.musc.edu/about/facilities/sustainability/about",
    "isPrintedOnReferencePage": true,
    "authorPart": "Medical Univerisity of South Carolina.",
    "datePart": "(n.d.)."
  },
  "mla9": {
    "value": "Medical Univerisity of South Carolina. &lt;em&gt;Sustainability at MUSC&lt;/em&gt;. &lt;a href=\"https://web.musc.edu/about/facilities/sustainability/about\"&gt;https://web.musc.edu/about/facilities/sustainability/about&lt;/a&gt;.",
    "isPrintedOnReferencePage": true
  }
}</values>
      <note>empty</note>
      <tags>empty</tags>
      <legacyReferenceID>0</legacyReferenceID>
      <researchNotes/>
      <createdFormatVersionID>7</createdFormatVersionID>
      <citations>
        <apa7>
          <first>Medical Univerisity of South Carolina, n.d.</first>
          <subsequent/>
        </apa7>
        <mla9>
          <first>(Medical Univeristy)</first>
          <subsequent/>
        </mla9>
        <citationData>
          <datePart>true</datePart>
          <label/>
          <namePart>true</namePart>
          <shortTitle/>
          <type>n.d.</type>
          <value/>
        </citationData>
        <referenceID>11731691</referenceID>
        <referenceUniqueID>d922c52d-0630-4091-bff1-0351865ca6fe</referenceUniqueID>
        <citationUniqueID>91293B50-12C9-493C-B9CA-9C813756C753</citationUniqueID>
        <position>1</position>
        <displayValue>(Medical Univerisity of South Carolina, n.d.)</displayValue>
      </citations>
      <authorPart>Medical Univerisity of South Carolina.</authorPart>
      <datePart>(n.d.).</datePart>
      <sameAuthorDatePartID>0</sameAuthorDatePartID>
      <newDatePart/>
      <orderByValue>medical univerisity of south carolina 0000 sustainability at musc https://web.musc.edu/about/facilities/sustainability/about</orderByValue>
      <displayValue>Medical Univerisity of South Carolina. (n.d.). &lt;em&gt;Sustainability at MUSC&lt;/em&gt;. &lt;a href="https://web.musc.edu/about/facilities/sustainability/about"&gt;https://web.musc.edu/about/facilities/sustainability/about&lt;/a&gt;</displayValue>
      <citationEtAlOverwrite/>
      <indirectCitation>
        <first>Medical Univerisity of South Carolina, n.d.</first>
        <subsequent/>
      </indirectCitation>
      <isGenesis>true</isGenesis>
      <value>Medical Univerisity of South Carolina. (n.d.). &lt;em&gt;Sustainability at MUSC&lt;/em&gt;. &lt;a href="https://web.musc.edu/about/facilities/sustainability/about"&gt;https://web.musc.edu/about/facilities/sustainability/about&lt;/a&gt;</value>
    </Reference>
    <Reference>
      <referenceID>11678449</referenceID>
      <referenceUniqueID>62cadd59-1cc3-46f1-bc64-81e643967775</referenceUniqueID>
      <customerID>854723</customerID>
      <createdDate>2023-03-26T14:45:45.183</createdDate>
      <lastModifiedDate>0001-01-01T00:00:00</lastModifiedDate>
      <isDeleted>false</isDeleted>
      <referenceTypeID>3</referenceTypeID>
      <referenceType/>
      <name>empty</name>
      <nickname>empty</nickname>
      <data>{
  "albumTitle": "",
  "amendment": "",
  "anthologyTitle": "",
  "appealCircuit": "",
  "appealDate": "",
  "appealPageNumber": "",
  "appealSeries": "",
  "appealVolume": "",
  "archiveName": "",
  "article": "",
  "articleNumber": "",
  "articleTitle": "",
  "attachment": "",
  "billNumber": "",
  "blog": "",
  "blogTitle": "",
  "bookTitle": "",
  "chapterTitle": "",
  "charterArticle": "",
  "circuit": "",
  "citation": [
    {
      "pageNumber": "",
      "series": "",
      "volume": ""
    }
  ],
  "city": "",
  "committeeName": "",
  "conference": "",
  "content": "",
  "contributors": [
    {
      "abbreviation": "",
      "firstName": "",
      "groupName": "Office of Disease Prevention and Health",
      "lastName": "",
      "middleName": "",
      "name": "",
      "prefix": "",
      "suffix": "",
      "type": "groupAuthor",
      "id": "79DE0599-F929-4598-9899-AE49385E88A2",
      "is3pluErrorState": false
    }
  ],
  "country": "",
  "court": "",
  "database": "",
  "databaseTitle": "",
  "description": "",
  "district": "",
  "doi": "10.1213/ANE.0b013e31824ea491",
  "edition": "",
  "episodeNumber": "",
  "entry": "",
  "entryTitle": "",
  "episodeTitle": "",
  "format": "",
  "institution": "",
  "issue": "",
  "issueTitle": "",
  "journalTitle": "",
  "kind": "",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"Environmental health: Healthy people 2030",
  "paragraph": "",
  "platform": "",
  "proposedVolume": "",
  "publicationDate": "2021",
  "record": "",
  "referencePages": "",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"url": "https://health.gov/healthypeople/objectives-and-data/browse-objectives/environmental-health",
  "originalUrl": "",
  "retractionDoi": "",
  "retractionReferencePages": "",
  "retractionArticleNumber": "",
  "title": "",
  "translatedAnthologyTitle": "",
  "translatedArticleTitle": "",
  "translatedChapterTitle": "",
  "translatedEntryTitle": "",
  "translatedIssueTitle": "",
  "translatedNewspaperTitle": "",
  "translatedTitle": "",
  "translatedVolumeTitle": "",
  "type": "",
  "version": "",
  "volume": "",
  "volumeTitle": "",
  "website": "",
  "websiteTitle": "U.S. Department of Health and Human Service",
  "workTitle": "",
  "workType": "",
  "issn": ""
}</data>
      <values>{
  "apa7": {
    "value": "Office of Disease Prevention and Health. (2021). &lt;em&gt;Environmental health: Healthy people 2030&lt;/em&gt;. U.S. Department of Health and Human Service. &lt;a href=\"https://health.gov/healthypeople/objectives-and-data/browse-objectives/environmental-health\"&gt;https://health.gov/healthypeople/objectives-and-data/browse-objectives/environmental-health&lt;/a&gt;",
    "orderByValue": "office of disease prevention and health 2021 00 00 environmental health healthy people 2030 u.s department of health and human service https://health.gov/healthypeople/objectives-and-data/browse-objectives/environmental-health",
    "isPrintedOnReferencePage": true,
    "authorPart": "Office of Disease Prevention and Health.",
    "datePart": "(2021)."
  },
  "mla9": {
    "value": "Office of Disease Prevention and Health. &lt;em&gt;Environmental Health: Healthy People 2030&lt;/em&gt;. U.S. Department of Health and Human Service, 2021, &lt;a href=\"https://health.gov/healthypeople/objectives-and-data/browse-objectives/environmental-health\"&gt;https://health.gov/healthypeople/objectives-and-data/browse-objectives/environmental-health&lt;/a&gt;.",
    "isPrintedOnReferencePage": true
  }
}</values>
      <note>empty</note>
      <tags>empty</tags>
      <legacyReferenceID>0</legacyReferenceID>
      <researchNotes/>
      <createdFormatVersionID>7</createdFormatVersionID>
      <citations>
        <apa7>
          <first>Office of Disease Prevention and Health, 2021</first>
          <subsequent/>
        </apa7>
        <mla9>
          <first>(Office)</first>
          <subsequent/>
        </mla9>
        <citationData>
          <datePart>true</datePart>
          <label/>
          <namePart>true</namePart>
          <shortTitle/>
          <type>n.d.</type>
          <value/>
        </citationData>
        <referenceID>11678449</referenceID>
        <referenceUniqueID>62cadd59-1cc3-46f1-bc64-81e643967775</referenceUniqueID>
        <citationUniqueID>E95B8CDF-7447-4A59-AAD4-3E62AAEABFA7</citationUniqueID>
        <position>1</position>
        <displayValue>(Office of Disease Prevention and Health, 2021)</displayValue>
      </citations>
      <citations>
        <apa7>
          <first>Office of Disease Prevention and Health, 2021</first>
          <subsequent/>
        </apa7>
        <mla9>
          <first>(&lt;em&gt;Environmental Health -&lt;/em&gt;)</first>
          <subsequent/>
        </mla9>
        <citationData>
          <datePart>true</datePart>
          <label/>
          <namePart>true</namePart>
          <shortTitle/>
          <type>n.d.</type>
          <value/>
        </citationData>
        <referenceID>11678449</referenceID>
        <referenceUniqueID>62cadd59-1cc3-46f1-bc64-81e643967775</referenceUniqueID>
        <citationUniqueID>CE459518-27B8-4446-A400-A6AB37A2C066</citationUniqueID>
        <position>2</position>
        <displayValue>(Office of Disease Prevention and Health, 2021)</displayValue>
      </citations>
      <citations>
        <apa7>
          <first>Office of Disease Prevention and Health, 2021</first>
          <subsequent/>
        </apa7>
        <mla9>
          <first>(&lt;em&gt;Environmental Health -&lt;/em&gt;)</first>
          <subsequent/>
        </mla9>
        <citationData>
          <datePart>true</datePart>
          <label/>
          <namePart>true</namePart>
          <shortTitle/>
          <type>n.d.</type>
          <value/>
        </citationData>
        <referenceID>11678449</referenceID>
        <referenceUniqueID>62cadd59-1cc3-46f1-bc64-81e643967775</referenceUniqueID>
        <citationUniqueID>3C9F5AC9-1DF5-4A9E-9FD3-8974DD5D79B2</citationUniqueID>
        <position>3</position>
        <displayValue>(Office of Disease Prevention and Health, 2021)</displayValue>
      </citations>
      <citations>
        <apa7>
          <first>Office of Disease Prevention and Health, 2021</first>
          <subsequent/>
        </apa7>
        <mla9>
          <first>(&lt;em&gt;Environmental Health -&lt;/em&gt;)</first>
          <subsequent/>
        </mla9>
        <citationData>
          <datePart>true</datePart>
          <label/>
          <namePart>true</namePart>
          <shortTitle/>
          <type>n.d.</type>
          <value/>
        </citationData>
        <referenceID>11678449</referenceID>
        <referenceUniqueID>62cadd59-1cc3-46f1-bc64-81e643967775</referenceUniqueID>
        <citationUniqueID>FAAA49F2-8258-463A-8809-9E77B1BA44FA</citationUniqueID>
        <position>9999</position>
        <displayValue>(Office of Disease Prevention and Health, 2021)</displayValue>
      </citations>
      <citations>
        <apa7>
          <first>Office of Disease Prevention and Health, 2021</first>
          <subsequent/>
        </apa7>
        <mla9>
          <first>(Office)</first>
          <subsequent/>
        </mla9>
        <citationData>
          <datePart>true</datePart>
          <label/>
          <namePart>true</namePart>
          <shortTitle/>
          <type>n.d.</type>
          <value/>
        </citationData>
        <referenceID>11678449</referenceID>
        <referenceUniqueID>62cadd59-1cc3-46f1-bc64-81e643967775</referenceUniqueID>
        <citationUniqueID>5F65BB3F-5B60-4C99-A49B-DA2D7816A73D</citationUniqueID>
        <position>9999</position>
        <displayValue>(Office of Disease Prevention and Health, 2021)</displayValue>
      </citations>
      <citations>
        <apa7>
          <first>Office of Disease Prevention and Health, 2021</first>
          <subsequent/>
        </apa7>
        <mla9>
          <first>(Office)</first>
          <subsequent/>
        </mla9>
        <citationData>
          <datePart>true</datePart>
          <label/>
          <namePart>true</namePart>
          <shortTitle/>
          <type>n.d.</type>
          <value/>
        </citationData>
        <referenceID>11678449</referenceID>
        <referenceUniqueID>62cadd59-1cc3-46f1-bc64-81e643967775</referenceUniqueID>
        <citationUniqueID>46FB68CF-B38D-42D5-92E6-EBEFFDD93258</citationUniqueID>
        <position>9999</position>
        <displayValue>(Office of Disease Prevention and Health, 2021)</displayValue>
      </citations>
      <citations>
        <apa7>
          <first>Office of Disease Prevention and Health, 2021</first>
          <subsequent/>
        </apa7>
        <mla9>
          <first>(Office)</first>
          <subsequent/>
        </mla9>
        <citationData>
          <datePart>true</datePart>
          <label/>
          <namePart>true</namePart>
          <shortTitle/>
          <type>n.d.</type>
          <value/>
        </citationData>
        <referenceID>11678449</referenceID>
        <referenceUniqueID>62cadd59-1cc3-46f1-bc64-81e643967775</referenceUniqueID>
        <citationUniqueID>E674FD5B-399C-42F6-A348-4384168D3056</citationUniqueID>
        <position>9999</position>
        <displayValue>(Office of Disease Prevention and Health, 2021)</displayValue>
      </citations>
      <citations>
        <apa7>
          <first>Office of Disease Prevention and Health, 2021</first>
          <subsequent/>
        </apa7>
        <mla9>
          <first>(&lt;em&gt;Environmental Health -&lt;/em&gt;)</first>
          <subsequent/>
        </mla9>
        <citationData>
          <datePart>true</datePart>
          <label/>
          <namePart>true</namePart>
          <shortTitle/>
          <type>n.d.</type>
          <value/>
        </citationData>
        <referenceID>11678449</referenceID>
        <referenceUniqueID>62cadd59-1cc3-46f1-bc64-81e643967775</referenceUniqueID>
        <citationUniqueID>2FCBF9FA-EECB-4E68-9D1C-D6FCEA2FE6A4</citationUniqueID>
        <position>9999</position>
        <displayValue>(Office of Disease Prevention and Health, 2021)</displayValue>
      </citations>
      <citations>
        <apa7>
          <first>Office of Disease Prevention and Health, 2021</first>
          <subsequent/>
        </apa7>
        <mla9>
          <first>(&lt;em&gt;Environmental Health -&lt;/em&gt;)</first>
          <subsequent/>
        </mla9>
        <citationData>
          <datePart>true</datePart>
          <label/>
          <namePart>true</namePart>
          <shortTitle/>
          <type>n.d.</type>
          <value/>
        </citationData>
        <referenceID>11678449</referenceID>
        <referenceUniqueID>62cadd59-1cc3-46f1-bc64-81e643967775</referenceUniqueID>
        <citationUniqueID>AEF65942-8BEC-4B47-B591-2A05D31C74F8</citationUniqueID>
        <position>9999</position>
        <displayValue>(Office of Disease Prevention and Health, 2021)</displayValue>
      </citations>
      <citations>
        <apa7>
          <first>Office of Disease Prevention and Health, 2021</first>
          <subsequent/>
        </apa7>
        <mla9>
          <first>(&lt;em&gt;Environmental Health -&lt;/em&gt;)</first>
          <subsequent/>
        </mla9>
        <citationData>
          <datePart>true</datePart>
          <label/>
          <namePart>true</namePart>
          <shortTitle/>
          <type>n.d.</type>
          <value/>
        </citationData>
        <referenceID>11678449</referenceID>
        <referenceUniqueID>62cadd59-1cc3-46f1-bc64-81e643967775</referenceUniqueID>
        <citationUniqueID>64C3B682-76B5-428B-8753-07D4D395FDDC</citationUniqueID>
        <position>9999</position>
        <displayValue>(Office of Disease Prevention and Health, 2021)</displayValue>
      </citations>
      <authorPart>Office of Disease Prevention and Health.</authorPart>
      <datePart>(2021).</datePart>
      <sameAuthorDatePartID>0</sameAuthorDatePartID>
      <newDatePart/>
      <orderByValue>office of disease prevention and health 2021 00 00 environmental health healthy people 2030 u.s department of health and human service https://health.gov/healthypeople/objectives-and-data/browse-objectives/environmental-health</orderByValue>
      <displayValue>Office of Disease Prevention and Health. (2021). &lt;em&gt;Environmental health: Healthy people 2030&lt;/em&gt;. U.S. Department of Health and Human Service. &lt;a href="https://health.gov/healthypeople/objectives-and-data/browse-objectives/environmental-health"&gt;https://health.gov/healthypeople/objectives-and-data/browse-objectives/environmental-health&lt;/a&gt;</displayValue>
      <citationEtAlOverwrite/>
      <indirectCitation>
        <first>Office of Disease Prevention and Health, 2021</first>
        <subsequent/>
      </indirectCitation>
      <isGenesis>true</isGenesis>
      <value>Office of Disease Prevention and Health. (2021). &lt;em&gt;Environmental health: Healthy people 2030&lt;/em&gt;. U.S. Department of Health and Human Service. &lt;a href="https://health.gov/healthypeople/objectives-and-data/browse-objectives/environmental-health"&gt;https://health.gov/healthypeople/objectives-and-data/browse-objectives/environmental-health&lt;/a&gt;</value>
    </Reference>
    <Reference>
      <referenceID>11730077</referenceID>
      <referenceUniqueID>81d70850-ebce-4d08-bb34-c6940f9f2334</referenceUniqueID>
      <customerID>854723</customerID>
      <createdDate>2023-03-30T15:35:57.7766269-05:00</createdDate>
      <lastModifiedDate>0001-01-01T00:00:00</lastModifiedDate>
      <isDeleted>false</isDeleted>
      <referenceTypeID>1</referenceTypeID>
      <referenceType/>
      <name>Ring, M. T., &amp; Pfrimmer, D. M. (2021). Propofol as a drug of diversion: Changing disposal practices to reduce risk. Critical Care Nurse, 41(6), 45–53. https://doi.org/10.4037/ccn2021123</name>
      <nickname/>
      <data>{
  "albumTitle": "",
  "amendment": "",
  "anthologyTitle": "",
  "appealCircuit": "",
  "appealDate": "",
  "appealPageNumber": "",
  "appealSeries": "",
  "appealVolume": "",
  "archiveName": "",
  "article": "",
  "articleNumber": "",
  "articleTitle": "Propofol as a drug of diversion: Changing disposal practices to reduce risk",
  "attachment": "",
  "billNumber": "",
  "blog": "",
  "blogTitle": "",
  "bookTitle": "",
  "chapterTitle": "",
  "charterArticle": "",
  "circuit": "",
  "citation": [
    {
      "pageNumber": "",
      "series": "",
      "volume": ""
    }
  ],
  "city": "",
  "committeeName": "",
  "conference": "",
  "content": "",
  "contributors": [
    {
      "type": "author",
      "firstName": "Michael",
      "middleName": "T",
      "lastName": "Ring",
      "prefix": "",
      "suffix": "",
      "name": "",
      "groupName": "",
      "abbreviation": ""
    },
    {
      "type": "author",
      "firstName": "Dale",
      "middleName": "M",
      "lastName": "Pfrimmer",
      "prefix": "",
      "suffix": "",
      "name": "",
      "groupName": "",
      "abbreviation": ""
    }
  ],
  "country": "",
  "court": "",
  "database": "",
  "databaseTitle": "",
  "description": "",
  "district": "",
  "edition": "",
  "episodeNumber": "",
  "entry": "",
  "entryTitle": "",
  "episodeTitle": "",
  "format": "",
  "institution": "",
  "issue": "6",
  "issueTitle": "",
  "journalTitle": "Critical Care Nurse",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"2021",
  "record": "",
  "referencePages": "45-53",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"10.4037/ccn2021123",
  "url": "",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"41",
  "volumeTitle": "",
  "website": "",
  "websiteTitle": "",
  "workTitle": "",
  "workType": "",
  "issn": ""
}</data>
      <values>{
  "apa7": {
    "value": "Ring, M. T., &amp; Pfrimmer, D. M. (2021). Propofol as a drug of diversion: Changing disposal practices to reduce risk. &lt;em&gt;Critical Care Nurse&lt;/em&gt;, &lt;em&gt;41&lt;/em&gt;(6), 45–53. &lt;a href=\"https://doi.org/10.4037/ccn2021123\"&gt;https://doi.org/10.4037/ccn2021123&lt;/a&gt;",
    "orderByValue": "ring m t pfrimmer d m 2021 00 00 propofol as a drug of diversion changing disposal practices to reduce risk critical care nurse 41 6 45–53 https://doi.org/10.4037/ccn2021123",
    "isPrintedOnReferencePage": true,
    "authorPart": "Ring, M. T., &amp; Pfrimmer, D. M.",
    "datePart": "(2021)."
  },
  "mla9": {
    "value": "Ring, Michael T, and Dale M Pfrimmer. \"Propofol as a Drug of Diversion: Changing Disposal Practices to Reduce Risk.\" &lt;em&gt;Critical Care Nurse&lt;/em&gt;, vol. 41, no. 6, 2021, pp. 45–53, &lt;a href=\"https://doi.org/10.4037/ccn2021123\"&gt;https://doi.org/10.4037/ccn2021123&lt;/a&gt;.",
    "isPrintedOnReferencePage": true
  }
}</values>
      <note/>
      <tags/>
      <legacyReferenceID>0</legacyReferenceID>
      <researchNotes/>
      <createdFormatVersionID>7</createdFormatVersionID>
      <authorPart>Ring, M. T., &amp; Pfrimmer, D. M.</authorPart>
      <datePart>(2021).</datePart>
      <sameAuthorDatePartID>0</sameAuthorDatePartID>
      <newDatePart/>
      <orderByValue>ring m t pfrimmer d m 2021 00 00 propofol as a drug of diversion changing disposal practices to reduce risk critical care nurse 41 6 45–53 https://doi.org/10.4037/ccn2021123</orderByValue>
      <displayValue>Ring, M. T., &amp; Pfrimmer, D. M. (2021). Propofol as a drug of diversion: Changing disposal practices to reduce risk. &lt;em&gt;Critical Care Nurse&lt;/em&gt;, &lt;em&gt;41&lt;/em&gt;(6), 45–53. &lt;a href="https://doi.org/10.4037/ccn2021123"&gt;https://doi.org/10.4037/ccn2021123&lt;/a&gt;</displayValue>
      <citationEtAlOverwrite/>
      <indirectCitation>
        <first>Ring &amp; Pfrimmer, 2021</first>
        <subsequent/>
      </indirectCitation>
      <citations>
        <apa7>
          <first>Ring &amp; Pfrimmer, 2021</first>
          <subsequent/>
        </apa7>
        <mla9>
          <first>(Ring and Pfrimmer)</first>
          <subsequent/>
        </mla9>
        <turabian9>
          <first>Michael T. Ring and Dale M. Pfrimmer, "Propofol as a Drug of Diversion: Changing Disposal Practices to Reduce Risk," &lt;em&gt;Critical Care Nurse&lt;/em&gt; 41, no. 6 (2021), &lt;a href="https://doi.org/10.4037/ccn2021123"&gt;https://doi.org/10.4037/ccn2021123&lt;/a&gt;.</first>
          <subsequent>Ring and Pfrimmer, "Propofol."</subsequent>
        </turabian9>
        <citationData>
          <datePart>true</datePart>
          <label/>
          <namePart>true</namePart>
          <shortTitle/>
          <type>n.d.</type>
          <value/>
        </citationData>
        <referenceID>11730077</referenceID>
        <referenceUniqueID>81d70850-ebce-4d08-bb34-c6940f9f2334</referenceUniqueID>
        <citationUniqueID>396D13EC-87C8-4CDA-ABEE-95F797A7592A</citationUniqueID>
        <position>1</position>
        <displayValue>(Ring &amp; Pfrimmer, 2021)</displayValue>
      </citations>
      <citations>
        <apa7>
          <first>Ring &amp; Pfrimmer, 2021</first>
          <subsequent/>
        </apa7>
        <mla9>
          <first>(Ring and Pfrimmer)</first>
          <subsequent/>
        </mla9>
        <citationData>
          <datePart>true</datePart>
          <label/>
          <namePart>true</namePart>
          <shortTitle/>
          <type>n.d.</type>
          <value/>
        </citationData>
        <referenceID>11730077</referenceID>
        <referenceUniqueID>81d70850-ebce-4d08-bb34-c6940f9f2334</referenceUniqueID>
        <citationUniqueID>AADEFFF9-A7FB-4210-B940-89388BA2967F</citationUniqueID>
        <position>2</position>
        <displayValue>(Ring &amp; Pfrimmer, 2021)</displayValue>
      </citations>
      <citations>
        <apa7>
          <first>Ring &amp; Pfrimmer, 2021</first>
          <subsequent/>
        </apa7>
        <mla9>
          <first>(Ring and Pfrimmer)</first>
          <subsequent/>
        </mla9>
        <citationData>
          <datePart>true</datePart>
          <label/>
          <namePart>true</namePart>
          <shortTitle/>
          <type>n.d.</type>
          <value/>
        </citationData>
        <referenceID>11730077</referenceID>
        <referenceUniqueID>81d70850-ebce-4d08-bb34-c6940f9f2334</referenceUniqueID>
        <citationUniqueID>6FFA4E32-0E8D-4094-98A3-192280DA132D</citationUniqueID>
        <position>3</position>
        <displayValue>(Ring &amp; Pfrimmer, 2021)</displayValue>
      </citations>
      <isGenesis>true</isGenesis>
      <value>Ring, M. T., &amp; Pfrimmer, D. M. (2021). Propofol as a drug of diversion: Changing disposal practices to reduce risk. &lt;em&gt;Critical Care Nurse&lt;/em&gt;, &lt;em&gt;41&lt;/em&gt;(6), 45–53. &lt;a href="https://doi.org/10.4037/ccn2021123"&gt;https://doi.org/10.4037/ccn2021123&lt;/a&gt;</value>
    </Reference>
    <Reference>
      <referenceID>11694529</referenceID>
      <referenceUniqueID>a1ccbe2e-942d-4676-b6a9-c31bf7db8963</referenceUniqueID>
      <customerID>854723</customerID>
      <createdDate>2023-03-27T14:04:32.7363812-05:00</createdDate>
      <lastModifiedDate>0001-01-01T00:00:00</lastModifiedDate>
      <isDeleted>false</isDeleted>
      <referenceTypeID>1</referenceTypeID>
      <referenceType/>
      <name>Sahinovic, M. M., Struys, M. F., &amp; Absalom, A. R. (2018). Clinical pharmacokinetics and pharmacodynamics of propofol. Clinical Pharmacokinetics, 57(12), 1539–1558. https://doi.org/10.1007/s40262-018-0672-3</name>
      <nickname/>
      <data>{
  "albumTitle": "",
  "amendment": "",
  "anthologyTitle": "",
  "appealCircuit": "",
  "appealDate": "",
  "appealPageNumber": "",
  "appealSeries": "",
  "appealVolume": "",
  "archiveName": "",
  "article": "",
  "articleNumber": "",
  "articleTitle": "Clinical pharmacokinetics and pharmacodynamics of propofol",
  "attachment": "",
  "billNumber": "",
  "blog": "",
  "blogTitle": "",
  "bookTitle": "",
  "chapterTitle": "",
  "charterArticle": "",
  "circuit": "",
  "citation": [
    {
      "pageNumber": "",
      "series": "",
      "volume": ""
    }
  ],
  "city": "",
  "committeeName": "",
  "conference": "",
  "content": "",
  "contributors": [
    {
      "type": "author",
      "firstName": "Marko",
      "middleName": "M",
      "lastName": "Sahinovic",
      "prefix": "",
      "suffix": "",
      "name": "",
      "groupName": "",
      "abbreviation": ""
    },
    {
      "type": "author",
      "firstName": "Michel M. R.",
      "middleName": "F",
      "lastName": "Struys",
      "prefix": "",
      "suffix": "",
      "name": "",
      "groupName": "",
      "abbreviation": ""
    },
    {
      "type": "author",
      "firstName": "Anthony",
      "middleName": "R",
      "lastName": "Absalom",
      "prefix": "",
      "suffix": "",
      "name": "",
      "groupName": "",
      "abbreviation": ""
    }
  ],
  "country": "",
  "court": "",
  "database": "",
  "databaseTitle": "",
  "description": "",
  "district": "",
  "edition": "",
  "episodeNumber": "",
  "entry": "",
  "entryTitle": "",
  "episodeTitle": "",
  "format": "",
  "institution": "",
  "issue": "12",
  "issueTitle": "",
  "journalTitle": "Clinical Pharmacokinetics",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"2018",
  "record": "",
  "referencePages": "1539-1558",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"10.1007/s40262-018-0672-3",
  "url": "",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"57",
  "volumeTitle": "",
  "website": "",
  "websiteTitle": "",
  "workTitle": "",
  "workType": "",
  "issn": "0312-5963"
}</data>
      <values>{
  "apa7": {
    "value": "Sahinovic, M. M., Struys, M. F., &amp; Absalom, A. R. (2018). Clinical pharmacokinetics and pharmacodynamics of propofol. &lt;em&gt;Clinical Pharmacokinetics&lt;/em&gt;, &lt;em&gt;57&lt;/em&gt;(12), 1539–1558. &lt;a href=\"https://doi.org/10.1007/s40262-018-0672-3\"&gt;https://doi.org/10.1007/s40262-018-0672-3&lt;/a&gt;",
    "orderByValue": "sahinovic m m struys m f absalom a r 2018 00 00 clinical pharmacokinetics and pharmacodynamics of propofol clinical pharmacokinetics 57 12 1539–1558 https://doi.org/10.1007/s40262-018-0672-3",
    "isPrintedOnReferencePage": true,
    "authorPart": "Sahinovic, M. M., Struys, M. F., &amp; Absalom, A. R.",
    "datePart": "(2018)."
  },
  "mla9": {
    "value": "Sahinovic, Marko M, et al. \"Clinical Pharmacokinetics and Pharmacodynamics of Propofol.\" &lt;em&gt;Clinical Pharmacokinetics&lt;/em&gt;, vol. 57, no. 12, 2018, pp. 1539–58, &lt;a href=\"https://doi.org/10.1007/s40262-018-0672-3\"&gt;https://doi.org/10.1007/s40262-018-0672-3&lt;/a&gt;.",
    "isPrintedOnReferencePage": true
  }
}</values>
      <note/>
      <tags/>
      <legacyReferenceID>0</legacyReferenceID>
      <researchNotes/>
      <createdFormatVersionID>7</createdFormatVersionID>
      <authorPart>Sahinovic, M. M., Struys, M. F., &amp; Absalom, A. R.</authorPart>
      <datePart>(2018).</datePart>
      <sameAuthorDatePartID>0</sameAuthorDatePartID>
      <newDatePart/>
      <orderByValue>sahinovic m m struys m f absalom a r 2018 00 00 clinical pharmacokinetics and pharmacodynamics of propofol clinical pharmacokinetics 57 12 1539–1558 https://doi.org/10.1007/s40262-018-0672-3</orderByValue>
      <displayValue>Sahinovic, M. M., Struys, M. F., &amp; Absalom, A. R. (2018). Clinical pharmacokinetics and pharmacodynamics of propofol. &lt;em&gt;Clinical Pharmacokinetics&lt;/em&gt;, &lt;em&gt;57&lt;/em&gt;(12), 1539–1558. &lt;a href="https://doi.org/10.1007/s40262-018-0672-3"&gt;https://doi.org/10.1007/s40262-018-0672-3&lt;/a&gt;</displayValue>
      <citationEtAlOverwrite/>
      <indirectCitation>
        <first>Sahinovic et al., 2018</first>
        <subsequent/>
      </indirectCitation>
      <citations>
        <apa7>
          <first>Sahinovic et al., 2018</first>
          <subsequent/>
        </apa7>
        <mla9>
          <first>(Sahinovic et al.)</first>
          <subsequent/>
        </mla9>
        <turabian9>
          <first>Marko M. Sahinovic, Michel M. R. F. Struys, and Anthony R. Absalom, "Clinical Pharmacokinetics and Pharmacodynamics of Propofol," &lt;em&gt;Clinical Pharmacokinetics&lt;/em&gt; 57, no. 12 (2018), &lt;a href="https://doi.org/10.1007/s40262-018-0672-3"&gt;https://doi.org/10.1007/s40262-018-0672-3&lt;/a&gt;.</first>
          <subsequent>Sahinovic, Struys, and Absalom, "Clinical Pharmacokinetics."</subsequent>
        </turabian9>
        <citationData>
          <datePart>true</datePart>
          <label/>
          <namePart>true</namePart>
          <shortTitle/>
          <type>n.d.</type>
          <value/>
        </citationData>
        <referenceID>11694529</referenceID>
        <referenceUniqueID>a1ccbe2e-942d-4676-b6a9-c31bf7db8963</referenceUniqueID>
        <citationUniqueID>A0309338-B230-4FA4-8D65-D8E45D785657</citationUniqueID>
        <position>1</position>
        <displayValue>(Sahinovic et al., 2018)</displayValue>
      </citations>
      <citations>
        <apa7>
          <first>Sahinovic et al., 2018</first>
          <subsequent/>
        </apa7>
        <mla9>
          <first>(Sahinovic et al.)</first>
          <subsequent/>
        </mla9>
        <citationData>
          <datePart>true</datePart>
          <label/>
          <namePart>true</namePart>
          <shortTitle/>
          <type>n.d.</type>
          <value/>
        </citationData>
        <referenceID>11694529</referenceID>
        <referenceUniqueID>a1ccbe2e-942d-4676-b6a9-c31bf7db8963</referenceUniqueID>
        <citationUniqueID>21AE45B1-B1DC-406E-854A-46882EC513D4</citationUniqueID>
        <position>2</position>
        <displayValue>(Sahinovic et al., 2018)</displayValue>
      </citations>
      <citations>
        <apa7>
          <first>Sahinovic et al., 2018</first>
          <subsequent/>
        </apa7>
        <mla9>
          <first>(Sahinovic et al.)</first>
          <subsequent/>
        </mla9>
        <citationData>
          <datePart>true</datePart>
          <label/>
          <namePart>true</namePart>
          <shortTitle/>
          <type>n.d.</type>
          <value/>
        </citationData>
        <referenceID>11694529</referenceID>
        <referenceUniqueID>a1ccbe2e-942d-4676-b6a9-c31bf7db8963</referenceUniqueID>
        <citationUniqueID>130F3830-C4FB-428A-90A2-15CC195C6890</citationUniqueID>
        <position>3</position>
        <displayValue>(Sahinovic et al., 2018)</displayValue>
      </citations>
      <isGenesis>true</isGenesis>
      <value>Sahinovic, M. M., Struys, M. F., &amp; Absalom, A. R. (2018). Clinical pharmacokinetics and pharmacodynamics of propofol. &lt;em&gt;Clinical Pharmacokinetics&lt;/em&gt;, &lt;em&gt;57&lt;/em&gt;(12), 1539–1558. &lt;a href="https://doi.org/10.1007/s40262-018-0672-3"&gt;https://doi.org/10.1007/s40262-018-0672-3&lt;/a&gt;</value>
    </Reference>
    <Reference>
      <referenceID>11680333</referenceID>
      <referenceUniqueID>2e73a9a3-8f4c-40a1-b913-29ef2a25d43a</referenceUniqueID>
      <customerID>854723</customerID>
      <createdDate>2023-03-26T16:06:31.21</createdDate>
      <lastModifiedDate>0001-01-01T00:00:00</lastModifiedDate>
      <isDeleted>false</isDeleted>
      <referenceTypeID>1</referenceTypeID>
      <referenceType/>
      <name>empty</name>
      <nickname>empty</nickname>
      <data>{
  "albumTitle": "",
  "amendment": "",
  "anthologyTitle": "",
  "appealCircuit": "",
  "appealDate": "",
  "appealPageNumber": "",
  "appealSeries": "",
  "appealVolume": "",
  "archiveName": "",
  "article": "",
  "articleNumber": "",
  "articleTitle": "Propofol disposal in the anesthesia setting: Overcoming barriers",
  "attachment": "",
  "billNumber": "",
  "blog": "",
  "blogTitle": "",
  "bookTitle": "",
  "chapterTitle": "",
  "charterArticle": "",
  "circuit": "",
  "citation": [
    {
      "pageNumber": "",
      "series": "",
      "volume": ""
    }
  ],
  "city": "",
  "committeeName": "",
  "conference": "",
  "content": "",
  "contributors": [
    {
      "abbreviation": "",
      "firstName": "Danielle",
      "groupName": "",
      "lastName": "Schneider",
      "middleName": "",
      "name": "",
      "prefix": "",
      "suffix": "",
      "type": "author",
      "id": "F04A1725-BEE0-43EF-9543-30B3C0E65CAB"
    },
    {
      "abbreviation": "",
      "firstName": "Julie",
      "groupName": "",
      "lastName": "Ponto",
      "middleName": "",
      "name": "",
      "prefix": "",
      "suffix": "",
      "type": "author",
      "id": "828E1FF8-9E1E-4A4D-803F-CA85A41B8059"
    },
    {
      "abbreviation": "",
      "firstName": "Erin ",
      "groupName": "",
      "lastName": "Martin",
      "middleName": "",
      "name": "",
      "prefix": "",
      "suffix": "",
      "type": "author",
      "id": "C62A96E7-C2A3-456A-849B-8C577755980C"
    }
  ],
  "country": "",
  "court": "",
  "database": "",
  "databaseTitle": "",
  "description": "",
  "district": "",
  "edition": "",
  "episodeNumber": "",
  "entry": "",
  "entryTitle": "",
  "episodeTitle": "",
  "format": "",
  "institution": "",
  "issue": "6",
  "issueTitle": "",
  "journalTitle": "American Association of Nurse Anesthetists",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"2017",
  "record": "",
  "referencePages": "417-423",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
  "url": "https://tinyurl.com/2hmsrwds",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"85",
  "volumeTitle": "",
  "website": "",
  "websiteTitle": "",
  "workTitle": "",
  "workType": "",
  "issn": ""
}</data>
      <values>{
  "apa7": {
    "value": "Schneider, D., Ponto, J., &amp; Martin, E. (2017). Propofol disposal in the anesthesia setting: Overcoming barriers. &lt;em&gt;American Association of Nurse Anesthetists&lt;/em&gt;, &lt;em&gt;85&lt;/em&gt;(6), 417–423. &lt;a href=\"https://tinyurl.com/2hmsrwds\"&gt;https://tinyurl.com/2hmsrwds&lt;/a&gt;",
    "orderByValue": "schneider d ponto j martin e 2017 00 00 propofol disposal in the anesthesia setting overcoming barriers american association of nurse anesthetists 85 6 417–423 https://tinyurl.com/2hmsrwds",
    "isPrintedOnReferencePage": true,
    "authorPart": "Schneider, D., Ponto, J., &amp; Martin, E.",
    "datePart": "(2017)."
  },
  "mla9": {
    "value": "Schneider, Danielle, et al. \"Propofol Disposal in the Anesthesia Setting: Overcoming Barriers.\" &lt;em&gt;American Association of Nurse Anesthetists&lt;/em&gt;, vol. 85, no. 6, 2017, pp. 417–23, &lt;a href=\"https://tinyurl.com/2hmsrwds\"&gt;https://tinyurl.com/2hmsrwds&lt;/a&gt;.",
    "isPrintedOnReferencePage": true
  }
}</values>
      <note>empty</note>
      <tags>empty</tags>
      <legacyReferenceID>0</legacyReferenceID>
      <researchNotes/>
      <createdFormatVersionID>7</createdFormatVersionID>
      <citations>
        <apa7>
          <first>Schneider et al., 2017</first>
          <subsequent/>
        </apa7>
        <mla9>
          <first>(Schneider et al.)</first>
          <subsequent/>
        </mla9>
        <citationData>
          <datePart>true</datePart>
          <label/>
          <namePart>true</namePart>
          <shortTitle/>
          <type>n.d.</type>
          <value/>
        </citationData>
        <referenceID>11680333</referenceID>
        <referenceUniqueID>2e73a9a3-8f4c-40a1-b913-29ef2a25d43a</referenceUniqueID>
        <citationUniqueID>45D3679D-CA6B-41CB-BE9E-BC87C6C6941A</citationUniqueID>
        <position>1</position>
        <displayValue>(Schneider et al., 2017)</displayValue>
      </citations>
      <authorPart>Schneider, D., Ponto, J., &amp; Martin, E.</authorPart>
      <datePart>(2017).</datePart>
      <sameAuthorDatePartID>0</sameAuthorDatePartID>
      <newDatePart/>
      <orderByValue>schneider d ponto j martin e 2017 00 00 propofol disposal in the anesthesia setting overcoming barriers american association of nurse anesthetists 85 6 417–423 https://tinyurl.com/2hmsrwds</orderByValue>
      <displayValue>Schneider, D., Ponto, J., &amp; Martin, E. (2017). Propofol disposal in the anesthesia setting: Overcoming barriers. &lt;em&gt;American Association of Nurse Anesthetists&lt;/em&gt;, &lt;em&gt;85&lt;/em&gt;(6), 417–423. &lt;a href="https://tinyurl.com/2hmsrwds"&gt;https://tinyurl.com/2hmsrwds&lt;/a&gt;</displayValue>
      <citationEtAlOverwrite/>
      <indirectCitation>
        <first>Schneider et al., 2017</first>
        <subsequent/>
      </indirectCitation>
      <isGenesis>true</isGenesis>
      <value>Schneider, D., Ponto, J., &amp; Martin, E. (2017). Propofol disposal in the anesthesia setting: Overcoming barriers. &lt;em&gt;American Association of Nurse Anesthetists&lt;/em&gt;, &lt;em&gt;85&lt;/em&gt;(6), 417–423. &lt;a href="https://tinyurl.com/2hmsrwds"&gt;https://tinyurl.com/2hmsrwds&lt;/a&gt;</value>
    </Reference>
    <Reference>
      <createdDate>2023-06-04T11:14:07.173</createdDate>
      <customerID>854723</customerID>
      <data>{
  "albumTitle": "",
  "amendment": "",
  "anthologyTitle": "",
  "appealCircuit": "",
  "appealDate": "",
  "appealPageNumber": "",
  "appealSeries": "",
  "appealVolume": "",
  "archiveName": "",
  "article": "",
  "articleNumber": "",
  "articleTitle": "Lewin’s theory of planned change as a strategic resource on jstor",
  "attachment": "",
  "billNumber": "",
  "blog": "",
  "blogTitle": "",
  "bookTitle": "",
  "chapterTitle": "",
  "charterArticle": "",
  "circuit": "",
  "citation": [
    {
      "pageNumber": "",
      "series": "",
      "volume": ""
    }
  ],
  "city": "",
  "committeeName": "",
  "conference": "",
  "content": "",
  "contributors": [
    {
      "abbreviation": "",
      "firstName": "M.",
      "groupName": "",
      "lastName": "Shirey",
      "middleName": "R.",
      "name": "",
      "prefix": "",
      "suffix": "",
      "type": "author",
      "id": "F49A7C05-A74C-4E5C-9F97-C8E81AFB8D54"
    }
  ],
  "country": "",
  "court": "",
  "database": "",
  "databaseTitle": "",
  "description": "",
  "district": "",
  "edition": "",
  "episodeNumber": "",
  "entry": "",
  "entryTitle": "",
  "episodeTitle": "",
  "format": "",
  "institution": "",
  "issue": "2",
  "issueTitle": "",
  "journalTitle": "The Journal of Nursing Administration",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"2013",
  "record": "",
  "referencePages": "69-72",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
  "url": "https://www.jstor.org/stable/26811543",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"43",
  "volumeTitle": "",
  "website": "",
  "websiteTitle": "",
  "workTitle": "",
  "workType": ""
}</data>
      <isDeleted>false</isDeleted>
      <legacyReferenceId>0</legacyReferenceId>
      <nickname>empty</nickname>
      <note>empty</note>
      <referenceID>12406768</referenceID>
      <referenceType/>
      <referenceTypeID>1</referenceTypeID>
      <referenceUniqueID>22234a60-cc5f-49f8-b92b-cf9d573b2f94</referenceUniqueID>
      <researchNotes/>
      <tags>empty</tags>
      <values>{
  "apa7": {
    "value": "Shirey, M. R. (2013). Lewin’s theory of planned change as a strategic resource on jstor. &lt;em&gt;The Journal of Nursing Administration&lt;/em&gt;, &lt;em&gt;43&lt;/em&gt;(2), 69–72. &lt;a href=\"https://www.jstor.org/stable/26811543\"&gt;https://www.jstor.org/stable/26811543&lt;/a&gt;",
    "orderByValue": "shirey m r 2013 00 00 lewin’s theory of planned change as a strategic resource on jstor the journal of nursing administration 43 2 69–72 https://www.jstor.org/stable/26811543",
    "isPrintedOnReferencePage": true,
    "authorPart": "Shirey, M. R.",
    "datePart": "(2013)."
  },
  "mla9": {
    "value": "Shirey, M. R. \"Lewin’s Theory of Planned Change as a Strategic Resource on Jstor.\" &lt;em&gt;The Journal of Nursing Administration&lt;/em&gt;, vol. 43, no. 2, 2013, pp. 69–72, &lt;a href=\"https://www.jstor.org/stable/26811543\"&gt;https://www.jstor.org/stable/26811543&lt;/a&gt;.",
    "isPrintedOnReferencePage": true
  }
}</values>
      <addFromLibraryMode>3</addFromLibraryMode>
      <displayValue>Shirey, M. R. (2013). Lewin’s theory of planned change as a strategic resource on jstor. &lt;em&gt;The Journal of Nursing Administration&lt;/em&gt;, &lt;em&gt;43&lt;/em&gt;(2), 69–72. &lt;a href="https://www.jstor.org/stable/26811543"&gt;https://www.jstor.org/stable/26811543&lt;/a&gt;</displayValue>
      <isGenesis>true</isGenesis>
      <formatVersionID>7</formatVersionID>
      <legacyReferenceData/>
      <sortByValue>Shirey, M. R. (2013). Lewin’s theory of planned change as a strategic resource on jstor. The Journal of Nursing Administration, 43(2), 69–72. https://www.jstor.org/stable/26811543</sortByValue>
      <authorPart>Shirey, M. R.</authorPart>
      <datePart>(2013).</datePart>
      <sameAuthorDatePartID>0</sameAuthorDatePartID>
      <newDatePart/>
      <orderByValue>shirey m r 2013 00 00 lewin’s theory of planned change as a strategic resource on jstor the journal of nursing administration 43 2 69–72 https://www.jstor.org/stable/26811543</orderByValue>
      <citationEtAlOverwrite/>
      <indirectCitation>
        <first>Shirey, 2013</first>
        <subsequent/>
      </indirectCitation>
      <citations/>
      <name>empty</name>
      <value>Shirey, M. R. (2013). Lewin’s theory of planned change as a strategic resource on jstor. &lt;em&gt;The Journal of Nursing Administration&lt;/em&gt;, &lt;em&gt;43&lt;/em&gt;(2), 69–72. &lt;a href="https://www.jstor.org/stable/26811543"&gt;https://www.jstor.org/stable/26811543&lt;/a&gt;</value>
    </Reference>
    <Reference>
      <referenceID>11692639</referenceID>
      <referenceUniqueID>c6cb6f9f-e3a2-4735-99f7-220e6f3b9f66</referenceUniqueID>
      <customerID>854723</customerID>
      <createdDate>2023-03-27T10:52:33.6729671-05:00</createdDate>
      <lastModifiedDate>0001-01-01T00:00:00</lastModifiedDate>
      <isDeleted>false</isDeleted>
      <referenceTypeID>1</referenceTypeID>
      <referenceType/>
      <name>Waspe, J., &amp; Orr, T. (2023). Environmental risk assessment of propofol in wastewater: A narrative review of regulatory guidelines. Anaesthesia, 78(3), 337–342. https://doi.org/10.1111/anae.15967</name>
      <nickname/>
      <data>{
  "albumTitle": "",
  "amendment": "",
  "anthologyTitle": "",
  "appealCircuit": "",
  "appealDate": "",
  "appealPageNumber": "",
  "appealSeries": "",
  "appealVolume": "",
  "archiveName": "",
  "article": "",
  "articleNumber": "",
  "articleTitle": "Environmental risk assessment of propofol in wastewater: A narrative review of regulatory guidelines",
  "attachment": "",
  "billNumber": "",
  "blog": "",
  "blogTitle": "",
  "bookTitle": "",
  "chapterTitle": "",
  "charterArticle": "",
  "circuit": "",
  "citation": [
    {
      "pageNumber": "",
      "series": "",
      "volume": ""
    }
  ],
  "city": "",
  "committeeName": "",
  "conference": "",
  "content": "",
  "contributors": [
    {
      "type": "author",
      "firstName": "J.",
      "middleName": "",
      "lastName": "Waspe",
      "prefix": "",
      "suffix": "",
      "name": "",
      "groupName": "",
      "abbreviation": ""
    },
    {
      "type": "author",
      "firstName": "T.",
      "middleName": "",
      "lastName": "Orr",
      "prefix": "",
      "suffix": "",
      "name": "",
      "groupName": "",
      "abbreviation": ""
    }
  ],
  "country": "",
  "court": "",
  "database": "",
  "databaseTitle": "",
  "description": "",
  "district": "",
  "edition": "",
  "episodeNumber": "",
  "entry": "",
  "entryTitle": "",
  "episodeTitle": "",
  "format": "",
  "institution": "",
  "issue": "3",
  "issueTitle": "",
  "journalTitle": "Anaesthesia",
  "kind": "article",
  "location": "",
  "magazineTitle": "",
  "medium": "",
  "model": "",
  "publishers": [],
  "newspaperTitle": "",
  "number": "",
  "orderNumber": "",
  "originalArticleNumber": "",
  "originalArticleTitle": "",
  "originalBookTitle": "",
  "originalDoi": "",
  "originalEdition": "",
  "originalIssue": "",
  "originalJournalTitle": "",
  "originalMagazineTitle": "",
  "originalNewspaperTitle": "",
  "originalPublicationDate": "",
  "originalReferencePages": "",
  "originalVolume": "",
  "pageNumber": "",
  "pageNumbers": "",
  "pageTitle": "",
  "paragraph": "",
  "platform": "",
  "proposedVolume": "",
  "publicationDate": "2023",
  "record": "",
  "referencePages": "337-342",
  "referenceTitle": "",
  "repealDate": "",
  "reportNumber": "",
  "retractionIssue": "",
  "retractionDate": "",
  "retractionPages": "",
  "retractionUrl": "",
  "retractionVolume": "",
  "retrievalDate": "",
  "reviewedTitle": "",
  "revisedDate": "",
  "seasonNumber": "",
  "section": "",
  "series": "",
  "seriesTitle": "",
  "session": "",
  "shortTitle": "",
  "source": "",
  "sourceLocation": "",
  "sourceTitle": "",
  "sponsor": "",
  "state": "",
  "doi": "10.1111/anae.15967",
  "url": "",
  "originalUrl": "",
  "retractionDoi": "",
  "retractionReferencePages": "",
  "retractionArticleNumber": "",
  "title": "",
  "translatedAnthologyTitle": "",
  "translatedArticleTitle": "",
  "translatedChapterTitle": "",
  "translatedEntryTitle": "",
  "translatedIssueTitle": "",
  "translatedNewspaperTitle": "",
  "translatedTitle": "",
  "translatedVolumeTitle": "",
  "type": "journal",
  "version": "",
  "volume": "78",
  "volumeTitle": "",
  "website": "",
  "websiteTitle": "",
  "workTitle": "",
  "workType": "",
  "issn": ""
}</data>
      <values>{
  "apa7": {
    "value": "Waspe, J., &amp; Orr, T. (2023). Environmental risk assessment of propofol in wastewater: A narrative review of regulatory guidelines. &lt;em&gt;Anaesthesia&lt;/em&gt;, &lt;em&gt;78&lt;/em&gt;(3), 337–342. &lt;a href=\"https://doi.org/10.1111/anae.15967\"&gt;https://doi.org/10.1111/anae.15967&lt;/a&gt;",
    "orderByValue": "waspe j orr t 2023 00 00 environmental risk assessment of propofol in wastewater a narrative review of regulatory guidelines anaesthesia 78 3 337–342 https://doi.org/10.1111/anae.15967",
    "isPrintedOnReferencePage": true,
    "authorPart": "Waspe, J., &amp; Orr, T.",
    "datePart": "(2023)."
  },
  "mla9": {
    "value": "Waspe, J., and T. Orr. \"Environmental Risk Assessment of Propofol in Wastewater: A Narrative Review of Regulatory Guidelines.\" &lt;em&gt;Anaesthesia&lt;/em&gt;, vol. 78, no. 3, 2023, pp. 337–42, &lt;a href=\"https://doi.org/10.1111/anae.15967\"&gt;https://doi.org/10.1111/anae.15967&lt;/a&gt;.",
    "isPrintedOnReferencePage": true
  }
}</values>
      <note/>
      <tags/>
      <legacyReferenceID>0</legacyReferenceID>
      <researchNotes/>
      <createdFormatVersionID>7</createdFormatVersionID>
      <authorPart>Waspe, J., &amp; Orr, T.</authorPart>
      <datePart>(2023).</datePart>
      <sameAuthorDatePartID>0</sameAuthorDatePartID>
      <newDatePart/>
      <orderByValue>waspe j orr t 2023 00 00 environmental risk assessment of propofol in wastewater a narrative review of regulatory guidelines anaesthesia 78 3 337–342 https://doi.org/10.1111/anae.15967</orderByValue>
      <displayValue>Waspe, J., &amp; Orr, T. (2023). Environmental risk assessment of propofol in wastewater: A narrative review of regulatory guidelines. &lt;em&gt;Anaesthesia&lt;/em&gt;, &lt;em&gt;78&lt;/em&gt;(3), 337–342. &lt;a href="https://doi.org/10.1111/anae.15967"&gt;https://doi.org/10.1111/anae.15967&lt;/a&gt;</displayValue>
      <citationEtAlOverwrite/>
      <indirectCitation>
        <first>Waspe &amp; Orr, 2023</first>
        <subsequent/>
      </indirectCitation>
      <citations>
        <apa7>
          <first>Waspe &amp; Orr, 2023</first>
          <subsequent/>
        </apa7>
        <mla9>
          <first>(Waspe and Orr)</first>
          <subsequent/>
        </mla9>
        <citationData>
          <datePart>true</datePart>
          <label/>
          <namePart>true</namePart>
          <shortTitle/>
          <type>n.d.</type>
          <value/>
        </citationData>
        <referenceID>11692639</referenceID>
        <referenceUniqueID>c6cb6f9f-e3a2-4735-99f7-220e6f3b9f66</referenceUniqueID>
        <citationUniqueID>CE9065F5-B749-46C2-A538-EE2838A2597E</citationUniqueID>
        <position>1</position>
        <displayValue>(Waspe &amp; Orr, 2023)</displayValue>
      </citations>
      <isGenesis>true</isGenesis>
      <value>Waspe, J., &amp; Orr, T. (2023). Environmental risk assessment of propofol in wastewater: A narrative review of regulatory guidelines. &lt;em&gt;Anaesthesia&lt;/em&gt;, &lt;em&gt;78&lt;/em&gt;(3), 337–342. &lt;a href="https://doi.org/10.1111/anae.15967"&gt;https://doi.org/10.1111/anae.15967&lt;/a&gt;</value>
    </Reference>
  </References>
</PERRLA>
</file>

<file path=customXml/itemProps1.xml><?xml version="1.0" encoding="utf-8"?>
<ds:datastoreItem xmlns:ds="http://schemas.openxmlformats.org/officeDocument/2006/customXml" ds:itemID="{7B07676F-1B57-6F49-BF2A-3F32C1EE2B44}">
  <ds:schemaRefs>
    <ds:schemaRef ds:uri="http://schemas.openxmlformats.org/officeDocument/2006/bibliography"/>
  </ds:schemaRefs>
</ds:datastoreItem>
</file>

<file path=customXml/itemProps2.xml><?xml version="1.0" encoding="utf-8"?>
<ds:datastoreItem xmlns:ds="http://schemas.openxmlformats.org/officeDocument/2006/customXml" ds:itemID="{4E7A9BF9-13A3-3E49-8317-59887A694BD1}">
  <ds:schemaRefs>
    <ds:schemaRef ds:uri="PERRLAPaper"/>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3811</Words>
  <Characters>21729</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Propofol Disposal in the Anesthesia Setting: Decreasing the Environmental Impact</vt:lpstr>
    </vt:vector>
  </TitlesOfParts>
  <Company/>
  <LinksUpToDate>false</LinksUpToDate>
  <CharactersWithSpaces>25490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Propofol Disposal in the Anesthesia Setting: Decreasing the Environmental Impact</dc:title>
  <dc:creator>Dana Pederson</dc:creator>
  <cp:lastModifiedBy>Pederson, Dana</cp:lastModifiedBy>
  <cp:revision>30</cp:revision>
  <cp:lastPrinted>2023-11-18T20:09:00Z</cp:lastPrinted>
  <dcterms:created xsi:type="dcterms:W3CDTF">2023-11-18T22:20:00Z</dcterms:created>
  <dcterms:modified xsi:type="dcterms:W3CDTF">2023-11-20T00:02:00Z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Dana Pederson</vt:lpwstr>
  </property>
  <property fmtid="{D5CDD505-2E9C-101B-9397-08002B2CF9AE}" pid="3" name="ConvertedFromLegacy">
    <vt:bool>false</vt:bool>
  </property>
  <property fmtid="{D5CDD505-2E9C-101B-9397-08002B2CF9AE}" pid="4" name="Course">
    <vt:lpwstr/>
  </property>
  <property fmtid="{D5CDD505-2E9C-101B-9397-08002B2CF9AE}" pid="5" name="CreatedDate">
    <vt:lpwstr>Sun Mar 26 2023 12:54:19 GMT-0400 (Eastern Daylight Time)</vt:lpwstr>
  </property>
  <property fmtid="{D5CDD505-2E9C-101B-9397-08002B2CF9AE}" pid="6" name="CreatedInVersion">
    <vt:lpwstr>2023.3.16-1803</vt:lpwstr>
  </property>
  <property fmtid="{D5CDD505-2E9C-101B-9397-08002B2CF9AE}" pid="7" name="CustomerID">
    <vt:lpwstr>854723</vt:lpwstr>
  </property>
  <property fmtid="{D5CDD505-2E9C-101B-9397-08002B2CF9AE}" pid="8" name="DueDate">
    <vt:lpwstr/>
  </property>
  <property fmtid="{D5CDD505-2E9C-101B-9397-08002B2CF9AE}" pid="9" name="FormatVersionID">
    <vt:i4>7</vt:i4>
  </property>
  <property fmtid="{D5CDD505-2E9C-101B-9397-08002B2CF9AE}" pid="10" name="Institution">
    <vt:lpwstr>College of Nursing, East Carolina University</vt:lpwstr>
  </property>
  <property fmtid="{D5CDD505-2E9C-101B-9397-08002B2CF9AE}" pid="11" name="IsAuthorNote">
    <vt:bool>false</vt:bool>
  </property>
  <property fmtid="{D5CDD505-2E9C-101B-9397-08002B2CF9AE}" pid="12" name="IsNewDocument">
    <vt:bool>false</vt:bool>
  </property>
  <property fmtid="{D5CDD505-2E9C-101B-9397-08002B2CF9AE}" pid="13" name="LegacyPlatformID">
    <vt:i4>0</vt:i4>
  </property>
  <property fmtid="{D5CDD505-2E9C-101B-9397-08002B2CF9AE}" pid="14" name="PaperGUID">
    <vt:lpwstr>0158DF9A-D0A9-4470-B5EA-241042E2A118</vt:lpwstr>
  </property>
  <property fmtid="{D5CDD505-2E9C-101B-9397-08002B2CF9AE}" pid="15" name="PaperTypeID">
    <vt:i4>11</vt:i4>
  </property>
  <property fmtid="{D5CDD505-2E9C-101B-9397-08002B2CF9AE}" pid="16" name="RunningHead">
    <vt:lpwstr>PROPOFOL DISPOSAL IN THE ANESTHESIA SETTING: </vt:lpwstr>
  </property>
  <property fmtid="{D5CDD505-2E9C-101B-9397-08002B2CF9AE}" pid="17" name="Teacher">
    <vt:lpwstr/>
  </property>
  <property fmtid="{D5CDD505-2E9C-101B-9397-08002B2CF9AE}" pid="18" name="Title">
    <vt:lpwstr>Propofol Disposal in the Anesthesia Setting: Decreasing the Environmental Impact</vt:lpwstr>
  </property>
  <property fmtid="{D5CDD505-2E9C-101B-9397-08002B2CF9AE}" pid="19" name="UseNewCitationMode">
    <vt:bool>true</vt:bool>
  </property>
</Properties>
</file>