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105" w:rsidRDefault="00740105" w:rsidP="00740105">
      <w:pPr>
        <w:overflowPunct w:val="0"/>
        <w:autoSpaceDE w:val="0"/>
        <w:spacing w:line="480" w:lineRule="auto"/>
        <w:ind w:left="11" w:firstLine="709"/>
        <w:jc w:val="center"/>
        <w:rPr>
          <w:rFonts w:eastAsia="Times New Roman" w:cs="Times New Roman"/>
          <w:b/>
          <w:bCs/>
          <w:u w:val="single"/>
        </w:rPr>
      </w:pPr>
      <w:r>
        <w:rPr>
          <w:rFonts w:eastAsia="Times New Roman" w:cs="Times New Roman"/>
          <w:b/>
          <w:bCs/>
          <w:u w:val="single"/>
        </w:rPr>
        <w:t>Abstract</w:t>
      </w:r>
    </w:p>
    <w:p w:rsidR="00740105" w:rsidRDefault="00740105" w:rsidP="00740105">
      <w:pPr>
        <w:overflowPunct w:val="0"/>
        <w:autoSpaceDE w:val="0"/>
        <w:spacing w:after="240" w:line="480" w:lineRule="auto"/>
        <w:ind w:firstLine="720"/>
        <w:rPr>
          <w:rFonts w:eastAsia="Times New Roman" w:cs="Times New Roman"/>
        </w:rPr>
      </w:pPr>
      <w:r>
        <w:rPr>
          <w:rFonts w:eastAsia="Times New Roman" w:cs="Times New Roman"/>
        </w:rPr>
        <w:t xml:space="preserve"> Using the theory of social and cultural reproduction originally posited by Pierre Bourdieu, I test the idea that social status and individual culture affect academic achievement. </w:t>
      </w:r>
      <w:r>
        <w:rPr>
          <w:rFonts w:eastAsia="Times New Roman" w:cs="Times New Roman"/>
          <w:color w:val="000000"/>
        </w:rPr>
        <w:t>The data used for this analysis was from the first panel of the Education Longitudinal Study (ELS), a survey sponsored by the U.S. Department of Education and based on a nationally representative sample of 16,719 tenth-grade respondents in 2002. As one would expect, the measure of student’s ability was the only variable that remained significant throughout for both males and females throughout all statistical models. However, only with males the same can be said for SES (socioeconomic status). The disposition of females may be tied to parental SES, meaning that a female with higher SES might be more likely to make a decision to invest in her education because of her place within the strata of the class system and the expectations (habitus) of whether or not individuals from her particular social class tend to be successful academically. These findings are bolstered by other studies that show p</w:t>
      </w:r>
      <w:r>
        <w:rPr>
          <w:rFonts w:eastAsia="Times New Roman" w:cs="Times New Roman"/>
        </w:rPr>
        <w:t>arental involvement has been shown to mediate the effects of race and socioeconomic resources in achievement gaps it could also be used as a possible strategy for reducing the achievement gap even in the presence of cultural capital.</w:t>
      </w:r>
    </w:p>
    <w:p w:rsidR="003F0D98" w:rsidRDefault="003F0D98"/>
    <w:sectPr w:rsidR="003F0D98" w:rsidSect="003F0D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0105"/>
    <w:rsid w:val="003F0D98"/>
    <w:rsid w:val="007401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105"/>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1132</Characters>
  <Application>Microsoft Office Word</Application>
  <DocSecurity>0</DocSecurity>
  <Lines>9</Lines>
  <Paragraphs>2</Paragraphs>
  <ScaleCrop>false</ScaleCrop>
  <Company>Grizli777</Company>
  <LinksUpToDate>false</LinksUpToDate>
  <CharactersWithSpaces>1328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dc:creator>
  <cp:lastModifiedBy>Ami</cp:lastModifiedBy>
  <cp:revision>1</cp:revision>
  <dcterms:created xsi:type="dcterms:W3CDTF">2011-10-06T05:22:00Z</dcterms:created>
  <dcterms:modified xsi:type="dcterms:W3CDTF">2011-10-06T05:23:00Z</dcterms:modified>
</cp:coreProperties>
</file>