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3D8B6" w14:textId="0F256482" w:rsidR="00576461" w:rsidRDefault="00BD55C0">
      <w:pPr>
        <w:rPr>
          <w:rFonts w:ascii="Times New Roman" w:hAnsi="Times New Roman" w:cs="Times New Roman"/>
        </w:rPr>
      </w:pPr>
      <w:r>
        <w:rPr>
          <w:rFonts w:ascii="Times New Roman" w:hAnsi="Times New Roman" w:cs="Times New Roman"/>
          <w:b/>
          <w:bCs/>
        </w:rPr>
        <w:t>Background:</w:t>
      </w:r>
      <w:r>
        <w:rPr>
          <w:rFonts w:ascii="Times New Roman" w:hAnsi="Times New Roman" w:cs="Times New Roman"/>
        </w:rPr>
        <w:t xml:space="preserve"> Anterior Cruciate Ligament (ACL) injuries are widely known as the most common ligament injury of the knee, recently accounting for 100,000 to 200,000 of the total injury count for athletes each year. America spends on average $3,812,100,000 for ACL reconstructions yearly. Even with this surgery, there is a lack of evidence to prove that reconstruction prevents long-term joint damage such as osteoarthritis. To prevent these instances from occurring, biomechanical risk factor</w:t>
      </w:r>
      <w:r w:rsidR="008070C4">
        <w:rPr>
          <w:rFonts w:ascii="Times New Roman" w:hAnsi="Times New Roman" w:cs="Times New Roman"/>
        </w:rPr>
        <w:t>s</w:t>
      </w:r>
      <w:r>
        <w:rPr>
          <w:rFonts w:ascii="Times New Roman" w:hAnsi="Times New Roman" w:cs="Times New Roman"/>
        </w:rPr>
        <w:t xml:space="preserve"> must be evaluated. A study focusing on the 2-dimensional analysis of dynamic knee valgus in athletes was performed</w:t>
      </w:r>
      <w:r w:rsidR="00FD0D53">
        <w:rPr>
          <w:rFonts w:ascii="Times New Roman" w:hAnsi="Times New Roman" w:cs="Times New Roman"/>
        </w:rPr>
        <w:t xml:space="preserve"> </w:t>
      </w:r>
      <w:sdt>
        <w:sdtPr>
          <w:rPr>
            <w:rFonts w:ascii="Times New Roman" w:hAnsi="Times New Roman" w:cs="Times New Roman"/>
            <w:color w:val="000000"/>
            <w:highlight w:val="white"/>
          </w:rPr>
          <w:alias w:val="Citation"/>
          <w:tag w:val="{&quot;referencesIds&quot;:[&quot;doc:634e10d48f082d63c8ec508c&quot;],&quot;referencesOptions&quot;:{&quot;doc:634e10d48f082d63c8ec508c&quot;:{&quot;author&quot;:true,&quot;year&quot;:true,&quot;pageReplace&quot;:&quot;&quot;,&quot;prefix&quot;:&quot;&quot;,&quot;suffix&quot;:&quot;&quot;}},&quot;hasBrokenReferences&quot;:false,&quot;hasManualEdits&quot;:false,&quot;citationType&quot;:&quot;inline&quot;,&quot;id&quot;:-1943682460,&quot;citationText&quot;:&quot;&lt;span style=\&quot;font-family:Calibri;font-size:16px;color:#000000\&quot;&gt;(Numata et al., 2018)&lt;/span&gt;&quot;}"/>
          <w:id w:val="1003936092"/>
          <w:placeholder>
            <w:docPart w:val="2758C22C3AD62D4997BA821C2161CD6F"/>
          </w:placeholder>
        </w:sdtPr>
        <w:sdtContent>
          <w:r w:rsidR="00FD0D53" w:rsidRPr="00FD0D53">
            <w:rPr>
              <w:rFonts w:ascii="Times New Roman" w:eastAsia="Times New Roman" w:hAnsi="Times New Roman" w:cs="Times New Roman"/>
              <w:color w:val="000000"/>
            </w:rPr>
            <w:t>(</w:t>
          </w:r>
          <w:proofErr w:type="spellStart"/>
          <w:r w:rsidR="00FD0D53" w:rsidRPr="00FD0D53">
            <w:rPr>
              <w:rFonts w:ascii="Times New Roman" w:eastAsia="Times New Roman" w:hAnsi="Times New Roman" w:cs="Times New Roman"/>
              <w:color w:val="000000"/>
            </w:rPr>
            <w:t>Numata</w:t>
          </w:r>
          <w:proofErr w:type="spellEnd"/>
          <w:r w:rsidR="00FD0D53" w:rsidRPr="00FD0D53">
            <w:rPr>
              <w:rFonts w:ascii="Times New Roman" w:eastAsia="Times New Roman" w:hAnsi="Times New Roman" w:cs="Times New Roman"/>
              <w:color w:val="000000"/>
            </w:rPr>
            <w:t xml:space="preserve"> et al., 2018)</w:t>
          </w:r>
        </w:sdtContent>
      </w:sdt>
      <w:r w:rsidR="00576461" w:rsidRPr="00FD0D53">
        <w:rPr>
          <w:rFonts w:ascii="Times New Roman" w:hAnsi="Times New Roman" w:cs="Times New Roman"/>
        </w:rPr>
        <w:t>.</w:t>
      </w:r>
      <w:r>
        <w:rPr>
          <w:rFonts w:ascii="Times New Roman" w:hAnsi="Times New Roman" w:cs="Times New Roman"/>
        </w:rPr>
        <w:t xml:space="preserve"> The results yielded by this study showed that </w:t>
      </w:r>
      <w:r w:rsidR="00576461">
        <w:rPr>
          <w:rFonts w:ascii="Times New Roman" w:hAnsi="Times New Roman" w:cs="Times New Roman"/>
        </w:rPr>
        <w:t xml:space="preserve">3 years after the first evaluation </w:t>
      </w:r>
      <w:r w:rsidRPr="003D0B57">
        <w:rPr>
          <w:rFonts w:ascii="Times New Roman" w:hAnsi="Times New Roman" w:cs="Times New Roman"/>
          <w:color w:val="000000" w:themeColor="text1"/>
        </w:rPr>
        <w:t xml:space="preserve">9.6% of the athletes </w:t>
      </w:r>
      <w:r w:rsidR="00576461">
        <w:rPr>
          <w:rFonts w:ascii="Times New Roman" w:hAnsi="Times New Roman" w:cs="Times New Roman"/>
          <w:color w:val="000000" w:themeColor="text1"/>
        </w:rPr>
        <w:t xml:space="preserve">had </w:t>
      </w:r>
      <w:r w:rsidRPr="003D0B57">
        <w:rPr>
          <w:rFonts w:ascii="Times New Roman" w:hAnsi="Times New Roman" w:cs="Times New Roman"/>
          <w:color w:val="000000" w:themeColor="text1"/>
        </w:rPr>
        <w:t xml:space="preserve">sustained ACL injuries. </w:t>
      </w:r>
      <w:r w:rsidR="00BF7E08">
        <w:rPr>
          <w:rFonts w:ascii="Times New Roman" w:hAnsi="Times New Roman" w:cs="Times New Roman"/>
        </w:rPr>
        <w:t>T</w:t>
      </w:r>
      <w:r w:rsidRPr="00791D14">
        <w:rPr>
          <w:rFonts w:ascii="Times New Roman" w:hAnsi="Times New Roman" w:cs="Times New Roman"/>
        </w:rPr>
        <w:t xml:space="preserve">he </w:t>
      </w:r>
      <w:r>
        <w:rPr>
          <w:rFonts w:ascii="Times New Roman" w:hAnsi="Times New Roman" w:cs="Times New Roman"/>
        </w:rPr>
        <w:t>i</w:t>
      </w:r>
      <w:r w:rsidRPr="00791D14">
        <w:rPr>
          <w:rFonts w:ascii="Times New Roman" w:hAnsi="Times New Roman" w:cs="Times New Roman"/>
        </w:rPr>
        <w:t>njured athletes had a greater knee valgus</w:t>
      </w:r>
      <w:r>
        <w:rPr>
          <w:rFonts w:ascii="Times New Roman" w:hAnsi="Times New Roman" w:cs="Times New Roman"/>
        </w:rPr>
        <w:t xml:space="preserve"> at initial contact with the ground</w:t>
      </w:r>
      <w:r w:rsidRPr="00791D14">
        <w:rPr>
          <w:rFonts w:ascii="Times New Roman" w:hAnsi="Times New Roman" w:cs="Times New Roman"/>
        </w:rPr>
        <w:t xml:space="preserve"> than the non-injured athletes</w:t>
      </w:r>
      <w:r w:rsidR="008070C4">
        <w:rPr>
          <w:rFonts w:ascii="Times New Roman" w:hAnsi="Times New Roman" w:cs="Times New Roman"/>
        </w:rPr>
        <w:t>, showing knee valgus is a strong risk factor</w:t>
      </w:r>
      <w:r w:rsidRPr="00791D14">
        <w:rPr>
          <w:rFonts w:ascii="Times New Roman" w:hAnsi="Times New Roman" w:cs="Times New Roman"/>
        </w:rPr>
        <w:t>.</w:t>
      </w:r>
      <w:r w:rsidR="008070C4">
        <w:rPr>
          <w:rFonts w:ascii="Times New Roman" w:hAnsi="Times New Roman" w:cs="Times New Roman"/>
        </w:rPr>
        <w:t xml:space="preserve"> It is hypothesized that hip muscle activation affects knee joint movements. </w:t>
      </w:r>
      <w:r w:rsidR="004F1B3D">
        <w:rPr>
          <w:rFonts w:ascii="Times New Roman" w:hAnsi="Times New Roman" w:cs="Times New Roman"/>
          <w:color w:val="000000"/>
        </w:rPr>
        <w:t>Preparatory muscle activation happens before the actual movement i.e., before landing, making it plausible that appropriate preparatory hip muscle activation is a central component in reducing knee valgus</w:t>
      </w:r>
      <w:r w:rsidR="004F1B3D" w:rsidRPr="003D0B57">
        <w:rPr>
          <w:rFonts w:ascii="Times New Roman" w:hAnsi="Times New Roman" w:cs="Times New Roman"/>
          <w:color w:val="000000" w:themeColor="text1"/>
        </w:rPr>
        <w:t xml:space="preserve">. </w:t>
      </w:r>
    </w:p>
    <w:p w14:paraId="047928CB" w14:textId="77777777" w:rsidR="004F1B3D" w:rsidRDefault="004F1B3D">
      <w:pPr>
        <w:rPr>
          <w:rFonts w:ascii="Times New Roman" w:hAnsi="Times New Roman" w:cs="Times New Roman"/>
        </w:rPr>
      </w:pPr>
    </w:p>
    <w:p w14:paraId="6AA07B87" w14:textId="6002D4A4" w:rsidR="00576461" w:rsidRDefault="00576461">
      <w:pPr>
        <w:rPr>
          <w:rFonts w:ascii="Times New Roman" w:hAnsi="Times New Roman" w:cs="Times New Roman"/>
          <w:color w:val="000000"/>
        </w:rPr>
      </w:pPr>
      <w:r>
        <w:rPr>
          <w:rFonts w:ascii="Times New Roman" w:hAnsi="Times New Roman" w:cs="Times New Roman"/>
          <w:b/>
          <w:bCs/>
        </w:rPr>
        <w:t>Purpose:</w:t>
      </w:r>
      <w:r>
        <w:rPr>
          <w:rFonts w:ascii="Times New Roman" w:hAnsi="Times New Roman" w:cs="Times New Roman"/>
        </w:rPr>
        <w:t xml:space="preserve"> </w:t>
      </w:r>
      <w:r>
        <w:rPr>
          <w:rFonts w:ascii="Times New Roman" w:hAnsi="Times New Roman" w:cs="Times New Roman"/>
          <w:color w:val="000000"/>
        </w:rPr>
        <w:t>The purpose of this study is to determine if hip muscle activation affects knee valgus during a vertical drop jump task.</w:t>
      </w:r>
    </w:p>
    <w:p w14:paraId="4B263201" w14:textId="77777777" w:rsidR="00576461" w:rsidRDefault="00576461">
      <w:pPr>
        <w:rPr>
          <w:rFonts w:ascii="Times New Roman" w:hAnsi="Times New Roman" w:cs="Times New Roman"/>
          <w:color w:val="000000"/>
        </w:rPr>
      </w:pPr>
    </w:p>
    <w:p w14:paraId="60920918" w14:textId="433030B7" w:rsidR="00576461" w:rsidRDefault="00576461">
      <w:pPr>
        <w:rPr>
          <w:rFonts w:ascii="Times New Roman" w:hAnsi="Times New Roman" w:cs="Times New Roman"/>
          <w:color w:val="000000"/>
        </w:rPr>
      </w:pPr>
      <w:r>
        <w:rPr>
          <w:rFonts w:ascii="Times New Roman" w:hAnsi="Times New Roman" w:cs="Times New Roman"/>
          <w:b/>
          <w:bCs/>
          <w:color w:val="000000"/>
        </w:rPr>
        <w:t xml:space="preserve">Methods: </w:t>
      </w:r>
      <w:r w:rsidR="008070C4" w:rsidRPr="008070C4">
        <w:rPr>
          <w:rFonts w:ascii="Times New Roman" w:hAnsi="Times New Roman" w:cs="Times New Roman"/>
          <w:color w:val="000000"/>
        </w:rPr>
        <w:t>All subjects must be healthy meaning that they have not experienced any major lower extremity injuries.</w:t>
      </w:r>
      <w:r w:rsidR="008070C4">
        <w:rPr>
          <w:rFonts w:ascii="Times New Roman" w:hAnsi="Times New Roman" w:cs="Times New Roman"/>
          <w:b/>
          <w:bCs/>
          <w:color w:val="000000"/>
        </w:rPr>
        <w:t xml:space="preserve"> </w:t>
      </w:r>
      <w:r w:rsidR="004F1B3D">
        <w:rPr>
          <w:rFonts w:ascii="Times New Roman" w:hAnsi="Times New Roman" w:cs="Times New Roman"/>
          <w:color w:val="000000"/>
        </w:rPr>
        <w:t xml:space="preserve">After completing the informed consent process, subjects will be prepped and set up for the use of </w:t>
      </w:r>
      <w:r w:rsidR="00FD0D53">
        <w:rPr>
          <w:rFonts w:ascii="Times New Roman" w:hAnsi="Times New Roman" w:cs="Times New Roman"/>
          <w:color w:val="000000"/>
        </w:rPr>
        <w:t>electromyography (</w:t>
      </w:r>
      <w:r w:rsidR="008070C4">
        <w:rPr>
          <w:rFonts w:ascii="Times New Roman" w:hAnsi="Times New Roman" w:cs="Times New Roman"/>
          <w:color w:val="000000"/>
        </w:rPr>
        <w:t>EMG)</w:t>
      </w:r>
      <w:r w:rsidR="004F1B3D">
        <w:rPr>
          <w:rFonts w:ascii="Times New Roman" w:hAnsi="Times New Roman" w:cs="Times New Roman"/>
          <w:color w:val="000000"/>
        </w:rPr>
        <w:t xml:space="preserve">. Electrodes will be attached to glute, quad, and hamstring, muscles. </w:t>
      </w:r>
      <w:r w:rsidR="009C6CB6" w:rsidRPr="00D64B92">
        <w:rPr>
          <w:rFonts w:ascii="Times" w:hAnsi="Times"/>
          <w:color w:val="000000"/>
        </w:rPr>
        <w:t>Each participant perform</w:t>
      </w:r>
      <w:r w:rsidR="009C6CB6">
        <w:rPr>
          <w:rFonts w:ascii="Times" w:hAnsi="Times"/>
          <w:color w:val="000000"/>
        </w:rPr>
        <w:t>ed</w:t>
      </w:r>
      <w:r w:rsidR="009C6CB6" w:rsidRPr="00D64B92">
        <w:rPr>
          <w:rFonts w:ascii="Times" w:hAnsi="Times"/>
          <w:color w:val="000000"/>
        </w:rPr>
        <w:t xml:space="preserve"> isometric hip abduction, hip extension, and knee flexion strength tests</w:t>
      </w:r>
      <w:r w:rsidR="009C6CB6">
        <w:rPr>
          <w:rFonts w:ascii="Times" w:hAnsi="Times"/>
          <w:color w:val="000000"/>
        </w:rPr>
        <w:t xml:space="preserve"> using a dynamometer</w:t>
      </w:r>
      <w:r w:rsidR="009C6CB6">
        <w:rPr>
          <w:rFonts w:ascii="Times New Roman" w:hAnsi="Times New Roman" w:cs="Times New Roman"/>
          <w:color w:val="000000"/>
        </w:rPr>
        <w:t xml:space="preserve">. </w:t>
      </w:r>
      <w:r w:rsidR="004F1B3D">
        <w:rPr>
          <w:rFonts w:ascii="Times New Roman" w:hAnsi="Times New Roman" w:cs="Times New Roman"/>
          <w:color w:val="000000"/>
        </w:rPr>
        <w:t xml:space="preserve">The subjects will then have </w:t>
      </w:r>
      <w:r w:rsidR="008070C4">
        <w:rPr>
          <w:rFonts w:ascii="Times New Roman" w:hAnsi="Times New Roman" w:cs="Times New Roman"/>
          <w:color w:val="000000"/>
        </w:rPr>
        <w:t xml:space="preserve">reflective </w:t>
      </w:r>
      <w:r w:rsidR="004F1B3D">
        <w:rPr>
          <w:rFonts w:ascii="Times New Roman" w:hAnsi="Times New Roman" w:cs="Times New Roman"/>
          <w:color w:val="000000"/>
        </w:rPr>
        <w:t xml:space="preserve">markers attached to major landmarks </w:t>
      </w:r>
      <w:r w:rsidR="00FC66D8">
        <w:rPr>
          <w:rFonts w:ascii="Times New Roman" w:hAnsi="Times New Roman" w:cs="Times New Roman"/>
          <w:color w:val="000000"/>
        </w:rPr>
        <w:t>of the body to be used in motion capture analysis. Subjects are given 2 tasks to complete, squats and vertical drop jumps</w:t>
      </w:r>
      <w:r w:rsidR="008070C4">
        <w:rPr>
          <w:rFonts w:ascii="Times New Roman" w:hAnsi="Times New Roman" w:cs="Times New Roman"/>
          <w:color w:val="000000"/>
        </w:rPr>
        <w:t>. Their movements are analyzed using both motion capture and EMG equipment.</w:t>
      </w:r>
    </w:p>
    <w:p w14:paraId="201DF35D" w14:textId="77777777" w:rsidR="0025409D" w:rsidRDefault="0025409D">
      <w:pPr>
        <w:rPr>
          <w:rFonts w:ascii="Times New Roman" w:hAnsi="Times New Roman" w:cs="Times New Roman"/>
          <w:color w:val="000000"/>
        </w:rPr>
      </w:pPr>
    </w:p>
    <w:p w14:paraId="0870C30F" w14:textId="76654EDA" w:rsidR="0025409D" w:rsidRPr="0025409D" w:rsidRDefault="008070C4">
      <w:pPr>
        <w:rPr>
          <w:rFonts w:ascii="Times New Roman" w:hAnsi="Times New Roman" w:cs="Times New Roman"/>
          <w:color w:val="000000"/>
        </w:rPr>
      </w:pPr>
      <w:r>
        <w:rPr>
          <w:rFonts w:ascii="Times New Roman" w:hAnsi="Times New Roman" w:cs="Times New Roman"/>
          <w:b/>
          <w:bCs/>
          <w:color w:val="000000"/>
        </w:rPr>
        <w:t>Results</w:t>
      </w:r>
      <w:r w:rsidR="0025409D">
        <w:rPr>
          <w:rFonts w:ascii="Times New Roman" w:hAnsi="Times New Roman" w:cs="Times New Roman"/>
          <w:b/>
          <w:bCs/>
          <w:color w:val="000000"/>
        </w:rPr>
        <w:t>:</w:t>
      </w:r>
      <w:r w:rsidR="0025409D">
        <w:rPr>
          <w:rFonts w:ascii="Times New Roman" w:hAnsi="Times New Roman" w:cs="Times New Roman"/>
          <w:color w:val="000000"/>
        </w:rPr>
        <w:t xml:space="preserve"> </w:t>
      </w:r>
      <w:r w:rsidR="000F405C" w:rsidRPr="00567463">
        <w:rPr>
          <w:rFonts w:ascii="Times New Roman" w:hAnsi="Times New Roman" w:cs="Times New Roman"/>
          <w:color w:val="000000"/>
        </w:rPr>
        <w:t xml:space="preserve">The magnitude of pre-activation was not significantly different compared to post activation for the semitendinosus (P=.42), gluteus maximus (P=.46), and gluteus </w:t>
      </w:r>
      <w:proofErr w:type="spellStart"/>
      <w:r w:rsidR="000F405C" w:rsidRPr="00567463">
        <w:rPr>
          <w:rFonts w:ascii="Times New Roman" w:hAnsi="Times New Roman" w:cs="Times New Roman"/>
          <w:color w:val="000000"/>
        </w:rPr>
        <w:t>medius</w:t>
      </w:r>
      <w:proofErr w:type="spellEnd"/>
      <w:r w:rsidR="000F405C" w:rsidRPr="00567463">
        <w:rPr>
          <w:rFonts w:ascii="Times New Roman" w:hAnsi="Times New Roman" w:cs="Times New Roman"/>
          <w:color w:val="000000"/>
        </w:rPr>
        <w:t xml:space="preserve"> muscles (P=.17).</w:t>
      </w:r>
      <w:r w:rsidR="000F405C">
        <w:rPr>
          <w:rFonts w:ascii="Times New Roman" w:hAnsi="Times New Roman" w:cs="Times New Roman"/>
          <w:color w:val="000000"/>
        </w:rPr>
        <w:t xml:space="preserve"> </w:t>
      </w:r>
      <w:r w:rsidR="000F405C" w:rsidRPr="00567463">
        <w:rPr>
          <w:rFonts w:ascii="Times New Roman" w:hAnsi="Times New Roman" w:cs="Times New Roman"/>
          <w:color w:val="000000"/>
        </w:rPr>
        <w:t>Biceps femoris post-activation was significantly greater than pre-activation (P=.025), increasing activation from 77% to 93% on average</w:t>
      </w:r>
      <w:r w:rsidR="000F405C">
        <w:rPr>
          <w:rFonts w:ascii="Times New Roman" w:hAnsi="Times New Roman" w:cs="Times New Roman"/>
          <w:color w:val="000000"/>
        </w:rPr>
        <w:t>. G</w:t>
      </w:r>
      <w:r w:rsidR="000F405C" w:rsidRPr="00567463">
        <w:rPr>
          <w:rFonts w:ascii="Times New Roman" w:hAnsi="Times New Roman" w:cs="Times New Roman"/>
          <w:color w:val="000000"/>
        </w:rPr>
        <w:t xml:space="preserve">luteus </w:t>
      </w:r>
      <w:proofErr w:type="spellStart"/>
      <w:r w:rsidR="000F405C" w:rsidRPr="00567463">
        <w:rPr>
          <w:rFonts w:ascii="Times New Roman" w:hAnsi="Times New Roman" w:cs="Times New Roman"/>
          <w:color w:val="000000"/>
        </w:rPr>
        <w:t>medius</w:t>
      </w:r>
      <w:proofErr w:type="spellEnd"/>
      <w:r w:rsidR="000F405C" w:rsidRPr="00567463">
        <w:rPr>
          <w:rFonts w:ascii="Times New Roman" w:hAnsi="Times New Roman" w:cs="Times New Roman"/>
          <w:color w:val="000000"/>
        </w:rPr>
        <w:t xml:space="preserve"> pre-activation was significantly correlated with peak knee flexion angle during landing (r=.663, P=.01). Semitendinosus post activation was negatively correlated with peak knee valgus (r=-.58, P=.03).</w:t>
      </w:r>
    </w:p>
    <w:p w14:paraId="14C1F962" w14:textId="77777777" w:rsidR="00FC66D8" w:rsidRDefault="00FC66D8">
      <w:pPr>
        <w:rPr>
          <w:rFonts w:ascii="Times New Roman" w:hAnsi="Times New Roman" w:cs="Times New Roman"/>
          <w:color w:val="000000"/>
        </w:rPr>
      </w:pPr>
    </w:p>
    <w:p w14:paraId="4D0FC65A" w14:textId="36F8639B" w:rsidR="00FC66D8" w:rsidRPr="00FC66D8" w:rsidRDefault="00FC66D8">
      <w:pPr>
        <w:rPr>
          <w:rFonts w:ascii="Times New Roman" w:hAnsi="Times New Roman" w:cs="Times New Roman"/>
        </w:rPr>
      </w:pPr>
      <w:r>
        <w:rPr>
          <w:rFonts w:ascii="Times New Roman" w:hAnsi="Times New Roman" w:cs="Times New Roman"/>
          <w:b/>
          <w:bCs/>
          <w:color w:val="000000"/>
        </w:rPr>
        <w:t>Significance:</w:t>
      </w:r>
      <w:r>
        <w:rPr>
          <w:rFonts w:ascii="Times New Roman" w:hAnsi="Times New Roman" w:cs="Times New Roman"/>
          <w:color w:val="000000"/>
        </w:rPr>
        <w:t xml:space="preserve"> By understanding when hip activation happens during preparation for the jump, hip and knee torques can be better related to frontal knee motion, such as knee valgus, during the landing. If hip activation timing affects knee joint angles, interventions could be created to attempt a decrease in knee valgus and load, lowering the number of ACL tears as well as decreasing the population of young adults with osteoarthritis.</w:t>
      </w:r>
    </w:p>
    <w:sectPr w:rsidR="00FC66D8" w:rsidRPr="00FC66D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B42A0" w14:textId="77777777" w:rsidR="00980349" w:rsidRDefault="00980349" w:rsidP="00BD55C0">
      <w:r>
        <w:separator/>
      </w:r>
    </w:p>
  </w:endnote>
  <w:endnote w:type="continuationSeparator" w:id="0">
    <w:p w14:paraId="4ACA1FCA" w14:textId="77777777" w:rsidR="00980349" w:rsidRDefault="00980349" w:rsidP="00BD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4AD08" w14:textId="77777777" w:rsidR="00980349" w:rsidRDefault="00980349" w:rsidP="00BD55C0">
      <w:r>
        <w:separator/>
      </w:r>
    </w:p>
  </w:footnote>
  <w:footnote w:type="continuationSeparator" w:id="0">
    <w:p w14:paraId="3830FF87" w14:textId="77777777" w:rsidR="00980349" w:rsidRDefault="00980349" w:rsidP="00BD5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53BA" w14:textId="77777777" w:rsidR="0025409D" w:rsidRDefault="00BD55C0" w:rsidP="00FC66D8">
    <w:pPr>
      <w:pStyle w:val="Header"/>
      <w:jc w:val="center"/>
      <w:rPr>
        <w:rFonts w:ascii="Times New Roman" w:hAnsi="Times New Roman" w:cs="Times New Roman"/>
      </w:rPr>
    </w:pPr>
    <w:r>
      <w:rPr>
        <w:rFonts w:ascii="Times New Roman" w:hAnsi="Times New Roman" w:cs="Times New Roman"/>
      </w:rPr>
      <w:t>Abstract</w:t>
    </w:r>
    <w:r w:rsidR="00FC66D8">
      <w:rPr>
        <w:rFonts w:ascii="Times New Roman" w:hAnsi="Times New Roman" w:cs="Times New Roman"/>
      </w:rPr>
      <w:t>:</w:t>
    </w:r>
  </w:p>
  <w:p w14:paraId="225138FF" w14:textId="7DB5E93F" w:rsidR="00FC66D8" w:rsidRDefault="00FC66D8" w:rsidP="00FC66D8">
    <w:pPr>
      <w:pStyle w:val="Header"/>
      <w:jc w:val="center"/>
      <w:rPr>
        <w:rFonts w:ascii="Times" w:hAnsi="Times"/>
        <w:color w:val="000000"/>
      </w:rPr>
    </w:pPr>
    <w:r w:rsidRPr="0025409D">
      <w:rPr>
        <w:rFonts w:ascii="Times" w:hAnsi="Times"/>
        <w:color w:val="000000"/>
      </w:rPr>
      <w:t>The Effect of Preparatory Hip Muscle Activation on Lower Extremity Biomechanics during a Vertical Drop-Jump Task</w:t>
    </w:r>
  </w:p>
  <w:p w14:paraId="614A57A7" w14:textId="295AEBAF" w:rsidR="00FD0D53" w:rsidRPr="0025409D" w:rsidRDefault="00FD0D53" w:rsidP="00FC66D8">
    <w:pPr>
      <w:pStyle w:val="Header"/>
      <w:jc w:val="center"/>
      <w:rPr>
        <w:rFonts w:ascii="Times New Roman" w:hAnsi="Times New Roman" w:cs="Times New Roman"/>
      </w:rPr>
    </w:pPr>
    <w:r>
      <w:rPr>
        <w:rFonts w:ascii="Times" w:hAnsi="Times"/>
        <w:color w:val="000000"/>
      </w:rPr>
      <w:t>Authors: Lauren Crawford and Katie Kim, Mentor: Dr. Anthony Kulas</w:t>
    </w:r>
  </w:p>
  <w:p w14:paraId="3E217CB6" w14:textId="21045166" w:rsidR="00BD55C0" w:rsidRPr="00BD55C0" w:rsidRDefault="00BD55C0" w:rsidP="00BD55C0">
    <w:pPr>
      <w:pStyle w:val="Header"/>
      <w:jc w:val="cent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C0"/>
    <w:rsid w:val="000F405C"/>
    <w:rsid w:val="0025409D"/>
    <w:rsid w:val="00437439"/>
    <w:rsid w:val="004F1B3D"/>
    <w:rsid w:val="005239C8"/>
    <w:rsid w:val="00576461"/>
    <w:rsid w:val="008070C4"/>
    <w:rsid w:val="00980349"/>
    <w:rsid w:val="009C6CB6"/>
    <w:rsid w:val="00A81566"/>
    <w:rsid w:val="00BD55C0"/>
    <w:rsid w:val="00BF421C"/>
    <w:rsid w:val="00BF7E08"/>
    <w:rsid w:val="00C238D9"/>
    <w:rsid w:val="00C952D7"/>
    <w:rsid w:val="00D74E6F"/>
    <w:rsid w:val="00F21142"/>
    <w:rsid w:val="00FC66D8"/>
    <w:rsid w:val="00FD0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6D2A8E"/>
  <w15:chartTrackingRefBased/>
  <w15:docId w15:val="{607BFF97-A2E1-D74F-ABFE-3AC544C1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5C0"/>
    <w:pPr>
      <w:tabs>
        <w:tab w:val="center" w:pos="4680"/>
        <w:tab w:val="right" w:pos="9360"/>
      </w:tabs>
    </w:pPr>
  </w:style>
  <w:style w:type="character" w:customStyle="1" w:styleId="HeaderChar">
    <w:name w:val="Header Char"/>
    <w:basedOn w:val="DefaultParagraphFont"/>
    <w:link w:val="Header"/>
    <w:uiPriority w:val="99"/>
    <w:rsid w:val="00BD55C0"/>
  </w:style>
  <w:style w:type="paragraph" w:styleId="Footer">
    <w:name w:val="footer"/>
    <w:basedOn w:val="Normal"/>
    <w:link w:val="FooterChar"/>
    <w:uiPriority w:val="99"/>
    <w:unhideWhenUsed/>
    <w:rsid w:val="00BD55C0"/>
    <w:pPr>
      <w:tabs>
        <w:tab w:val="center" w:pos="4680"/>
        <w:tab w:val="right" w:pos="9360"/>
      </w:tabs>
    </w:pPr>
  </w:style>
  <w:style w:type="character" w:customStyle="1" w:styleId="FooterChar">
    <w:name w:val="Footer Char"/>
    <w:basedOn w:val="DefaultParagraphFont"/>
    <w:link w:val="Footer"/>
    <w:uiPriority w:val="99"/>
    <w:rsid w:val="00BD5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58C22C3AD62D4997BA821C2161CD6F"/>
        <w:category>
          <w:name w:val="General"/>
          <w:gallery w:val="placeholder"/>
        </w:category>
        <w:types>
          <w:type w:val="bbPlcHdr"/>
        </w:types>
        <w:behaviors>
          <w:behavior w:val="content"/>
        </w:behaviors>
        <w:guid w:val="{F1AFF9AA-22A4-314E-8C4C-62A8197D4E18}"/>
      </w:docPartPr>
      <w:docPartBody>
        <w:p w:rsidR="00CD0489" w:rsidRDefault="00094E14" w:rsidP="00094E14">
          <w:pPr>
            <w:pStyle w:val="2758C22C3AD62D4997BA821C2161CD6F"/>
          </w:pPr>
          <w:r w:rsidRPr="0011715B">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14"/>
    <w:rsid w:val="00094E14"/>
    <w:rsid w:val="00102940"/>
    <w:rsid w:val="00150537"/>
    <w:rsid w:val="00CD0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E14"/>
    <w:rPr>
      <w:color w:val="808080"/>
    </w:rPr>
  </w:style>
  <w:style w:type="paragraph" w:customStyle="1" w:styleId="2758C22C3AD62D4997BA821C2161CD6F">
    <w:name w:val="2758C22C3AD62D4997BA821C2161CD6F"/>
    <w:rsid w:val="00094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Katie</dc:creator>
  <cp:keywords/>
  <dc:description/>
  <cp:lastModifiedBy>Kim, Katie</cp:lastModifiedBy>
  <cp:revision>9</cp:revision>
  <dcterms:created xsi:type="dcterms:W3CDTF">2024-02-02T16:18:00Z</dcterms:created>
  <dcterms:modified xsi:type="dcterms:W3CDTF">2024-05-02T15:17:00Z</dcterms:modified>
</cp:coreProperties>
</file>