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947D4" w14:textId="4975A653" w:rsidR="0043106E" w:rsidRPr="00C34B6D" w:rsidRDefault="0043106E" w:rsidP="00836F98">
      <w:pPr>
        <w:pStyle w:val="paragraph"/>
        <w:spacing w:before="0" w:beforeAutospacing="0" w:after="0" w:afterAutospacing="0" w:line="480" w:lineRule="auto"/>
        <w:textAlignment w:val="baseline"/>
        <w:rPr>
          <w:sz w:val="28"/>
          <w:szCs w:val="28"/>
        </w:rPr>
      </w:pPr>
      <w:r w:rsidRPr="00C34B6D">
        <w:rPr>
          <w:rStyle w:val="normaltextrun"/>
          <w:b/>
          <w:sz w:val="28"/>
          <w:szCs w:val="28"/>
        </w:rPr>
        <w:t>Disciplinary Differences in Student Use of Library-Provided Materials in Dissertations</w:t>
      </w:r>
    </w:p>
    <w:p w14:paraId="2D992355" w14:textId="122069AD" w:rsidR="0043106E" w:rsidRDefault="0043106E" w:rsidP="00836F98">
      <w:pPr>
        <w:pStyle w:val="paragraph"/>
        <w:spacing w:before="0" w:beforeAutospacing="0" w:after="0" w:afterAutospacing="0" w:line="480" w:lineRule="auto"/>
        <w:textAlignment w:val="baseline"/>
        <w:rPr>
          <w:rStyle w:val="normaltextrun"/>
          <w:sz w:val="28"/>
          <w:szCs w:val="28"/>
        </w:rPr>
      </w:pPr>
      <w:r w:rsidRPr="00C34B6D">
        <w:rPr>
          <w:rStyle w:val="normaltextrun"/>
          <w:sz w:val="28"/>
          <w:szCs w:val="28"/>
        </w:rPr>
        <w:t xml:space="preserve">William Joseph </w:t>
      </w:r>
      <w:proofErr w:type="spellStart"/>
      <w:r w:rsidRPr="00C34B6D">
        <w:rPr>
          <w:rStyle w:val="normaltextrun"/>
          <w:sz w:val="28"/>
          <w:szCs w:val="28"/>
        </w:rPr>
        <w:t>Thomas</w:t>
      </w:r>
      <w:r w:rsidR="00C34B6D" w:rsidRPr="00C34B6D">
        <w:rPr>
          <w:rStyle w:val="normaltextrun"/>
          <w:sz w:val="28"/>
          <w:szCs w:val="28"/>
          <w:vertAlign w:val="superscript"/>
        </w:rPr>
        <w:t>a</w:t>
      </w:r>
      <w:proofErr w:type="spellEnd"/>
      <w:r w:rsidR="00C34B6D" w:rsidRPr="00C34B6D">
        <w:rPr>
          <w:rStyle w:val="normaltextrun"/>
          <w:sz w:val="28"/>
          <w:szCs w:val="28"/>
          <w:vertAlign w:val="superscript"/>
        </w:rPr>
        <w:t>*</w:t>
      </w:r>
      <w:r w:rsidRPr="00C34B6D">
        <w:rPr>
          <w:rStyle w:val="normaltextrun"/>
          <w:sz w:val="28"/>
          <w:szCs w:val="28"/>
        </w:rPr>
        <w:t xml:space="preserve"> and Daniel </w:t>
      </w:r>
      <w:proofErr w:type="spellStart"/>
      <w:r w:rsidRPr="00C34B6D">
        <w:rPr>
          <w:rStyle w:val="normaltextrun"/>
          <w:sz w:val="28"/>
          <w:szCs w:val="28"/>
        </w:rPr>
        <w:t>Shouse</w:t>
      </w:r>
      <w:r w:rsidR="00C34B6D" w:rsidRPr="00C34B6D">
        <w:rPr>
          <w:rStyle w:val="normaltextrun"/>
          <w:sz w:val="28"/>
          <w:szCs w:val="28"/>
          <w:vertAlign w:val="superscript"/>
        </w:rPr>
        <w:t>a</w:t>
      </w:r>
      <w:proofErr w:type="spellEnd"/>
      <w:r w:rsidRPr="00C34B6D">
        <w:rPr>
          <w:rStyle w:val="normaltextrun"/>
          <w:sz w:val="28"/>
          <w:szCs w:val="28"/>
        </w:rPr>
        <w:t xml:space="preserve"> </w:t>
      </w:r>
    </w:p>
    <w:p w14:paraId="0082BD63" w14:textId="72E04EF2" w:rsidR="00C34B6D" w:rsidRPr="00C34B6D" w:rsidRDefault="00C34B6D" w:rsidP="00836F98">
      <w:pPr>
        <w:pStyle w:val="paragraph"/>
        <w:spacing w:before="0" w:beforeAutospacing="0" w:after="0" w:afterAutospacing="0" w:line="480" w:lineRule="auto"/>
        <w:textAlignment w:val="baseline"/>
        <w:rPr>
          <w:rStyle w:val="normaltextrun"/>
          <w:i/>
          <w:iCs/>
        </w:rPr>
      </w:pPr>
      <w:proofErr w:type="spellStart"/>
      <w:r w:rsidRPr="00C34B6D">
        <w:rPr>
          <w:rStyle w:val="normaltextrun"/>
          <w:i/>
          <w:iCs/>
          <w:vertAlign w:val="superscript"/>
        </w:rPr>
        <w:t>a</w:t>
      </w:r>
      <w:r w:rsidRPr="00C34B6D">
        <w:rPr>
          <w:rStyle w:val="normaltextrun"/>
          <w:i/>
          <w:iCs/>
        </w:rPr>
        <w:t>Academic</w:t>
      </w:r>
      <w:proofErr w:type="spellEnd"/>
      <w:r w:rsidRPr="00C34B6D">
        <w:rPr>
          <w:rStyle w:val="normaltextrun"/>
          <w:i/>
          <w:iCs/>
        </w:rPr>
        <w:t xml:space="preserve"> Library Services, East Carolina University, Greenville, NC, USA</w:t>
      </w:r>
    </w:p>
    <w:p w14:paraId="2241867D" w14:textId="6D90901A" w:rsidR="00C34B6D" w:rsidRPr="00C34B6D" w:rsidRDefault="00C34B6D" w:rsidP="00836F98">
      <w:pPr>
        <w:pStyle w:val="paragraph"/>
        <w:spacing w:before="0" w:beforeAutospacing="0" w:after="0" w:afterAutospacing="0" w:line="480" w:lineRule="auto"/>
        <w:textAlignment w:val="baseline"/>
        <w:rPr>
          <w:rStyle w:val="normaltextrun"/>
        </w:rPr>
      </w:pPr>
      <w:r w:rsidRPr="00C34B6D">
        <w:rPr>
          <w:rStyle w:val="normaltextrun"/>
        </w:rPr>
        <w:t xml:space="preserve">*Email </w:t>
      </w:r>
      <w:hyperlink r:id="rId8" w:history="1">
        <w:r w:rsidRPr="00C34B6D">
          <w:rPr>
            <w:rStyle w:val="Hyperlink"/>
          </w:rPr>
          <w:t>thomasw@ecu.edu</w:t>
        </w:r>
      </w:hyperlink>
      <w:r w:rsidRPr="00C34B6D">
        <w:rPr>
          <w:rStyle w:val="normaltextrun"/>
        </w:rPr>
        <w:t xml:space="preserve"> </w:t>
      </w:r>
      <w:r w:rsidR="00836F98">
        <w:rPr>
          <w:rStyle w:val="normaltextrun"/>
        </w:rPr>
        <w:t>and William Thomas’s ORCID</w:t>
      </w:r>
      <w:r w:rsidR="00836F98" w:rsidRPr="00836F98">
        <w:rPr>
          <w:rStyle w:val="normaltextrun"/>
        </w:rPr>
        <w:t xml:space="preserve">: </w:t>
      </w:r>
      <w:r w:rsidR="00836F98" w:rsidRPr="00836F98">
        <w:rPr>
          <w:color w:val="494A4C"/>
          <w:shd w:val="clear" w:color="auto" w:fill="FFFFFF"/>
        </w:rPr>
        <w:t>0000-0002-3503-6615</w:t>
      </w:r>
    </w:p>
    <w:p w14:paraId="76F4E9A1" w14:textId="2CB3C43B" w:rsidR="00C34B6D" w:rsidRDefault="00C34B6D" w:rsidP="0043106E">
      <w:pPr>
        <w:pStyle w:val="paragraph"/>
        <w:spacing w:before="0" w:beforeAutospacing="0" w:after="0" w:afterAutospacing="0"/>
        <w:textAlignment w:val="baseline"/>
        <w:rPr>
          <w:rStyle w:val="normaltextrun"/>
          <w:sz w:val="28"/>
          <w:szCs w:val="28"/>
        </w:rPr>
      </w:pPr>
    </w:p>
    <w:p w14:paraId="077BDB89" w14:textId="469307F6" w:rsidR="00B441D8" w:rsidRDefault="00B441D8">
      <w:pPr>
        <w:rPr>
          <w:rFonts w:ascii="Times New Roman" w:eastAsia="Times New Roman" w:hAnsi="Times New Roman" w:cs="Times New Roman"/>
          <w:sz w:val="28"/>
          <w:szCs w:val="28"/>
        </w:rPr>
      </w:pPr>
      <w:r>
        <w:rPr>
          <w:sz w:val="28"/>
          <w:szCs w:val="28"/>
        </w:rPr>
        <w:br w:type="page"/>
      </w:r>
    </w:p>
    <w:p w14:paraId="04BBE1AA" w14:textId="77777777" w:rsidR="00B441D8" w:rsidRPr="00C34B6D" w:rsidRDefault="00B441D8" w:rsidP="00B441D8">
      <w:pPr>
        <w:pStyle w:val="paragraph"/>
        <w:spacing w:before="0" w:beforeAutospacing="0" w:after="0" w:afterAutospacing="0" w:line="480" w:lineRule="auto"/>
        <w:textAlignment w:val="baseline"/>
        <w:rPr>
          <w:sz w:val="28"/>
          <w:szCs w:val="28"/>
        </w:rPr>
      </w:pPr>
      <w:r w:rsidRPr="00C34B6D">
        <w:rPr>
          <w:rStyle w:val="normaltextrun"/>
          <w:b/>
          <w:sz w:val="28"/>
          <w:szCs w:val="28"/>
        </w:rPr>
        <w:t>Disciplinary Differences in Student Use of Library-Provided Materials in Dissertations</w:t>
      </w:r>
    </w:p>
    <w:p w14:paraId="11A53D6A" w14:textId="77777777" w:rsidR="00C34B6D" w:rsidRPr="00C34B6D" w:rsidRDefault="00C34B6D" w:rsidP="0043106E">
      <w:pPr>
        <w:pStyle w:val="paragraph"/>
        <w:spacing w:before="0" w:beforeAutospacing="0" w:after="0" w:afterAutospacing="0"/>
        <w:textAlignment w:val="baseline"/>
        <w:rPr>
          <w:sz w:val="28"/>
          <w:szCs w:val="28"/>
        </w:rPr>
      </w:pPr>
    </w:p>
    <w:p w14:paraId="66ED50CA" w14:textId="77777777" w:rsidR="0043106E" w:rsidRPr="009D2638" w:rsidRDefault="0043106E" w:rsidP="0043106E">
      <w:pPr>
        <w:pStyle w:val="paragraph"/>
        <w:spacing w:before="0" w:beforeAutospacing="0" w:after="0" w:afterAutospacing="0"/>
        <w:textAlignment w:val="baseline"/>
        <w:rPr>
          <w:rStyle w:val="normaltextrun"/>
          <w:b/>
        </w:rPr>
      </w:pPr>
    </w:p>
    <w:p w14:paraId="39413837" w14:textId="34C0AE15" w:rsidR="0043106E" w:rsidRPr="009D2638" w:rsidRDefault="009515F6" w:rsidP="00B441D8">
      <w:pPr>
        <w:pStyle w:val="paragraph"/>
        <w:spacing w:before="360" w:beforeAutospacing="0" w:after="300" w:afterAutospacing="0" w:line="360" w:lineRule="auto"/>
        <w:ind w:left="720" w:right="720"/>
        <w:textAlignment w:val="baseline"/>
        <w:rPr>
          <w:rStyle w:val="eop"/>
          <w:color w:val="FF0000"/>
        </w:rPr>
      </w:pPr>
      <w:r w:rsidRPr="009D2638">
        <w:rPr>
          <w:rStyle w:val="normaltextrun"/>
        </w:rPr>
        <w:t xml:space="preserve">Citation analysis is a valuable approach for collection managers to provide evidence of collection use and direct future collection growth. </w:t>
      </w:r>
      <w:r w:rsidR="00A76DC0" w:rsidRPr="009D2638">
        <w:rPr>
          <w:rStyle w:val="normaltextrun"/>
          <w:shd w:val="clear" w:color="auto" w:fill="FFFFFF"/>
        </w:rPr>
        <w:t>Researchers at</w:t>
      </w:r>
      <w:r w:rsidR="67629F69" w:rsidRPr="009D2638">
        <w:rPr>
          <w:rStyle w:val="normaltextrun"/>
          <w:shd w:val="clear" w:color="auto" w:fill="FFFFFF"/>
        </w:rPr>
        <w:t xml:space="preserve"> </w:t>
      </w:r>
      <w:r w:rsidR="00A76DC0" w:rsidRPr="009D2638">
        <w:rPr>
          <w:rStyle w:val="normaltextrun"/>
          <w:shd w:val="clear" w:color="auto" w:fill="FFFFFF"/>
        </w:rPr>
        <w:t>East</w:t>
      </w:r>
      <w:r w:rsidR="1AECFBFA" w:rsidRPr="009D2638">
        <w:rPr>
          <w:rStyle w:val="normaltextrun"/>
          <w:shd w:val="clear" w:color="auto" w:fill="FFFFFF"/>
        </w:rPr>
        <w:t xml:space="preserve"> </w:t>
      </w:r>
      <w:r w:rsidR="00A76DC0" w:rsidRPr="009D2638">
        <w:rPr>
          <w:rStyle w:val="normaltextrun"/>
          <w:shd w:val="clear" w:color="auto" w:fill="FFFFFF"/>
        </w:rPr>
        <w:t>Carolina</w:t>
      </w:r>
      <w:r w:rsidR="37C516E7" w:rsidRPr="009D2638">
        <w:rPr>
          <w:rStyle w:val="normaltextrun"/>
          <w:shd w:val="clear" w:color="auto" w:fill="FFFFFF"/>
        </w:rPr>
        <w:t xml:space="preserve"> </w:t>
      </w:r>
      <w:r w:rsidR="00A76DC0" w:rsidRPr="009D2638">
        <w:rPr>
          <w:rStyle w:val="normaltextrun"/>
          <w:shd w:val="clear" w:color="auto" w:fill="FFFFFF"/>
        </w:rPr>
        <w:t>University reviewed nearly 23,000 citations</w:t>
      </w:r>
      <w:r w:rsidR="000C661A">
        <w:rPr>
          <w:rStyle w:val="normaltextrun"/>
          <w:shd w:val="clear" w:color="auto" w:fill="FFFFFF"/>
        </w:rPr>
        <w:t xml:space="preserve"> from 1</w:t>
      </w:r>
      <w:r w:rsidR="002A2E5C">
        <w:rPr>
          <w:rStyle w:val="normaltextrun"/>
          <w:shd w:val="clear" w:color="auto" w:fill="FFFFFF"/>
        </w:rPr>
        <w:t>71 doctoral dissertations written</w:t>
      </w:r>
      <w:r w:rsidR="00A76DC0" w:rsidRPr="009D2638">
        <w:rPr>
          <w:rStyle w:val="normaltextrun"/>
          <w:shd w:val="clear" w:color="auto" w:fill="FFFFFF"/>
        </w:rPr>
        <w:t xml:space="preserve"> by candidates in three programs: Education, English, and Kinesiology. Th</w:t>
      </w:r>
      <w:r w:rsidR="007578BC" w:rsidRPr="009D2638">
        <w:rPr>
          <w:rStyle w:val="normaltextrun"/>
          <w:shd w:val="clear" w:color="auto" w:fill="FFFFFF"/>
        </w:rPr>
        <w:t>is</w:t>
      </w:r>
      <w:r w:rsidR="00A76DC0" w:rsidRPr="009D2638">
        <w:rPr>
          <w:rStyle w:val="normaltextrun"/>
          <w:shd w:val="clear" w:color="auto" w:fill="FFFFFF"/>
        </w:rPr>
        <w:t xml:space="preserve"> study focused on library-provided access to journals and books</w:t>
      </w:r>
      <w:r w:rsidR="007578BC" w:rsidRPr="009D2638">
        <w:rPr>
          <w:rStyle w:val="normaltextrun"/>
          <w:shd w:val="clear" w:color="auto" w:fill="FFFFFF"/>
        </w:rPr>
        <w:t>,</w:t>
      </w:r>
      <w:r w:rsidR="00A76DC0" w:rsidRPr="009D2638">
        <w:rPr>
          <w:rStyle w:val="normaltextrun"/>
          <w:shd w:val="clear" w:color="auto" w:fill="FFFFFF"/>
        </w:rPr>
        <w:t> the format and ages of these items</w:t>
      </w:r>
      <w:r w:rsidR="007578BC" w:rsidRPr="009D2638">
        <w:rPr>
          <w:rStyle w:val="normaltextrun"/>
          <w:shd w:val="clear" w:color="auto" w:fill="FFFFFF"/>
        </w:rPr>
        <w:t>, and</w:t>
      </w:r>
      <w:r w:rsidR="00A76DC0" w:rsidRPr="009D2638">
        <w:rPr>
          <w:rStyle w:val="normaltextrun"/>
          <w:shd w:val="clear" w:color="auto" w:fill="FFFFFF"/>
        </w:rPr>
        <w:t xml:space="preserve"> in titles that were cited by more than one author and across disciplines</w:t>
      </w:r>
      <w:r w:rsidR="0043106E" w:rsidRPr="009D2638">
        <w:rPr>
          <w:rStyle w:val="normaltextrun"/>
        </w:rPr>
        <w:t xml:space="preserve">. </w:t>
      </w:r>
      <w:r w:rsidR="00A76DC0" w:rsidRPr="009D2638">
        <w:rPr>
          <w:rStyle w:val="normaltextrun"/>
          <w:shd w:val="clear" w:color="auto" w:fill="FFFFFF"/>
        </w:rPr>
        <w:t xml:space="preserve">Future research </w:t>
      </w:r>
      <w:r w:rsidR="007578BC" w:rsidRPr="009D2638">
        <w:rPr>
          <w:rStyle w:val="normaltextrun"/>
          <w:shd w:val="clear" w:color="auto" w:fill="FFFFFF"/>
        </w:rPr>
        <w:t xml:space="preserve">possibilities include </w:t>
      </w:r>
      <w:r w:rsidR="00A76DC0" w:rsidRPr="009D2638">
        <w:rPr>
          <w:rStyle w:val="normaltextrun"/>
          <w:shd w:val="clear" w:color="auto" w:fill="FFFFFF"/>
        </w:rPr>
        <w:t xml:space="preserve">the impact of open access </w:t>
      </w:r>
      <w:r w:rsidR="00C237CA">
        <w:rPr>
          <w:rStyle w:val="normaltextrun"/>
          <w:shd w:val="clear" w:color="auto" w:fill="FFFFFF"/>
        </w:rPr>
        <w:t>on library collections in both practical and philosophical terms</w:t>
      </w:r>
      <w:r w:rsidR="00A76DC0" w:rsidRPr="009D2638">
        <w:rPr>
          <w:rStyle w:val="normaltextrun"/>
          <w:shd w:val="clear" w:color="auto" w:fill="FFFFFF"/>
        </w:rPr>
        <w:t>.</w:t>
      </w:r>
      <w:r w:rsidR="0043106E" w:rsidRPr="009D2638">
        <w:rPr>
          <w:rStyle w:val="normaltextrun"/>
        </w:rPr>
        <w:t> </w:t>
      </w:r>
      <w:r w:rsidR="0043106E" w:rsidRPr="009D2638">
        <w:rPr>
          <w:rStyle w:val="eop"/>
        </w:rPr>
        <w:t> </w:t>
      </w:r>
    </w:p>
    <w:p w14:paraId="73685881" w14:textId="6480E6B3" w:rsidR="0043106E" w:rsidRPr="009D2638" w:rsidRDefault="0043106E" w:rsidP="00B441D8">
      <w:pPr>
        <w:pStyle w:val="paragraph"/>
        <w:spacing w:before="240" w:beforeAutospacing="0" w:after="240" w:afterAutospacing="0" w:line="360" w:lineRule="auto"/>
        <w:ind w:left="720" w:right="720"/>
        <w:textAlignment w:val="baseline"/>
      </w:pPr>
      <w:r w:rsidRPr="009D2638">
        <w:rPr>
          <w:rStyle w:val="eop"/>
        </w:rPr>
        <w:t> </w:t>
      </w:r>
      <w:r w:rsidRPr="00B441D8">
        <w:rPr>
          <w:rStyle w:val="normaltextrun"/>
          <w:bCs/>
        </w:rPr>
        <w:t>Keywords:</w:t>
      </w:r>
      <w:r w:rsidRPr="009D2638">
        <w:rPr>
          <w:rStyle w:val="normaltextrun"/>
          <w:b/>
        </w:rPr>
        <w:t> </w:t>
      </w:r>
      <w:r w:rsidRPr="009D2638">
        <w:rPr>
          <w:rStyle w:val="normaltextrun"/>
        </w:rPr>
        <w:t>academic libraries, collection management, citation analysis </w:t>
      </w:r>
      <w:r w:rsidRPr="009D2638">
        <w:rPr>
          <w:rStyle w:val="eop"/>
        </w:rPr>
        <w:t> </w:t>
      </w:r>
    </w:p>
    <w:p w14:paraId="0518480D" w14:textId="77777777" w:rsidR="0043106E" w:rsidRPr="009D2638" w:rsidRDefault="0043106E" w:rsidP="0043106E">
      <w:pPr>
        <w:pStyle w:val="paragraph"/>
        <w:spacing w:before="0" w:beforeAutospacing="0" w:after="0" w:afterAutospacing="0"/>
        <w:textAlignment w:val="baseline"/>
      </w:pPr>
      <w:r w:rsidRPr="009D2638">
        <w:rPr>
          <w:rStyle w:val="eop"/>
        </w:rPr>
        <w:t> </w:t>
      </w:r>
    </w:p>
    <w:p w14:paraId="0F90BF84" w14:textId="395400BA" w:rsidR="0043106E" w:rsidRPr="009D2638" w:rsidRDefault="0043106E" w:rsidP="00B609AC">
      <w:pPr>
        <w:pStyle w:val="paragraph"/>
        <w:spacing w:before="0" w:beforeAutospacing="0" w:after="0" w:afterAutospacing="0" w:line="480" w:lineRule="auto"/>
        <w:textAlignment w:val="baseline"/>
        <w:rPr>
          <w:rStyle w:val="normaltextrun"/>
          <w:b/>
        </w:rPr>
      </w:pPr>
      <w:r w:rsidRPr="009D2638">
        <w:rPr>
          <w:rStyle w:val="normaltextrun"/>
          <w:b/>
        </w:rPr>
        <w:t>Introduction</w:t>
      </w:r>
      <w:r w:rsidR="0050233C" w:rsidRPr="009D2638">
        <w:rPr>
          <w:rStyle w:val="normaltextrun"/>
          <w:b/>
        </w:rPr>
        <w:t>:</w:t>
      </w:r>
    </w:p>
    <w:p w14:paraId="401D705E" w14:textId="1803949E" w:rsidR="00CC731A" w:rsidRDefault="009327A4" w:rsidP="00B609AC">
      <w:pPr>
        <w:pStyle w:val="paragraph"/>
        <w:spacing w:before="0" w:beforeAutospacing="0" w:after="0" w:afterAutospacing="0" w:line="480" w:lineRule="auto"/>
        <w:textAlignment w:val="baseline"/>
        <w:rPr>
          <w:rStyle w:val="eop"/>
          <w:color w:val="FF0000"/>
        </w:rPr>
      </w:pPr>
      <w:r w:rsidRPr="009D2638">
        <w:rPr>
          <w:rStyle w:val="normaltextrun"/>
        </w:rPr>
        <w:t xml:space="preserve">Citation analysis is a time-consuming, but extremely valuable approach for collection managers to provide evidence of collection use and direct future collection growth. Citations by users in specific disciplines can indicate need for new subscriptions or monographic purchases, or provide indicators of the time period beyond which materials may be weeded. </w:t>
      </w:r>
      <w:r w:rsidRPr="009D2638">
        <w:rPr>
          <w:rStyle w:val="normaltextrun"/>
          <w:color w:val="000000"/>
          <w:shd w:val="clear" w:color="auto" w:fill="FFFFFF"/>
        </w:rPr>
        <w:t>Researchers at East Carolina University reviewed nearly 23,000 citations from 171 doctoral dissertations written by candidates in three programs: Education, English, and Kinesiology. The study focused on access to journals and books </w:t>
      </w:r>
      <w:r w:rsidR="0097181A" w:rsidRPr="009D2638">
        <w:rPr>
          <w:rStyle w:val="normaltextrun"/>
          <w:color w:val="000000"/>
          <w:shd w:val="clear" w:color="auto" w:fill="FFFFFF"/>
        </w:rPr>
        <w:t xml:space="preserve">within the libraries’ collections, but excluded items that may have been provided by our Interlibrary Loan services. </w:t>
      </w:r>
      <w:r w:rsidR="006B7991">
        <w:rPr>
          <w:rStyle w:val="normaltextrun"/>
          <w:color w:val="000000"/>
          <w:shd w:val="clear" w:color="auto" w:fill="FFFFFF"/>
        </w:rPr>
        <w:t>The researchers</w:t>
      </w:r>
      <w:r w:rsidR="0097181A" w:rsidRPr="009D2638">
        <w:rPr>
          <w:rStyle w:val="normaltextrun"/>
          <w:color w:val="000000"/>
          <w:shd w:val="clear" w:color="auto" w:fill="FFFFFF"/>
        </w:rPr>
        <w:t xml:space="preserve"> analyzed the</w:t>
      </w:r>
      <w:r w:rsidRPr="009D2638">
        <w:rPr>
          <w:rStyle w:val="normaltextrun"/>
          <w:color w:val="000000"/>
          <w:shd w:val="clear" w:color="auto" w:fill="FFFFFF"/>
        </w:rPr>
        <w:t xml:space="preserve"> format and ages of these items</w:t>
      </w:r>
      <w:r w:rsidR="0097181A" w:rsidRPr="009D2638">
        <w:rPr>
          <w:rStyle w:val="normaltextrun"/>
          <w:color w:val="000000"/>
          <w:shd w:val="clear" w:color="auto" w:fill="FFFFFF"/>
        </w:rPr>
        <w:t xml:space="preserve"> and identified </w:t>
      </w:r>
      <w:r w:rsidRPr="009D2638">
        <w:rPr>
          <w:rStyle w:val="normaltextrun"/>
          <w:color w:val="000000"/>
          <w:shd w:val="clear" w:color="auto" w:fill="FFFFFF"/>
        </w:rPr>
        <w:t xml:space="preserve">titles that were cited by more than one author and across disciplines. </w:t>
      </w:r>
      <w:r w:rsidRPr="009D2638">
        <w:rPr>
          <w:rStyle w:val="normaltextrun"/>
        </w:rPr>
        <w:t>East Carolina University</w:t>
      </w:r>
      <w:r w:rsidR="0097181A" w:rsidRPr="009D2638">
        <w:rPr>
          <w:rStyle w:val="normaltextrun"/>
        </w:rPr>
        <w:t>’s libraries provide adequate monograph availability and su</w:t>
      </w:r>
      <w:r w:rsidRPr="009D2638">
        <w:rPr>
          <w:rStyle w:val="normaltextrun"/>
        </w:rPr>
        <w:t xml:space="preserve">bstantial electronic journal coverage. </w:t>
      </w:r>
      <w:r w:rsidRPr="009D2638">
        <w:rPr>
          <w:rStyle w:val="normaltextrun"/>
          <w:color w:val="000000"/>
          <w:shd w:val="clear" w:color="auto" w:fill="FFFFFF"/>
        </w:rPr>
        <w:t>There are short-term and long-term implications for collection development and management at our institution, including review of serials subscriptions, print holdings, and backfile purchases, as well as distribution of </w:t>
      </w:r>
      <w:proofErr w:type="spellStart"/>
      <w:r w:rsidRPr="009D2638">
        <w:rPr>
          <w:rStyle w:val="normaltextrun"/>
          <w:color w:val="000000"/>
          <w:shd w:val="clear" w:color="auto" w:fill="FFFFFF"/>
        </w:rPr>
        <w:t>ebook</w:t>
      </w:r>
      <w:proofErr w:type="spellEnd"/>
      <w:r w:rsidRPr="009D2638">
        <w:rPr>
          <w:rStyle w:val="normaltextrun"/>
          <w:color w:val="000000"/>
          <w:shd w:val="clear" w:color="auto" w:fill="FFFFFF"/>
        </w:rPr>
        <w:t> purchases versus print book purchases. Future research on the impact of open access is suggested,</w:t>
      </w:r>
      <w:r w:rsidR="00CC731A">
        <w:rPr>
          <w:rStyle w:val="normaltextrun"/>
          <w:color w:val="000000"/>
          <w:shd w:val="clear" w:color="auto" w:fill="FFFFFF"/>
        </w:rPr>
        <w:t xml:space="preserve"> not only in practical ways for providing access to journals and/or individual articles, but also philosophical questions about whether and how open access content is perceived to be part of library collections</w:t>
      </w:r>
      <w:r w:rsidRPr="009D2638">
        <w:rPr>
          <w:rStyle w:val="normaltextrun"/>
          <w:color w:val="000000"/>
          <w:shd w:val="clear" w:color="auto" w:fill="FFFFFF"/>
        </w:rPr>
        <w:t>.</w:t>
      </w:r>
      <w:r w:rsidRPr="009D2638">
        <w:rPr>
          <w:rStyle w:val="normaltextrun"/>
          <w:color w:val="FF0000"/>
        </w:rPr>
        <w:t> </w:t>
      </w:r>
      <w:r w:rsidRPr="009D2638">
        <w:rPr>
          <w:rStyle w:val="eop"/>
          <w:color w:val="FF0000"/>
        </w:rPr>
        <w:t> </w:t>
      </w:r>
    </w:p>
    <w:p w14:paraId="7FFA97EF" w14:textId="55552FF3" w:rsidR="00AF318A" w:rsidRPr="00CC731A" w:rsidRDefault="00AF318A" w:rsidP="00CC731A">
      <w:pPr>
        <w:pStyle w:val="paragraph"/>
        <w:spacing w:before="0" w:beforeAutospacing="0" w:after="0" w:afterAutospacing="0" w:line="480" w:lineRule="auto"/>
        <w:textAlignment w:val="baseline"/>
        <w:rPr>
          <w:rStyle w:val="eop"/>
          <w:color w:val="FF0000"/>
        </w:rPr>
      </w:pPr>
      <w:r w:rsidRPr="009D2638">
        <w:rPr>
          <w:rStyle w:val="eop"/>
          <w:b/>
        </w:rPr>
        <w:t xml:space="preserve">Literature Review: </w:t>
      </w:r>
    </w:p>
    <w:p w14:paraId="355BDCB4" w14:textId="381188AD" w:rsidR="00471162" w:rsidRDefault="0056016E" w:rsidP="00CC731A">
      <w:pPr>
        <w:pStyle w:val="paragraph"/>
        <w:spacing w:before="0" w:beforeAutospacing="0" w:after="0" w:afterAutospacing="0" w:line="480" w:lineRule="auto"/>
        <w:textAlignment w:val="baseline"/>
        <w:rPr>
          <w:rStyle w:val="eop"/>
        </w:rPr>
      </w:pPr>
      <w:r>
        <w:rPr>
          <w:rStyle w:val="eop"/>
        </w:rPr>
        <w:t>Citation analyses have appeared in library literature for nearly 100 year</w:t>
      </w:r>
      <w:r w:rsidR="006525D8">
        <w:rPr>
          <w:rStyle w:val="eop"/>
        </w:rPr>
        <w:t>s, at least since Gross and Gross</w:t>
      </w:r>
      <w:r w:rsidR="00691936">
        <w:rPr>
          <w:rStyle w:val="eop"/>
        </w:rPr>
        <w:t xml:space="preserve">’s </w:t>
      </w:r>
      <w:r w:rsidR="00845A08">
        <w:rPr>
          <w:rStyle w:val="eop"/>
        </w:rPr>
        <w:t xml:space="preserve">(1927) </w:t>
      </w:r>
      <w:r w:rsidR="00691936">
        <w:rPr>
          <w:rStyle w:val="eop"/>
        </w:rPr>
        <w:t>ranking of Chemistry journals</w:t>
      </w:r>
      <w:r w:rsidR="00CD0DCB">
        <w:rPr>
          <w:rStyle w:val="eop"/>
        </w:rPr>
        <w:t xml:space="preserve">. Many of them </w:t>
      </w:r>
      <w:r w:rsidR="00AA18C4">
        <w:rPr>
          <w:rStyle w:val="eop"/>
        </w:rPr>
        <w:t>are intended to generate lists of core journals or to evaluate library collections. Ashm</w:t>
      </w:r>
      <w:r w:rsidR="00040F33">
        <w:rPr>
          <w:rStyle w:val="eop"/>
        </w:rPr>
        <w:t xml:space="preserve">an (2009) reviewed </w:t>
      </w:r>
      <w:r w:rsidR="004641D7">
        <w:rPr>
          <w:rStyle w:val="eop"/>
        </w:rPr>
        <w:t xml:space="preserve">88 citation analysis studies published between 1995 and 2008, and grouped them in </w:t>
      </w:r>
      <w:r w:rsidR="00B4383F">
        <w:rPr>
          <w:rStyle w:val="eop"/>
        </w:rPr>
        <w:t xml:space="preserve">ten categories, including </w:t>
      </w:r>
      <w:r w:rsidR="008A01A8">
        <w:rPr>
          <w:rStyle w:val="eop"/>
        </w:rPr>
        <w:t xml:space="preserve">studies to </w:t>
      </w:r>
      <w:r w:rsidR="0009001E">
        <w:rPr>
          <w:rStyle w:val="eop"/>
        </w:rPr>
        <w:t>manage library collections</w:t>
      </w:r>
      <w:r w:rsidR="008721A0">
        <w:rPr>
          <w:rStyle w:val="eop"/>
        </w:rPr>
        <w:t xml:space="preserve">, historical and longitudinal studies, and some which focus on particular </w:t>
      </w:r>
      <w:r w:rsidR="00BA23D4">
        <w:rPr>
          <w:rStyle w:val="eop"/>
        </w:rPr>
        <w:t>patron groups.</w:t>
      </w:r>
      <w:r w:rsidR="00D85762">
        <w:rPr>
          <w:rStyle w:val="eop"/>
        </w:rPr>
        <w:t xml:space="preserve"> One </w:t>
      </w:r>
      <w:r w:rsidR="00E50BFC">
        <w:rPr>
          <w:rStyle w:val="eop"/>
        </w:rPr>
        <w:t xml:space="preserve">significant patron group that librarians have studied are graduate students, whose theses and dissertations yield rich bibliographic evidence </w:t>
      </w:r>
      <w:r w:rsidR="00A14583">
        <w:rPr>
          <w:rStyle w:val="eop"/>
        </w:rPr>
        <w:t>of whether the library’s collecting strategies are serving their needs.</w:t>
      </w:r>
      <w:r w:rsidR="0094152C">
        <w:rPr>
          <w:rStyle w:val="eop"/>
        </w:rPr>
        <w:t xml:space="preserve"> </w:t>
      </w:r>
    </w:p>
    <w:p w14:paraId="5056E398" w14:textId="0E3ACE81" w:rsidR="00C66FE4" w:rsidRPr="009D2638" w:rsidRDefault="00311B2C" w:rsidP="00CC731A">
      <w:pPr>
        <w:pStyle w:val="paragraph"/>
        <w:spacing w:before="0" w:beforeAutospacing="0" w:after="0" w:afterAutospacing="0" w:line="480" w:lineRule="auto"/>
        <w:ind w:firstLine="720"/>
        <w:textAlignment w:val="baseline"/>
        <w:rPr>
          <w:color w:val="FF0000"/>
        </w:rPr>
      </w:pPr>
      <w:r>
        <w:rPr>
          <w:rStyle w:val="eop"/>
        </w:rPr>
        <w:t>Some</w:t>
      </w:r>
      <w:r w:rsidR="5A5960C9" w:rsidRPr="7B282988">
        <w:rPr>
          <w:rStyle w:val="eop"/>
        </w:rPr>
        <w:t xml:space="preserve"> of these studies concentrate on </w:t>
      </w:r>
      <w:r w:rsidR="00B905A7">
        <w:rPr>
          <w:rStyle w:val="eop"/>
        </w:rPr>
        <w:t xml:space="preserve">an </w:t>
      </w:r>
      <w:r w:rsidR="5A5960C9" w:rsidRPr="7B282988">
        <w:rPr>
          <w:rStyle w:val="eop"/>
        </w:rPr>
        <w:t>individual discipline</w:t>
      </w:r>
      <w:r>
        <w:rPr>
          <w:rStyle w:val="eop"/>
        </w:rPr>
        <w:t xml:space="preserve"> while others are comparative</w:t>
      </w:r>
      <w:r w:rsidR="5A5960C9" w:rsidRPr="7B282988">
        <w:rPr>
          <w:rStyle w:val="eop"/>
        </w:rPr>
        <w:t xml:space="preserve">, and </w:t>
      </w:r>
      <w:r w:rsidR="00B905A7">
        <w:rPr>
          <w:rStyle w:val="eop"/>
        </w:rPr>
        <w:t xml:space="preserve">they </w:t>
      </w:r>
      <w:r w:rsidR="5A5960C9" w:rsidRPr="7B282988">
        <w:rPr>
          <w:rStyle w:val="eop"/>
        </w:rPr>
        <w:t xml:space="preserve">may focus on a single institution or compare institutions. </w:t>
      </w:r>
      <w:r w:rsidR="005A21A4">
        <w:rPr>
          <w:rStyle w:val="eop"/>
        </w:rPr>
        <w:t>In addition to studies of</w:t>
      </w:r>
      <w:r w:rsidR="004D12E1">
        <w:rPr>
          <w:rStyle w:val="eop"/>
        </w:rPr>
        <w:t xml:space="preserve"> interdisciplinary fields such as </w:t>
      </w:r>
      <w:r w:rsidR="0077713F">
        <w:rPr>
          <w:rStyle w:val="eop"/>
        </w:rPr>
        <w:t>LGBTQ studies (</w:t>
      </w:r>
      <w:r w:rsidR="0077713F" w:rsidRPr="009F4FB8">
        <w:rPr>
          <w:rStyle w:val="eop"/>
        </w:rPr>
        <w:t>Graziano, 2018)</w:t>
      </w:r>
      <w:r w:rsidR="004D12E1" w:rsidRPr="009F4FB8">
        <w:rPr>
          <w:rStyle w:val="eop"/>
        </w:rPr>
        <w:t>, t</w:t>
      </w:r>
      <w:r w:rsidR="008067A6" w:rsidRPr="009F4FB8">
        <w:rPr>
          <w:rStyle w:val="eop"/>
        </w:rPr>
        <w:t xml:space="preserve">here </w:t>
      </w:r>
      <w:r w:rsidR="00CC731A">
        <w:rPr>
          <w:rStyle w:val="eop"/>
        </w:rPr>
        <w:t>is</w:t>
      </w:r>
      <w:r w:rsidR="008067A6" w:rsidRPr="009F4FB8">
        <w:rPr>
          <w:rStyle w:val="eop"/>
        </w:rPr>
        <w:t xml:space="preserve"> a </w:t>
      </w:r>
      <w:r w:rsidR="00412E25" w:rsidRPr="009F4FB8">
        <w:rPr>
          <w:rStyle w:val="eop"/>
        </w:rPr>
        <w:t>multitude</w:t>
      </w:r>
      <w:r w:rsidR="008067A6" w:rsidRPr="009F4FB8">
        <w:rPr>
          <w:rStyle w:val="eop"/>
        </w:rPr>
        <w:t xml:space="preserve"> of </w:t>
      </w:r>
      <w:r w:rsidR="005E1715" w:rsidRPr="009F4FB8">
        <w:rPr>
          <w:rStyle w:val="eop"/>
        </w:rPr>
        <w:t xml:space="preserve">citation analyses on </w:t>
      </w:r>
      <w:r w:rsidR="00412E25" w:rsidRPr="009F4FB8">
        <w:rPr>
          <w:rStyle w:val="eop"/>
        </w:rPr>
        <w:t xml:space="preserve">various science, social science, and humanities fields. </w:t>
      </w:r>
      <w:r w:rsidR="00104669" w:rsidRPr="009F4FB8">
        <w:rPr>
          <w:rStyle w:val="eop"/>
        </w:rPr>
        <w:t xml:space="preserve">Selected </w:t>
      </w:r>
      <w:r w:rsidR="005E1715" w:rsidRPr="009F4FB8">
        <w:rPr>
          <w:rStyle w:val="eop"/>
        </w:rPr>
        <w:t>scienc</w:t>
      </w:r>
      <w:r w:rsidR="00104669" w:rsidRPr="009F4FB8">
        <w:rPr>
          <w:rStyle w:val="eop"/>
        </w:rPr>
        <w:t>es-oriented analyses</w:t>
      </w:r>
      <w:r w:rsidR="005E1715" w:rsidRPr="009F4FB8">
        <w:rPr>
          <w:rStyle w:val="eop"/>
        </w:rPr>
        <w:t xml:space="preserve"> includ</w:t>
      </w:r>
      <w:r w:rsidR="00104669" w:rsidRPr="009F4FB8">
        <w:rPr>
          <w:rStyle w:val="eop"/>
        </w:rPr>
        <w:t>e</w:t>
      </w:r>
      <w:r w:rsidR="005E1715" w:rsidRPr="009F4FB8">
        <w:rPr>
          <w:rStyle w:val="eop"/>
        </w:rPr>
        <w:t xml:space="preserve"> </w:t>
      </w:r>
      <w:r w:rsidR="776932CE" w:rsidRPr="009F4FB8">
        <w:rPr>
          <w:rStyle w:val="eop"/>
        </w:rPr>
        <w:t>Timms</w:t>
      </w:r>
      <w:r w:rsidR="00987EA4" w:rsidRPr="009F4FB8">
        <w:rPr>
          <w:rStyle w:val="eop"/>
        </w:rPr>
        <w:t>’s</w:t>
      </w:r>
      <w:r w:rsidR="00D9354C" w:rsidRPr="009F4FB8">
        <w:rPr>
          <w:rStyle w:val="eop"/>
        </w:rPr>
        <w:t xml:space="preserve"> (2</w:t>
      </w:r>
      <w:r w:rsidR="00D9354C">
        <w:rPr>
          <w:rStyle w:val="eop"/>
        </w:rPr>
        <w:t>018)</w:t>
      </w:r>
      <w:r w:rsidR="00987EA4">
        <w:rPr>
          <w:rStyle w:val="eop"/>
        </w:rPr>
        <w:t xml:space="preserve"> study of </w:t>
      </w:r>
      <w:r w:rsidR="00523CDD">
        <w:rPr>
          <w:rStyle w:val="eop"/>
        </w:rPr>
        <w:t>marine biology and aquatic sciences</w:t>
      </w:r>
      <w:r w:rsidR="00E724B0" w:rsidRPr="7B282988">
        <w:rPr>
          <w:rStyle w:val="eop"/>
        </w:rPr>
        <w:t xml:space="preserve">, </w:t>
      </w:r>
      <w:r w:rsidR="007F0928">
        <w:rPr>
          <w:rStyle w:val="eop"/>
        </w:rPr>
        <w:t xml:space="preserve">biology </w:t>
      </w:r>
      <w:r w:rsidR="007F0928" w:rsidRPr="009F4FB8">
        <w:rPr>
          <w:rStyle w:val="eop"/>
        </w:rPr>
        <w:t xml:space="preserve">by </w:t>
      </w:r>
      <w:r w:rsidR="01C01009" w:rsidRPr="009F4FB8">
        <w:rPr>
          <w:rStyle w:val="eop"/>
        </w:rPr>
        <w:t>Barnett-Ellis and Tang (2016)</w:t>
      </w:r>
      <w:r w:rsidR="00E724B0" w:rsidRPr="009F4FB8">
        <w:rPr>
          <w:rStyle w:val="eop"/>
        </w:rPr>
        <w:t xml:space="preserve">, </w:t>
      </w:r>
      <w:r w:rsidR="00B96725" w:rsidRPr="009F4FB8">
        <w:rPr>
          <w:rStyle w:val="eop"/>
        </w:rPr>
        <w:t xml:space="preserve">and an analysis of theses and dissertations within related subfields of </w:t>
      </w:r>
      <w:r w:rsidR="00AE70F5" w:rsidRPr="009F4FB8">
        <w:rPr>
          <w:rStyle w:val="eop"/>
        </w:rPr>
        <w:t xml:space="preserve">engineering by </w:t>
      </w:r>
      <w:r w:rsidR="6D1AC309" w:rsidRPr="009F4FB8">
        <w:rPr>
          <w:rStyle w:val="eop"/>
        </w:rPr>
        <w:t xml:space="preserve">Becker and </w:t>
      </w:r>
      <w:proofErr w:type="spellStart"/>
      <w:r w:rsidR="6D1AC309" w:rsidRPr="009F4FB8">
        <w:rPr>
          <w:rStyle w:val="eop"/>
        </w:rPr>
        <w:t>Chiware</w:t>
      </w:r>
      <w:proofErr w:type="spellEnd"/>
      <w:r w:rsidR="6D1AC309" w:rsidRPr="7B282988">
        <w:rPr>
          <w:rStyle w:val="eop"/>
        </w:rPr>
        <w:t xml:space="preserve"> (2015)</w:t>
      </w:r>
      <w:r w:rsidR="00E724B0" w:rsidRPr="7B282988">
        <w:rPr>
          <w:rStyle w:val="eop"/>
        </w:rPr>
        <w:t>.</w:t>
      </w:r>
      <w:r w:rsidR="00E724B0">
        <w:rPr>
          <w:rStyle w:val="eop"/>
        </w:rPr>
        <w:t xml:space="preserve"> Analyses of humanities disciplines include </w:t>
      </w:r>
      <w:r w:rsidR="00755F11">
        <w:rPr>
          <w:rStyle w:val="eop"/>
        </w:rPr>
        <w:t xml:space="preserve">philosophy by </w:t>
      </w:r>
      <w:proofErr w:type="spellStart"/>
      <w:r w:rsidR="0094152C">
        <w:rPr>
          <w:rStyle w:val="eop"/>
        </w:rPr>
        <w:t>Herub</w:t>
      </w:r>
      <w:r w:rsidR="004D01BF">
        <w:rPr>
          <w:rStyle w:val="eop"/>
        </w:rPr>
        <w:t>e</w:t>
      </w:r>
      <w:r w:rsidR="0094152C">
        <w:rPr>
          <w:rStyle w:val="eop"/>
        </w:rPr>
        <w:t>l</w:t>
      </w:r>
      <w:proofErr w:type="spellEnd"/>
      <w:r w:rsidR="0094152C">
        <w:rPr>
          <w:rStyle w:val="eop"/>
        </w:rPr>
        <w:t xml:space="preserve"> (1991), </w:t>
      </w:r>
      <w:r w:rsidR="00755F11">
        <w:rPr>
          <w:rStyle w:val="eop"/>
        </w:rPr>
        <w:t>music by Ku</w:t>
      </w:r>
      <w:r w:rsidR="007C46C6">
        <w:rPr>
          <w:rStyle w:val="eop"/>
        </w:rPr>
        <w:t xml:space="preserve">yper-Rushing (1999), and </w:t>
      </w:r>
      <w:r w:rsidR="00261FE5">
        <w:rPr>
          <w:rStyle w:val="eop"/>
        </w:rPr>
        <w:t xml:space="preserve">history by </w:t>
      </w:r>
      <w:r w:rsidR="00093A65">
        <w:rPr>
          <w:rStyle w:val="eop"/>
        </w:rPr>
        <w:t xml:space="preserve">Sherriff </w:t>
      </w:r>
      <w:r w:rsidR="00261FE5">
        <w:rPr>
          <w:rStyle w:val="eop"/>
        </w:rPr>
        <w:t>(2010)</w:t>
      </w:r>
      <w:r w:rsidR="007C46C6">
        <w:rPr>
          <w:rStyle w:val="eop"/>
        </w:rPr>
        <w:t xml:space="preserve">. </w:t>
      </w:r>
      <w:r w:rsidR="00277068">
        <w:rPr>
          <w:rStyle w:val="eop"/>
        </w:rPr>
        <w:t xml:space="preserve">Among social sciences fields, </w:t>
      </w:r>
      <w:proofErr w:type="spellStart"/>
      <w:r w:rsidR="0094152C">
        <w:rPr>
          <w:rStyle w:val="eop"/>
        </w:rPr>
        <w:t>Buttlar</w:t>
      </w:r>
      <w:proofErr w:type="spellEnd"/>
      <w:r w:rsidR="0094152C">
        <w:rPr>
          <w:rStyle w:val="eop"/>
        </w:rPr>
        <w:t xml:space="preserve"> (1999)</w:t>
      </w:r>
      <w:r w:rsidR="00277068">
        <w:rPr>
          <w:rStyle w:val="eop"/>
        </w:rPr>
        <w:t xml:space="preserve"> examined library science theses, </w:t>
      </w:r>
      <w:r w:rsidR="067A58CF" w:rsidRPr="7B282988">
        <w:rPr>
          <w:rStyle w:val="eop"/>
        </w:rPr>
        <w:t xml:space="preserve">Rosenberg </w:t>
      </w:r>
      <w:r w:rsidR="00582413">
        <w:rPr>
          <w:rStyle w:val="eop"/>
        </w:rPr>
        <w:t>(</w:t>
      </w:r>
      <w:r w:rsidR="002F49F5">
        <w:rPr>
          <w:rStyle w:val="eop"/>
        </w:rPr>
        <w:t>2015</w:t>
      </w:r>
      <w:r w:rsidR="00582413">
        <w:rPr>
          <w:rStyle w:val="eop"/>
        </w:rPr>
        <w:t xml:space="preserve">) </w:t>
      </w:r>
      <w:r w:rsidR="067A58CF" w:rsidRPr="7B282988">
        <w:rPr>
          <w:rStyle w:val="eop"/>
        </w:rPr>
        <w:t xml:space="preserve">analyzed sociology and anthropology, </w:t>
      </w:r>
      <w:r w:rsidR="002646CE">
        <w:rPr>
          <w:rStyle w:val="eop"/>
        </w:rPr>
        <w:t xml:space="preserve">and studies of Education dissertations were conducted by </w:t>
      </w:r>
      <w:r w:rsidR="004F558A">
        <w:rPr>
          <w:rStyle w:val="eop"/>
        </w:rPr>
        <w:t>Haycock (2002)</w:t>
      </w:r>
      <w:r w:rsidR="00F8045E">
        <w:rPr>
          <w:rStyle w:val="eop"/>
        </w:rPr>
        <w:t>,</w:t>
      </w:r>
      <w:r w:rsidR="00B70574">
        <w:rPr>
          <w:rStyle w:val="eop"/>
        </w:rPr>
        <w:t xml:space="preserve"> </w:t>
      </w:r>
      <w:r w:rsidR="004F558A">
        <w:rPr>
          <w:rStyle w:val="eop"/>
        </w:rPr>
        <w:t>Condic (2015)</w:t>
      </w:r>
      <w:r w:rsidR="00F8045E">
        <w:rPr>
          <w:rStyle w:val="eop"/>
        </w:rPr>
        <w:t>, and Griffin (2016)</w:t>
      </w:r>
      <w:r w:rsidR="00B70574">
        <w:rPr>
          <w:rStyle w:val="eop"/>
        </w:rPr>
        <w:t xml:space="preserve">. </w:t>
      </w:r>
    </w:p>
    <w:p w14:paraId="5B7516C4" w14:textId="49C9CD66" w:rsidR="0033727D" w:rsidRPr="004C4602" w:rsidRDefault="00E63536" w:rsidP="00CC731A">
      <w:pPr>
        <w:spacing w:line="480" w:lineRule="auto"/>
        <w:ind w:firstLine="720"/>
        <w:textAlignment w:val="baseline"/>
        <w:rPr>
          <w:rStyle w:val="normaltextrun"/>
          <w:rFonts w:ascii="Times New Roman" w:eastAsia="Times New Roman" w:hAnsi="Times New Roman" w:cs="Times New Roman"/>
          <w:color w:val="FF0000"/>
          <w:sz w:val="24"/>
          <w:szCs w:val="24"/>
        </w:rPr>
      </w:pPr>
      <w:r w:rsidRPr="001C24B3">
        <w:rPr>
          <w:rFonts w:ascii="Times New Roman" w:eastAsia="Times New Roman" w:hAnsi="Times New Roman" w:cs="Times New Roman"/>
          <w:sz w:val="24"/>
          <w:szCs w:val="24"/>
        </w:rPr>
        <w:t xml:space="preserve">While conducting citation analyses can yield satisfying </w:t>
      </w:r>
      <w:r w:rsidR="008B0167">
        <w:rPr>
          <w:rFonts w:ascii="Times New Roman" w:eastAsia="Times New Roman" w:hAnsi="Times New Roman" w:cs="Times New Roman"/>
          <w:sz w:val="24"/>
          <w:szCs w:val="24"/>
        </w:rPr>
        <w:t xml:space="preserve">“objective quantitative” </w:t>
      </w:r>
      <w:r w:rsidRPr="001C24B3">
        <w:rPr>
          <w:rFonts w:ascii="Times New Roman" w:eastAsia="Times New Roman" w:hAnsi="Times New Roman" w:cs="Times New Roman"/>
          <w:sz w:val="24"/>
          <w:szCs w:val="24"/>
        </w:rPr>
        <w:t>evidence of the use of library collections</w:t>
      </w:r>
      <w:r w:rsidR="008B0167">
        <w:rPr>
          <w:rFonts w:ascii="Times New Roman" w:eastAsia="Times New Roman" w:hAnsi="Times New Roman" w:cs="Times New Roman"/>
          <w:sz w:val="24"/>
          <w:szCs w:val="24"/>
        </w:rPr>
        <w:t xml:space="preserve"> (Sherriff</w:t>
      </w:r>
      <w:r w:rsidR="00266D2E">
        <w:rPr>
          <w:rFonts w:ascii="Times New Roman" w:eastAsia="Times New Roman" w:hAnsi="Times New Roman" w:cs="Times New Roman"/>
          <w:sz w:val="24"/>
          <w:szCs w:val="24"/>
        </w:rPr>
        <w:t>, 2010, 165)</w:t>
      </w:r>
      <w:r w:rsidRPr="001C24B3">
        <w:rPr>
          <w:rFonts w:ascii="Times New Roman" w:eastAsia="Times New Roman" w:hAnsi="Times New Roman" w:cs="Times New Roman"/>
          <w:sz w:val="24"/>
          <w:szCs w:val="24"/>
        </w:rPr>
        <w:t xml:space="preserve">, and give a sense of the centrality of </w:t>
      </w:r>
      <w:r w:rsidR="003D5687" w:rsidRPr="001C24B3">
        <w:rPr>
          <w:rFonts w:ascii="Times New Roman" w:eastAsia="Times New Roman" w:hAnsi="Times New Roman" w:cs="Times New Roman"/>
          <w:sz w:val="24"/>
          <w:szCs w:val="24"/>
        </w:rPr>
        <w:t xml:space="preserve">some of the works cited, they are not without issue. </w:t>
      </w:r>
      <w:proofErr w:type="spellStart"/>
      <w:r w:rsidR="003D5687" w:rsidRPr="001C24B3">
        <w:rPr>
          <w:rFonts w:ascii="Times New Roman" w:eastAsia="Times New Roman" w:hAnsi="Times New Roman" w:cs="Times New Roman"/>
          <w:sz w:val="24"/>
          <w:szCs w:val="24"/>
        </w:rPr>
        <w:t>Beile</w:t>
      </w:r>
      <w:proofErr w:type="spellEnd"/>
      <w:r w:rsidR="003D5687" w:rsidRPr="001C24B3">
        <w:rPr>
          <w:rFonts w:ascii="Times New Roman" w:eastAsia="Times New Roman" w:hAnsi="Times New Roman" w:cs="Times New Roman"/>
          <w:sz w:val="24"/>
          <w:szCs w:val="24"/>
        </w:rPr>
        <w:t xml:space="preserve">, </w:t>
      </w:r>
      <w:proofErr w:type="spellStart"/>
      <w:r w:rsidR="003D5687" w:rsidRPr="001C24B3">
        <w:rPr>
          <w:rFonts w:ascii="Times New Roman" w:eastAsia="Times New Roman" w:hAnsi="Times New Roman" w:cs="Times New Roman"/>
          <w:sz w:val="24"/>
          <w:szCs w:val="24"/>
        </w:rPr>
        <w:t>Boote</w:t>
      </w:r>
      <w:proofErr w:type="spellEnd"/>
      <w:r w:rsidR="003D5687" w:rsidRPr="001C24B3">
        <w:rPr>
          <w:rFonts w:ascii="Times New Roman" w:eastAsia="Times New Roman" w:hAnsi="Times New Roman" w:cs="Times New Roman"/>
          <w:sz w:val="24"/>
          <w:szCs w:val="24"/>
        </w:rPr>
        <w:t>, and Killingsworth (2004</w:t>
      </w:r>
      <w:r w:rsidR="0027194F">
        <w:rPr>
          <w:rFonts w:ascii="Times New Roman" w:eastAsia="Times New Roman" w:hAnsi="Times New Roman" w:cs="Times New Roman"/>
          <w:sz w:val="24"/>
          <w:szCs w:val="24"/>
        </w:rPr>
        <w:t>)</w:t>
      </w:r>
      <w:r w:rsidR="00923719" w:rsidRPr="001C24B3">
        <w:rPr>
          <w:rFonts w:ascii="Times New Roman" w:eastAsia="Times New Roman" w:hAnsi="Times New Roman" w:cs="Times New Roman"/>
          <w:sz w:val="24"/>
          <w:szCs w:val="24"/>
        </w:rPr>
        <w:t xml:space="preserve">, upon review of the high holdings rates of journals cited, suggest that dissertation authors may </w:t>
      </w:r>
      <w:r w:rsidR="00E8501B" w:rsidRPr="001C24B3">
        <w:rPr>
          <w:rFonts w:ascii="Times New Roman" w:eastAsia="Times New Roman" w:hAnsi="Times New Roman" w:cs="Times New Roman"/>
          <w:sz w:val="24"/>
          <w:szCs w:val="24"/>
        </w:rPr>
        <w:t xml:space="preserve">be more likely to use materials that are available at their home library rather than </w:t>
      </w:r>
      <w:r w:rsidR="001C24B3" w:rsidRPr="001C24B3">
        <w:rPr>
          <w:rFonts w:ascii="Times New Roman" w:eastAsia="Times New Roman" w:hAnsi="Times New Roman" w:cs="Times New Roman"/>
          <w:sz w:val="24"/>
          <w:szCs w:val="24"/>
        </w:rPr>
        <w:t>borrowing materials.</w:t>
      </w:r>
      <w:r w:rsidR="00743981">
        <w:rPr>
          <w:rFonts w:ascii="Times New Roman" w:eastAsia="Times New Roman" w:hAnsi="Times New Roman" w:cs="Times New Roman"/>
          <w:sz w:val="24"/>
          <w:szCs w:val="24"/>
        </w:rPr>
        <w:t xml:space="preserve"> Understanding this limitation, though</w:t>
      </w:r>
      <w:r w:rsidR="00910A30">
        <w:rPr>
          <w:rFonts w:ascii="Times New Roman" w:eastAsia="Times New Roman" w:hAnsi="Times New Roman" w:cs="Times New Roman"/>
          <w:sz w:val="24"/>
          <w:szCs w:val="24"/>
        </w:rPr>
        <w:t xml:space="preserve">, citation analyses can indeed provide </w:t>
      </w:r>
      <w:r w:rsidR="00033CDA">
        <w:rPr>
          <w:rFonts w:ascii="Times New Roman" w:eastAsia="Times New Roman" w:hAnsi="Times New Roman" w:cs="Times New Roman"/>
          <w:sz w:val="24"/>
          <w:szCs w:val="24"/>
        </w:rPr>
        <w:t>evidence of the library materials getting used, and can also provide data t</w:t>
      </w:r>
      <w:r w:rsidR="00C00913">
        <w:rPr>
          <w:rFonts w:ascii="Times New Roman" w:eastAsia="Times New Roman" w:hAnsi="Times New Roman" w:cs="Times New Roman"/>
          <w:sz w:val="24"/>
          <w:szCs w:val="24"/>
        </w:rPr>
        <w:t>hat collection managers can use for determining new subscriptions</w:t>
      </w:r>
      <w:r w:rsidR="006D2872">
        <w:rPr>
          <w:rFonts w:ascii="Times New Roman" w:eastAsia="Times New Roman" w:hAnsi="Times New Roman" w:cs="Times New Roman"/>
          <w:sz w:val="24"/>
          <w:szCs w:val="24"/>
        </w:rPr>
        <w:t xml:space="preserve"> or purchases</w:t>
      </w:r>
      <w:r w:rsidR="00C00913">
        <w:rPr>
          <w:rFonts w:ascii="Times New Roman" w:eastAsia="Times New Roman" w:hAnsi="Times New Roman" w:cs="Times New Roman"/>
          <w:sz w:val="24"/>
          <w:szCs w:val="24"/>
        </w:rPr>
        <w:t>, cancellations, and weeding.</w:t>
      </w:r>
      <w:r w:rsidR="00E45A13">
        <w:rPr>
          <w:rFonts w:ascii="Times New Roman" w:eastAsia="Times New Roman" w:hAnsi="Times New Roman" w:cs="Times New Roman"/>
          <w:sz w:val="24"/>
          <w:szCs w:val="24"/>
        </w:rPr>
        <w:t xml:space="preserve"> As </w:t>
      </w:r>
      <w:proofErr w:type="spellStart"/>
      <w:r w:rsidR="00E45A13">
        <w:rPr>
          <w:rFonts w:ascii="Times New Roman" w:eastAsia="Times New Roman" w:hAnsi="Times New Roman" w:cs="Times New Roman"/>
          <w:sz w:val="24"/>
          <w:szCs w:val="24"/>
        </w:rPr>
        <w:t>Feyereisen</w:t>
      </w:r>
      <w:proofErr w:type="spellEnd"/>
      <w:r w:rsidR="00E45A13">
        <w:rPr>
          <w:rFonts w:ascii="Times New Roman" w:eastAsia="Times New Roman" w:hAnsi="Times New Roman" w:cs="Times New Roman"/>
          <w:sz w:val="24"/>
          <w:szCs w:val="24"/>
        </w:rPr>
        <w:t xml:space="preserve"> and </w:t>
      </w:r>
      <w:proofErr w:type="spellStart"/>
      <w:r w:rsidR="00E45A13">
        <w:rPr>
          <w:rFonts w:ascii="Times New Roman" w:eastAsia="Times New Roman" w:hAnsi="Times New Roman" w:cs="Times New Roman"/>
          <w:sz w:val="24"/>
          <w:szCs w:val="24"/>
        </w:rPr>
        <w:t>Spoiden</w:t>
      </w:r>
      <w:proofErr w:type="spellEnd"/>
      <w:r w:rsidR="00E45A13">
        <w:rPr>
          <w:rFonts w:ascii="Times New Roman" w:eastAsia="Times New Roman" w:hAnsi="Times New Roman" w:cs="Times New Roman"/>
          <w:sz w:val="24"/>
          <w:szCs w:val="24"/>
        </w:rPr>
        <w:t xml:space="preserve"> (</w:t>
      </w:r>
      <w:r w:rsidR="008204D5">
        <w:rPr>
          <w:rFonts w:ascii="Times New Roman" w:eastAsia="Times New Roman" w:hAnsi="Times New Roman" w:cs="Times New Roman"/>
          <w:sz w:val="24"/>
          <w:szCs w:val="24"/>
        </w:rPr>
        <w:t xml:space="preserve">2009) affirm, local collection management actions, such as cancellations and new subscriptions, will affect </w:t>
      </w:r>
      <w:r w:rsidR="00200A8C">
        <w:rPr>
          <w:rFonts w:ascii="Times New Roman" w:eastAsia="Times New Roman" w:hAnsi="Times New Roman" w:cs="Times New Roman"/>
          <w:sz w:val="24"/>
          <w:szCs w:val="24"/>
        </w:rPr>
        <w:t>the materials that get cited</w:t>
      </w:r>
      <w:r w:rsidR="00B711C3">
        <w:rPr>
          <w:rFonts w:ascii="Times New Roman" w:eastAsia="Times New Roman" w:hAnsi="Times New Roman" w:cs="Times New Roman"/>
          <w:sz w:val="24"/>
          <w:szCs w:val="24"/>
        </w:rPr>
        <w:t>. While the total effects of library changes on citing behavior cannot truly be known</w:t>
      </w:r>
      <w:r w:rsidR="00D239AD">
        <w:rPr>
          <w:rFonts w:ascii="Times New Roman" w:eastAsia="Times New Roman" w:hAnsi="Times New Roman" w:cs="Times New Roman"/>
          <w:sz w:val="24"/>
          <w:szCs w:val="24"/>
        </w:rPr>
        <w:t xml:space="preserve">, local citing behavior can definitely have an impact on future collection management. </w:t>
      </w:r>
      <w:r w:rsidR="00C00913">
        <w:rPr>
          <w:rFonts w:ascii="Times New Roman" w:eastAsia="Times New Roman" w:hAnsi="Times New Roman" w:cs="Times New Roman"/>
          <w:sz w:val="24"/>
          <w:szCs w:val="24"/>
        </w:rPr>
        <w:t xml:space="preserve"> </w:t>
      </w:r>
    </w:p>
    <w:p w14:paraId="4B54CC37" w14:textId="37E2EB85" w:rsidR="00C92FAB" w:rsidRPr="00CC731A" w:rsidRDefault="00AD20E1" w:rsidP="00CC731A">
      <w:pPr>
        <w:pStyle w:val="paragraph"/>
        <w:spacing w:before="0" w:beforeAutospacing="0" w:after="0" w:afterAutospacing="0" w:line="480" w:lineRule="auto"/>
        <w:textAlignment w:val="baseline"/>
        <w:rPr>
          <w:b/>
        </w:rPr>
      </w:pPr>
      <w:r w:rsidRPr="009D2638">
        <w:rPr>
          <w:rStyle w:val="normaltextrun"/>
          <w:b/>
        </w:rPr>
        <w:t>Background:</w:t>
      </w:r>
    </w:p>
    <w:p w14:paraId="176915EB" w14:textId="64331AE9" w:rsidR="002264A8" w:rsidRDefault="00A301A4" w:rsidP="00B609AC">
      <w:pPr>
        <w:autoSpaceDE w:val="0"/>
        <w:autoSpaceDN w:val="0"/>
        <w:spacing w:line="480" w:lineRule="auto"/>
        <w:rPr>
          <w:rFonts w:ascii="Times New Roman" w:hAnsi="Times New Roman" w:cs="Times New Roman"/>
          <w:sz w:val="24"/>
          <w:szCs w:val="24"/>
        </w:rPr>
      </w:pPr>
      <w:r w:rsidRPr="009D2638">
        <w:rPr>
          <w:rFonts w:ascii="Times New Roman" w:hAnsi="Times New Roman" w:cs="Times New Roman"/>
          <w:sz w:val="24"/>
          <w:szCs w:val="24"/>
        </w:rPr>
        <w:t xml:space="preserve">A mid-sized regional university, </w:t>
      </w:r>
      <w:r w:rsidR="00437A5A" w:rsidRPr="009D2638">
        <w:rPr>
          <w:rFonts w:ascii="Times New Roman" w:hAnsi="Times New Roman" w:cs="Times New Roman"/>
          <w:sz w:val="24"/>
          <w:szCs w:val="24"/>
        </w:rPr>
        <w:t xml:space="preserve">East Carolina enrolled 28,798 students for the Fall semester of 2020, and employed 2,026 faculty members and instructors. The University offers </w:t>
      </w:r>
      <w:r w:rsidR="00574486" w:rsidRPr="009D2638">
        <w:rPr>
          <w:rFonts w:ascii="Times New Roman" w:hAnsi="Times New Roman" w:cs="Times New Roman"/>
          <w:sz w:val="24"/>
          <w:szCs w:val="24"/>
        </w:rPr>
        <w:t>82</w:t>
      </w:r>
      <w:r w:rsidR="00437A5A" w:rsidRPr="009D2638">
        <w:rPr>
          <w:rFonts w:ascii="Times New Roman" w:hAnsi="Times New Roman" w:cs="Times New Roman"/>
          <w:sz w:val="24"/>
          <w:szCs w:val="24"/>
        </w:rPr>
        <w:t xml:space="preserve"> master’s degree programs, 15 </w:t>
      </w:r>
      <w:r w:rsidR="00AA620C" w:rsidRPr="009D2638">
        <w:rPr>
          <w:rFonts w:ascii="Times New Roman" w:hAnsi="Times New Roman" w:cs="Times New Roman"/>
          <w:sz w:val="24"/>
          <w:szCs w:val="24"/>
        </w:rPr>
        <w:t>PhD</w:t>
      </w:r>
      <w:r w:rsidR="00437A5A" w:rsidRPr="009D2638">
        <w:rPr>
          <w:rFonts w:ascii="Times New Roman" w:hAnsi="Times New Roman" w:cs="Times New Roman"/>
          <w:sz w:val="24"/>
          <w:szCs w:val="24"/>
        </w:rPr>
        <w:t xml:space="preserve"> programs, </w:t>
      </w:r>
      <w:r w:rsidR="00E7675D" w:rsidRPr="009D2638">
        <w:rPr>
          <w:rFonts w:ascii="Times New Roman" w:hAnsi="Times New Roman" w:cs="Times New Roman"/>
          <w:sz w:val="24"/>
          <w:szCs w:val="24"/>
        </w:rPr>
        <w:t>73</w:t>
      </w:r>
      <w:r w:rsidR="00437A5A" w:rsidRPr="009D2638">
        <w:rPr>
          <w:rFonts w:ascii="Times New Roman" w:hAnsi="Times New Roman" w:cs="Times New Roman"/>
          <w:sz w:val="24"/>
          <w:szCs w:val="24"/>
        </w:rPr>
        <w:t xml:space="preserve"> graduate certificates and 6 professional </w:t>
      </w:r>
      <w:r w:rsidR="00AA620C" w:rsidRPr="009D2638">
        <w:rPr>
          <w:rFonts w:ascii="Times New Roman" w:hAnsi="Times New Roman" w:cs="Times New Roman"/>
          <w:sz w:val="24"/>
          <w:szCs w:val="24"/>
        </w:rPr>
        <w:t xml:space="preserve">doctorate </w:t>
      </w:r>
      <w:r w:rsidR="00437A5A" w:rsidRPr="009D2638">
        <w:rPr>
          <w:rFonts w:ascii="Times New Roman" w:hAnsi="Times New Roman" w:cs="Times New Roman"/>
          <w:sz w:val="24"/>
          <w:szCs w:val="24"/>
        </w:rPr>
        <w:t>programs</w:t>
      </w:r>
      <w:r w:rsidR="00C81932" w:rsidRPr="009D2638">
        <w:rPr>
          <w:rFonts w:ascii="Times New Roman" w:hAnsi="Times New Roman" w:cs="Times New Roman"/>
          <w:sz w:val="24"/>
          <w:szCs w:val="24"/>
        </w:rPr>
        <w:t xml:space="preserve"> </w:t>
      </w:r>
      <w:r w:rsidR="00C81932" w:rsidRPr="009D2638">
        <w:rPr>
          <w:rStyle w:val="normaltextrun"/>
          <w:rFonts w:ascii="Times New Roman" w:hAnsi="Times New Roman" w:cs="Times New Roman"/>
          <w:color w:val="000000"/>
          <w:sz w:val="24"/>
          <w:szCs w:val="24"/>
        </w:rPr>
        <w:t>(</w:t>
      </w:r>
      <w:proofErr w:type="spellStart"/>
      <w:r w:rsidR="00C81932" w:rsidRPr="009D2638">
        <w:rPr>
          <w:rStyle w:val="normaltextrun"/>
          <w:rFonts w:ascii="Times New Roman" w:hAnsi="Times New Roman" w:cs="Times New Roman"/>
          <w:color w:val="000000"/>
          <w:sz w:val="24"/>
          <w:szCs w:val="24"/>
        </w:rPr>
        <w:t>AuD</w:t>
      </w:r>
      <w:proofErr w:type="spellEnd"/>
      <w:r w:rsidR="00C81932" w:rsidRPr="009D2638">
        <w:rPr>
          <w:rStyle w:val="normaltextrun"/>
          <w:rFonts w:ascii="Times New Roman" w:hAnsi="Times New Roman" w:cs="Times New Roman"/>
          <w:color w:val="000000"/>
          <w:sz w:val="24"/>
          <w:szCs w:val="24"/>
        </w:rPr>
        <w:t>, DMD, DNP, DPT, EdD, MD)</w:t>
      </w:r>
      <w:r w:rsidR="004614A8" w:rsidRPr="009D2638">
        <w:rPr>
          <w:rFonts w:ascii="Times New Roman" w:hAnsi="Times New Roman" w:cs="Times New Roman"/>
          <w:sz w:val="24"/>
          <w:szCs w:val="24"/>
        </w:rPr>
        <w:t xml:space="preserve"> (</w:t>
      </w:r>
      <w:r w:rsidR="00F361F5">
        <w:rPr>
          <w:rFonts w:ascii="Times New Roman" w:hAnsi="Times New Roman" w:cs="Times New Roman"/>
          <w:sz w:val="24"/>
          <w:szCs w:val="24"/>
        </w:rPr>
        <w:t>“</w:t>
      </w:r>
      <w:r w:rsidR="004614A8" w:rsidRPr="009D2638">
        <w:rPr>
          <w:rFonts w:ascii="Times New Roman" w:hAnsi="Times New Roman" w:cs="Times New Roman"/>
          <w:sz w:val="24"/>
          <w:szCs w:val="24"/>
        </w:rPr>
        <w:t>ECU Fact Book</w:t>
      </w:r>
      <w:r w:rsidR="00F361F5">
        <w:rPr>
          <w:rFonts w:ascii="Times New Roman" w:hAnsi="Times New Roman" w:cs="Times New Roman"/>
          <w:sz w:val="24"/>
          <w:szCs w:val="24"/>
        </w:rPr>
        <w:t>,” 2021</w:t>
      </w:r>
      <w:r w:rsidR="004614A8" w:rsidRPr="009D2638">
        <w:rPr>
          <w:rFonts w:ascii="Times New Roman" w:hAnsi="Times New Roman" w:cs="Times New Roman"/>
          <w:sz w:val="24"/>
          <w:szCs w:val="24"/>
        </w:rPr>
        <w:t xml:space="preserve">). </w:t>
      </w:r>
    </w:p>
    <w:p w14:paraId="43EC1AB4" w14:textId="73B8325E" w:rsidR="00437A5A" w:rsidRPr="009D2638" w:rsidRDefault="00437A5A" w:rsidP="00CC731A">
      <w:pPr>
        <w:autoSpaceDE w:val="0"/>
        <w:autoSpaceDN w:val="0"/>
        <w:spacing w:line="480" w:lineRule="auto"/>
        <w:ind w:firstLine="720"/>
        <w:rPr>
          <w:rFonts w:ascii="Times New Roman" w:hAnsi="Times New Roman" w:cs="Times New Roman"/>
          <w:sz w:val="24"/>
          <w:szCs w:val="24"/>
        </w:rPr>
      </w:pPr>
      <w:r w:rsidRPr="009D2638">
        <w:rPr>
          <w:rFonts w:ascii="Times New Roman" w:hAnsi="Times New Roman" w:cs="Times New Roman"/>
          <w:sz w:val="24"/>
          <w:szCs w:val="24"/>
        </w:rPr>
        <w:t xml:space="preserve">The three doctoral programs that were used in this study were </w:t>
      </w:r>
      <w:r w:rsidR="00AA620C" w:rsidRPr="009D2638">
        <w:rPr>
          <w:rFonts w:ascii="Times New Roman" w:hAnsi="Times New Roman" w:cs="Times New Roman"/>
          <w:sz w:val="24"/>
          <w:szCs w:val="24"/>
        </w:rPr>
        <w:t xml:space="preserve">housed in </w:t>
      </w:r>
      <w:r w:rsidRPr="009D2638">
        <w:rPr>
          <w:rFonts w:ascii="Times New Roman" w:hAnsi="Times New Roman" w:cs="Times New Roman"/>
          <w:sz w:val="24"/>
          <w:szCs w:val="24"/>
        </w:rPr>
        <w:t>Education, English and Kinesiology. The College of Education offers a doctorate in Educational Leadership</w:t>
      </w:r>
      <w:r w:rsidR="00D775FA" w:rsidRPr="009D2638">
        <w:rPr>
          <w:rFonts w:ascii="Times New Roman" w:hAnsi="Times New Roman" w:cs="Times New Roman"/>
          <w:sz w:val="24"/>
          <w:szCs w:val="24"/>
        </w:rPr>
        <w:t xml:space="preserve"> (EdD), which</w:t>
      </w:r>
      <w:r w:rsidRPr="009D2638">
        <w:rPr>
          <w:rFonts w:ascii="Times New Roman" w:hAnsi="Times New Roman" w:cs="Times New Roman"/>
          <w:sz w:val="24"/>
          <w:szCs w:val="24"/>
        </w:rPr>
        <w:t xml:space="preserve"> is</w:t>
      </w:r>
      <w:r w:rsidRPr="009D2638">
        <w:rPr>
          <w:rFonts w:ascii="Times New Roman" w:hAnsi="Times New Roman" w:cs="Times New Roman"/>
          <w:color w:val="212529"/>
          <w:sz w:val="24"/>
          <w:szCs w:val="24"/>
          <w:shd w:val="clear" w:color="auto" w:fill="FFFFFF"/>
        </w:rPr>
        <w:t xml:space="preserve"> designed to prepare individuals for senior level leadership positions in the PreK-12 and Higher Education environments. </w:t>
      </w:r>
      <w:r w:rsidR="00AA620C" w:rsidRPr="009D2638">
        <w:rPr>
          <w:rFonts w:ascii="Times New Roman" w:hAnsi="Times New Roman" w:cs="Times New Roman"/>
          <w:sz w:val="24"/>
          <w:szCs w:val="24"/>
        </w:rPr>
        <w:t>As a participant</w:t>
      </w:r>
      <w:r w:rsidRPr="009D2638">
        <w:rPr>
          <w:rFonts w:ascii="Times New Roman" w:hAnsi="Times New Roman" w:cs="Times New Roman"/>
          <w:sz w:val="24"/>
          <w:szCs w:val="24"/>
        </w:rPr>
        <w:t xml:space="preserve"> in the Carnegie Project on the Education Doctorate (CPED), </w:t>
      </w:r>
      <w:r w:rsidR="00AA620C" w:rsidRPr="009D2638">
        <w:rPr>
          <w:rFonts w:ascii="Times New Roman" w:hAnsi="Times New Roman" w:cs="Times New Roman"/>
          <w:sz w:val="24"/>
          <w:szCs w:val="24"/>
        </w:rPr>
        <w:t>EdD</w:t>
      </w:r>
      <w:r w:rsidRPr="009D2638">
        <w:rPr>
          <w:rFonts w:ascii="Times New Roman" w:hAnsi="Times New Roman" w:cs="Times New Roman"/>
          <w:sz w:val="24"/>
          <w:szCs w:val="24"/>
        </w:rPr>
        <w:t xml:space="preserve"> dissertations are </w:t>
      </w:r>
      <w:r w:rsidR="00AA620C" w:rsidRPr="009D2638">
        <w:rPr>
          <w:rFonts w:ascii="Times New Roman" w:hAnsi="Times New Roman" w:cs="Times New Roman"/>
          <w:sz w:val="24"/>
          <w:szCs w:val="24"/>
        </w:rPr>
        <w:t>intended</w:t>
      </w:r>
      <w:r w:rsidRPr="009D2638">
        <w:rPr>
          <w:rFonts w:ascii="Times New Roman" w:hAnsi="Times New Roman" w:cs="Times New Roman"/>
          <w:sz w:val="24"/>
          <w:szCs w:val="24"/>
        </w:rPr>
        <w:t xml:space="preserve"> to be scholarly </w:t>
      </w:r>
      <w:r w:rsidR="00AA620C" w:rsidRPr="009D2638">
        <w:rPr>
          <w:rFonts w:ascii="Times New Roman" w:hAnsi="Times New Roman" w:cs="Times New Roman"/>
          <w:sz w:val="24"/>
          <w:szCs w:val="24"/>
        </w:rPr>
        <w:t xml:space="preserve">treatments of </w:t>
      </w:r>
      <w:r w:rsidRPr="009D2638">
        <w:rPr>
          <w:rFonts w:ascii="Times New Roman" w:hAnsi="Times New Roman" w:cs="Times New Roman"/>
          <w:sz w:val="24"/>
          <w:szCs w:val="24"/>
        </w:rPr>
        <w:t xml:space="preserve">a </w:t>
      </w:r>
      <w:r w:rsidR="00AA620C" w:rsidRPr="009D2638">
        <w:rPr>
          <w:rFonts w:ascii="Times New Roman" w:hAnsi="Times New Roman" w:cs="Times New Roman"/>
          <w:sz w:val="24"/>
          <w:szCs w:val="24"/>
        </w:rPr>
        <w:t>“</w:t>
      </w:r>
      <w:r w:rsidRPr="009D2638">
        <w:rPr>
          <w:rFonts w:ascii="Times New Roman" w:hAnsi="Times New Roman" w:cs="Times New Roman"/>
          <w:sz w:val="24"/>
          <w:szCs w:val="24"/>
        </w:rPr>
        <w:t xml:space="preserve">complex problem of practice” </w:t>
      </w:r>
      <w:r w:rsidR="00AA620C" w:rsidRPr="009D2638">
        <w:rPr>
          <w:rFonts w:ascii="Times New Roman" w:hAnsi="Times New Roman" w:cs="Times New Roman"/>
          <w:sz w:val="24"/>
          <w:szCs w:val="24"/>
        </w:rPr>
        <w:t xml:space="preserve">in a local context </w:t>
      </w:r>
      <w:r w:rsidRPr="009D2638">
        <w:rPr>
          <w:rFonts w:ascii="Times New Roman" w:hAnsi="Times New Roman" w:cs="Times New Roman"/>
          <w:sz w:val="24"/>
          <w:szCs w:val="24"/>
        </w:rPr>
        <w:t xml:space="preserve">(“The </w:t>
      </w:r>
      <w:r w:rsidR="00E161A5">
        <w:rPr>
          <w:rFonts w:ascii="Times New Roman" w:hAnsi="Times New Roman" w:cs="Times New Roman"/>
          <w:sz w:val="24"/>
          <w:szCs w:val="24"/>
        </w:rPr>
        <w:t xml:space="preserve">CPED </w:t>
      </w:r>
      <w:r w:rsidRPr="009D2638">
        <w:rPr>
          <w:rFonts w:ascii="Times New Roman" w:hAnsi="Times New Roman" w:cs="Times New Roman"/>
          <w:sz w:val="24"/>
          <w:szCs w:val="24"/>
        </w:rPr>
        <w:t>Framework</w:t>
      </w:r>
      <w:r w:rsidR="00F361F5">
        <w:rPr>
          <w:rFonts w:ascii="Times New Roman" w:hAnsi="Times New Roman" w:cs="Times New Roman"/>
          <w:sz w:val="24"/>
          <w:szCs w:val="24"/>
        </w:rPr>
        <w:t>,</w:t>
      </w:r>
      <w:r w:rsidRPr="009D2638">
        <w:rPr>
          <w:rFonts w:ascii="Times New Roman" w:hAnsi="Times New Roman" w:cs="Times New Roman"/>
          <w:sz w:val="24"/>
          <w:szCs w:val="24"/>
        </w:rPr>
        <w:t>” 20</w:t>
      </w:r>
      <w:r w:rsidR="00097C6B">
        <w:rPr>
          <w:rFonts w:ascii="Times New Roman" w:hAnsi="Times New Roman" w:cs="Times New Roman"/>
          <w:sz w:val="24"/>
          <w:szCs w:val="24"/>
        </w:rPr>
        <w:t>21</w:t>
      </w:r>
      <w:r w:rsidR="00AA620C" w:rsidRPr="009D2638">
        <w:rPr>
          <w:rFonts w:ascii="Times New Roman" w:hAnsi="Times New Roman" w:cs="Times New Roman"/>
          <w:sz w:val="24"/>
          <w:szCs w:val="24"/>
        </w:rPr>
        <w:t xml:space="preserve">). </w:t>
      </w:r>
      <w:r w:rsidRPr="009D2638">
        <w:rPr>
          <w:rFonts w:ascii="Times New Roman" w:hAnsi="Times New Roman" w:cs="Times New Roman"/>
          <w:sz w:val="24"/>
          <w:szCs w:val="24"/>
        </w:rPr>
        <w:t xml:space="preserve">The English department </w:t>
      </w:r>
      <w:r w:rsidRPr="009D2638">
        <w:rPr>
          <w:rFonts w:ascii="Times New Roman" w:hAnsi="Times New Roman" w:cs="Times New Roman"/>
          <w:sz w:val="24"/>
          <w:szCs w:val="24"/>
          <w:shd w:val="clear" w:color="auto" w:fill="FFFFFF"/>
        </w:rPr>
        <w:t xml:space="preserve">offers a </w:t>
      </w:r>
      <w:r w:rsidR="00E44B44" w:rsidRPr="009D2638">
        <w:rPr>
          <w:rFonts w:ascii="Times New Roman" w:hAnsi="Times New Roman" w:cs="Times New Roman"/>
          <w:sz w:val="24"/>
          <w:szCs w:val="24"/>
          <w:shd w:val="clear" w:color="auto" w:fill="FFFFFF"/>
        </w:rPr>
        <w:t>PhD</w:t>
      </w:r>
      <w:r w:rsidRPr="009D2638">
        <w:rPr>
          <w:rFonts w:ascii="Times New Roman" w:hAnsi="Times New Roman" w:cs="Times New Roman"/>
          <w:sz w:val="24"/>
          <w:szCs w:val="24"/>
          <w:shd w:val="clear" w:color="auto" w:fill="FFFFFF"/>
        </w:rPr>
        <w:t xml:space="preserve"> in Rhetoric, Writing, and Professional Communication</w:t>
      </w:r>
      <w:r w:rsidRPr="009D2638">
        <w:rPr>
          <w:rFonts w:ascii="Times New Roman" w:hAnsi="Times New Roman" w:cs="Times New Roman"/>
          <w:sz w:val="24"/>
          <w:szCs w:val="24"/>
        </w:rPr>
        <w:t xml:space="preserve">. </w:t>
      </w:r>
      <w:r w:rsidR="006F6E90" w:rsidRPr="009D2638">
        <w:rPr>
          <w:rFonts w:ascii="Times New Roman" w:hAnsi="Times New Roman" w:cs="Times New Roman"/>
          <w:sz w:val="24"/>
          <w:szCs w:val="24"/>
        </w:rPr>
        <w:t xml:space="preserve">Because this degree encourages study of “public and community rhetoric across genres and media,” there is great diversity in content of the texts treated in their dissertations </w:t>
      </w:r>
      <w:r w:rsidR="006F6E90" w:rsidRPr="00681F2C">
        <w:rPr>
          <w:rFonts w:ascii="Times New Roman" w:hAnsi="Times New Roman" w:cs="Times New Roman"/>
          <w:sz w:val="24"/>
          <w:szCs w:val="24"/>
        </w:rPr>
        <w:t>(“PhD in Rhetoric, Writing, and Professional Communication”</w:t>
      </w:r>
      <w:r w:rsidR="00681F2C">
        <w:rPr>
          <w:rFonts w:ascii="Times New Roman" w:hAnsi="Times New Roman" w:cs="Times New Roman"/>
          <w:sz w:val="24"/>
          <w:szCs w:val="24"/>
        </w:rPr>
        <w:t xml:space="preserve"> 2021</w:t>
      </w:r>
      <w:r w:rsidR="006F6E90" w:rsidRPr="009D2638">
        <w:rPr>
          <w:rFonts w:ascii="Times New Roman" w:hAnsi="Times New Roman" w:cs="Times New Roman"/>
          <w:sz w:val="24"/>
          <w:szCs w:val="24"/>
        </w:rPr>
        <w:t xml:space="preserve">). </w:t>
      </w:r>
      <w:r w:rsidRPr="009D2638">
        <w:rPr>
          <w:rFonts w:ascii="Times New Roman" w:hAnsi="Times New Roman" w:cs="Times New Roman"/>
          <w:sz w:val="24"/>
          <w:szCs w:val="24"/>
          <w:shd w:val="clear" w:color="auto" w:fill="FFFFFF"/>
        </w:rPr>
        <w:t xml:space="preserve">The PhD program in Bioenergetics and Exercise Science is </w:t>
      </w:r>
      <w:r w:rsidR="00E44B44" w:rsidRPr="009D2638">
        <w:rPr>
          <w:rFonts w:ascii="Times New Roman" w:hAnsi="Times New Roman" w:cs="Times New Roman"/>
          <w:sz w:val="24"/>
          <w:szCs w:val="24"/>
          <w:shd w:val="clear" w:color="auto" w:fill="FFFFFF"/>
        </w:rPr>
        <w:t>offered by</w:t>
      </w:r>
      <w:r w:rsidRPr="009D2638">
        <w:rPr>
          <w:rFonts w:ascii="Times New Roman" w:hAnsi="Times New Roman" w:cs="Times New Roman"/>
          <w:sz w:val="24"/>
          <w:szCs w:val="24"/>
          <w:shd w:val="clear" w:color="auto" w:fill="FFFFFF"/>
        </w:rPr>
        <w:t xml:space="preserve"> the Department of Kinesiology within </w:t>
      </w:r>
      <w:r w:rsidR="00E44B44" w:rsidRPr="009D2638">
        <w:rPr>
          <w:rFonts w:ascii="Times New Roman" w:hAnsi="Times New Roman" w:cs="Times New Roman"/>
          <w:sz w:val="24"/>
          <w:szCs w:val="24"/>
          <w:shd w:val="clear" w:color="auto" w:fill="FFFFFF"/>
        </w:rPr>
        <w:t>ECU’s</w:t>
      </w:r>
      <w:r w:rsidRPr="009D2638">
        <w:rPr>
          <w:rFonts w:ascii="Times New Roman" w:hAnsi="Times New Roman" w:cs="Times New Roman"/>
          <w:sz w:val="24"/>
          <w:szCs w:val="24"/>
          <w:shd w:val="clear" w:color="auto" w:fill="FFFFFF"/>
        </w:rPr>
        <w:t xml:space="preserve"> College of Health and Human Performance, and offered in conjunction with </w:t>
      </w:r>
      <w:r w:rsidR="00E44B44" w:rsidRPr="009D2638">
        <w:rPr>
          <w:rFonts w:ascii="Times New Roman" w:hAnsi="Times New Roman" w:cs="Times New Roman"/>
          <w:sz w:val="24"/>
          <w:szCs w:val="24"/>
          <w:shd w:val="clear" w:color="auto" w:fill="FFFFFF"/>
        </w:rPr>
        <w:t>Brody School of Medicine’s</w:t>
      </w:r>
      <w:r w:rsidRPr="009D2638">
        <w:rPr>
          <w:rFonts w:ascii="Times New Roman" w:hAnsi="Times New Roman" w:cs="Times New Roman"/>
          <w:sz w:val="24"/>
          <w:szCs w:val="24"/>
          <w:shd w:val="clear" w:color="auto" w:fill="FFFFFF"/>
        </w:rPr>
        <w:t xml:space="preserve"> Department of Physiology. This </w:t>
      </w:r>
      <w:r w:rsidR="00021F0D" w:rsidRPr="009D2638">
        <w:rPr>
          <w:rFonts w:ascii="Times New Roman" w:hAnsi="Times New Roman" w:cs="Times New Roman"/>
          <w:sz w:val="24"/>
          <w:szCs w:val="24"/>
          <w:shd w:val="clear" w:color="auto" w:fill="FFFFFF"/>
        </w:rPr>
        <w:t>field of study is a “branch of biochemistry that focuses on how cells transform energy, often by producing, storing or consuming adenosine triphosphate (ATP)” (“</w:t>
      </w:r>
      <w:r w:rsidR="00021F0D" w:rsidRPr="0089190B">
        <w:rPr>
          <w:rFonts w:ascii="Times New Roman" w:hAnsi="Times New Roman" w:cs="Times New Roman"/>
          <w:sz w:val="24"/>
          <w:szCs w:val="24"/>
          <w:shd w:val="clear" w:color="auto" w:fill="FFFFFF"/>
        </w:rPr>
        <w:t>Bioenergetics</w:t>
      </w:r>
      <w:r w:rsidR="00021F0D" w:rsidRPr="009D2638">
        <w:rPr>
          <w:rFonts w:ascii="Times New Roman" w:hAnsi="Times New Roman" w:cs="Times New Roman"/>
          <w:sz w:val="24"/>
          <w:szCs w:val="24"/>
          <w:shd w:val="clear" w:color="auto" w:fill="FFFFFF"/>
        </w:rPr>
        <w:t>”</w:t>
      </w:r>
      <w:r w:rsidR="0089190B">
        <w:rPr>
          <w:rFonts w:ascii="Times New Roman" w:hAnsi="Times New Roman" w:cs="Times New Roman"/>
          <w:sz w:val="24"/>
          <w:szCs w:val="24"/>
          <w:shd w:val="clear" w:color="auto" w:fill="FFFFFF"/>
        </w:rPr>
        <w:t xml:space="preserve"> 2021</w:t>
      </w:r>
      <w:r w:rsidR="00021F0D" w:rsidRPr="009D2638">
        <w:rPr>
          <w:rFonts w:ascii="Times New Roman" w:hAnsi="Times New Roman" w:cs="Times New Roman"/>
          <w:sz w:val="24"/>
          <w:szCs w:val="24"/>
          <w:shd w:val="clear" w:color="auto" w:fill="FFFFFF"/>
        </w:rPr>
        <w:t>). Graduates are prepared for careers in healthcare, government, academic and research institutions</w:t>
      </w:r>
      <w:r w:rsidRPr="009D2638">
        <w:rPr>
          <w:rFonts w:ascii="Times New Roman" w:hAnsi="Times New Roman" w:cs="Times New Roman"/>
          <w:sz w:val="24"/>
          <w:szCs w:val="24"/>
          <w:shd w:val="clear" w:color="auto" w:fill="FFFFFF"/>
        </w:rPr>
        <w:t>.</w:t>
      </w:r>
      <w:r w:rsidR="00003EF8" w:rsidRPr="009D2638">
        <w:rPr>
          <w:rFonts w:ascii="Times New Roman" w:hAnsi="Times New Roman" w:cs="Times New Roman"/>
          <w:sz w:val="24"/>
          <w:szCs w:val="24"/>
          <w:shd w:val="clear" w:color="auto" w:fill="FFFFFF"/>
        </w:rPr>
        <w:t xml:space="preserve"> </w:t>
      </w:r>
    </w:p>
    <w:p w14:paraId="01F2C90A" w14:textId="05040C57" w:rsidR="00912C5F" w:rsidRPr="009D2638" w:rsidRDefault="00470012" w:rsidP="00CC731A">
      <w:pPr>
        <w:pStyle w:val="paragraph"/>
        <w:spacing w:before="0" w:beforeAutospacing="0" w:after="0" w:afterAutospacing="0" w:line="480" w:lineRule="auto"/>
        <w:ind w:firstLine="720"/>
        <w:textAlignment w:val="baseline"/>
        <w:rPr>
          <w:rStyle w:val="normaltextrun"/>
          <w:shd w:val="clear" w:color="auto" w:fill="FFFFFF"/>
        </w:rPr>
      </w:pPr>
      <w:r w:rsidRPr="009D2638">
        <w:rPr>
          <w:rStyle w:val="normaltextrun"/>
          <w:shd w:val="clear" w:color="auto" w:fill="FFFFFF"/>
        </w:rPr>
        <w:t>These p</w:t>
      </w:r>
      <w:r w:rsidR="003350EC" w:rsidRPr="009D2638">
        <w:rPr>
          <w:rStyle w:val="normaltextrun"/>
          <w:shd w:val="clear" w:color="auto" w:fill="FFFFFF"/>
        </w:rPr>
        <w:t xml:space="preserve">rograms in </w:t>
      </w:r>
      <w:r w:rsidR="00BC6922" w:rsidRPr="009D2638">
        <w:rPr>
          <w:rStyle w:val="normaltextrun"/>
          <w:shd w:val="clear" w:color="auto" w:fill="FFFFFF"/>
        </w:rPr>
        <w:t>Bioenergetics</w:t>
      </w:r>
      <w:r w:rsidR="00D13D0C" w:rsidRPr="009D2638">
        <w:rPr>
          <w:rStyle w:val="normaltextrun"/>
          <w:shd w:val="clear" w:color="auto" w:fill="FFFFFF"/>
        </w:rPr>
        <w:t xml:space="preserve"> and Exercise Science, Educational Leadership, and Rhetoric, Writing, and Professional Communication</w:t>
      </w:r>
      <w:r w:rsidRPr="009D2638">
        <w:rPr>
          <w:rStyle w:val="normaltextrun"/>
          <w:shd w:val="clear" w:color="auto" w:fill="FFFFFF"/>
        </w:rPr>
        <w:t xml:space="preserve"> are served </w:t>
      </w:r>
      <w:r w:rsidR="00D13D0C" w:rsidRPr="009D2638">
        <w:rPr>
          <w:rStyle w:val="normaltextrun"/>
          <w:shd w:val="clear" w:color="auto" w:fill="FFFFFF"/>
        </w:rPr>
        <w:t>primarily by Academic Library Services</w:t>
      </w:r>
      <w:r w:rsidR="003C189D" w:rsidRPr="009D2638">
        <w:rPr>
          <w:rStyle w:val="normaltextrun"/>
          <w:shd w:val="clear" w:color="auto" w:fill="FFFFFF"/>
        </w:rPr>
        <w:t xml:space="preserve">, which supports the university’s Division of Academic Affairs. </w:t>
      </w:r>
      <w:r w:rsidR="00777743" w:rsidRPr="009D2638">
        <w:rPr>
          <w:rStyle w:val="normaltextrun"/>
          <w:shd w:val="clear" w:color="auto" w:fill="FFFFFF"/>
        </w:rPr>
        <w:t xml:space="preserve">As an interdisciplinary program, Bioenergetics students are also served by William E. </w:t>
      </w:r>
      <w:proofErr w:type="spellStart"/>
      <w:r w:rsidR="00777743" w:rsidRPr="009D2638">
        <w:rPr>
          <w:rStyle w:val="normaltextrun"/>
          <w:shd w:val="clear" w:color="auto" w:fill="FFFFFF"/>
        </w:rPr>
        <w:t>Laupus</w:t>
      </w:r>
      <w:proofErr w:type="spellEnd"/>
      <w:r w:rsidR="00777743" w:rsidRPr="009D2638">
        <w:rPr>
          <w:rStyle w:val="normaltextrun"/>
          <w:shd w:val="clear" w:color="auto" w:fill="FFFFFF"/>
        </w:rPr>
        <w:t xml:space="preserve"> Health Sciences Library</w:t>
      </w:r>
      <w:r w:rsidR="00345242" w:rsidRPr="009D2638">
        <w:rPr>
          <w:rStyle w:val="normaltextrun"/>
          <w:shd w:val="clear" w:color="auto" w:fill="FFFFFF"/>
        </w:rPr>
        <w:t>, which supports the Brody School of Medicine and other units within the Division of Health Sciences</w:t>
      </w:r>
      <w:r w:rsidR="00777743" w:rsidRPr="009D2638">
        <w:rPr>
          <w:rStyle w:val="normaltextrun"/>
          <w:shd w:val="clear" w:color="auto" w:fill="FFFFFF"/>
        </w:rPr>
        <w:t xml:space="preserve">. </w:t>
      </w:r>
      <w:r w:rsidR="00345242" w:rsidRPr="009D2638">
        <w:rPr>
          <w:rStyle w:val="normaltextrun"/>
          <w:shd w:val="clear" w:color="auto" w:fill="FFFFFF"/>
        </w:rPr>
        <w:t>Academic Library Services</w:t>
      </w:r>
      <w:r w:rsidR="00CC340E" w:rsidRPr="009D2638">
        <w:rPr>
          <w:rStyle w:val="normaltextrun"/>
          <w:shd w:val="clear" w:color="auto" w:fill="FFFFFF"/>
        </w:rPr>
        <w:t> </w:t>
      </w:r>
      <w:r w:rsidR="00C26539" w:rsidRPr="009D2638">
        <w:rPr>
          <w:rStyle w:val="normaltextrun"/>
          <w:shd w:val="clear" w:color="auto" w:fill="FFFFFF"/>
        </w:rPr>
        <w:t xml:space="preserve">holds some </w:t>
      </w:r>
      <w:r w:rsidR="00E125D6" w:rsidRPr="009D2638">
        <w:rPr>
          <w:rStyle w:val="normaltextrun"/>
          <w:shd w:val="clear" w:color="auto" w:fill="FFFFFF"/>
        </w:rPr>
        <w:t>981,000</w:t>
      </w:r>
      <w:r w:rsidR="00C26539" w:rsidRPr="009D2638">
        <w:rPr>
          <w:rStyle w:val="normaltextrun"/>
          <w:shd w:val="clear" w:color="auto" w:fill="FFFFFF"/>
        </w:rPr>
        <w:t xml:space="preserve"> </w:t>
      </w:r>
      <w:r w:rsidR="00E125D6" w:rsidRPr="009D2638">
        <w:rPr>
          <w:rStyle w:val="normaltextrun"/>
          <w:shd w:val="clear" w:color="auto" w:fill="FFFFFF"/>
        </w:rPr>
        <w:t>print</w:t>
      </w:r>
      <w:r w:rsidR="00C26539" w:rsidRPr="009D2638">
        <w:rPr>
          <w:rStyle w:val="normaltextrun"/>
          <w:shd w:val="clear" w:color="auto" w:fill="FFFFFF"/>
        </w:rPr>
        <w:t xml:space="preserve"> </w:t>
      </w:r>
      <w:r w:rsidR="008D5C3E" w:rsidRPr="009D2638">
        <w:rPr>
          <w:rStyle w:val="normaltextrun"/>
          <w:shd w:val="clear" w:color="auto" w:fill="FFFFFF"/>
        </w:rPr>
        <w:t>titles</w:t>
      </w:r>
      <w:r w:rsidR="00C26539" w:rsidRPr="009D2638">
        <w:rPr>
          <w:rStyle w:val="normaltextrun"/>
          <w:shd w:val="clear" w:color="auto" w:fill="FFFFFF"/>
        </w:rPr>
        <w:t xml:space="preserve">, while </w:t>
      </w:r>
      <w:proofErr w:type="spellStart"/>
      <w:r w:rsidR="00C26539" w:rsidRPr="009D2638">
        <w:rPr>
          <w:rStyle w:val="normaltextrun"/>
          <w:shd w:val="clear" w:color="auto" w:fill="FFFFFF"/>
        </w:rPr>
        <w:t>Laupus</w:t>
      </w:r>
      <w:proofErr w:type="spellEnd"/>
      <w:r w:rsidR="00C26539" w:rsidRPr="009D2638">
        <w:rPr>
          <w:rStyle w:val="normaltextrun"/>
          <w:shd w:val="clear" w:color="auto" w:fill="FFFFFF"/>
        </w:rPr>
        <w:t xml:space="preserve"> Library’s </w:t>
      </w:r>
      <w:r w:rsidR="00E125D6" w:rsidRPr="009D2638">
        <w:rPr>
          <w:rStyle w:val="normaltextrun"/>
          <w:shd w:val="clear" w:color="auto" w:fill="FFFFFF"/>
        </w:rPr>
        <w:t>print</w:t>
      </w:r>
      <w:r w:rsidR="00C26539" w:rsidRPr="009D2638">
        <w:rPr>
          <w:rStyle w:val="normaltextrun"/>
          <w:shd w:val="clear" w:color="auto" w:fill="FFFFFF"/>
        </w:rPr>
        <w:t xml:space="preserve"> holdings are </w:t>
      </w:r>
      <w:r w:rsidR="00E125D6" w:rsidRPr="009D2638">
        <w:rPr>
          <w:rStyle w:val="normaltextrun"/>
          <w:shd w:val="clear" w:color="auto" w:fill="FFFFFF"/>
        </w:rPr>
        <w:t>32,000</w:t>
      </w:r>
      <w:r w:rsidR="00C26539" w:rsidRPr="009D2638">
        <w:rPr>
          <w:rStyle w:val="normaltextrun"/>
          <w:shd w:val="clear" w:color="auto" w:fill="FFFFFF"/>
        </w:rPr>
        <w:t xml:space="preserve"> </w:t>
      </w:r>
      <w:r w:rsidR="008D5C3E" w:rsidRPr="009D2638">
        <w:rPr>
          <w:rStyle w:val="normaltextrun"/>
          <w:shd w:val="clear" w:color="auto" w:fill="FFFFFF"/>
        </w:rPr>
        <w:t>titles</w:t>
      </w:r>
      <w:r w:rsidR="00912C5F" w:rsidRPr="009D2638">
        <w:rPr>
          <w:rStyle w:val="normaltextrun"/>
          <w:shd w:val="clear" w:color="auto" w:fill="FFFFFF"/>
        </w:rPr>
        <w:t xml:space="preserve">. Together, the university’s libraries </w:t>
      </w:r>
      <w:r w:rsidR="002004D4" w:rsidRPr="009D2638">
        <w:rPr>
          <w:rStyle w:val="normaltextrun"/>
          <w:shd w:val="clear" w:color="auto" w:fill="FFFFFF"/>
        </w:rPr>
        <w:t>provide</w:t>
      </w:r>
      <w:r w:rsidR="00CC340E" w:rsidRPr="009D2638">
        <w:rPr>
          <w:rStyle w:val="normaltextrun"/>
          <w:shd w:val="clear" w:color="auto" w:fill="FFFFFF"/>
        </w:rPr>
        <w:t xml:space="preserve"> access to roughly 450 databases, </w:t>
      </w:r>
      <w:r w:rsidR="00912C5F" w:rsidRPr="009D2638">
        <w:rPr>
          <w:rStyle w:val="normaltextrun"/>
          <w:shd w:val="clear" w:color="auto" w:fill="FFFFFF"/>
        </w:rPr>
        <w:t xml:space="preserve">about </w:t>
      </w:r>
      <w:r w:rsidR="00E61FDA" w:rsidRPr="009D2638">
        <w:rPr>
          <w:rStyle w:val="normaltextrun"/>
          <w:shd w:val="clear" w:color="auto" w:fill="FFFFFF"/>
        </w:rPr>
        <w:t>1.1 million</w:t>
      </w:r>
      <w:r w:rsidR="00912C5F" w:rsidRPr="009D2638">
        <w:rPr>
          <w:rStyle w:val="normaltextrun"/>
          <w:shd w:val="clear" w:color="auto" w:fill="FFFFFF"/>
        </w:rPr>
        <w:t xml:space="preserve"> </w:t>
      </w:r>
      <w:proofErr w:type="spellStart"/>
      <w:r w:rsidR="00912C5F" w:rsidRPr="009D2638">
        <w:rPr>
          <w:rStyle w:val="normaltextrun"/>
          <w:shd w:val="clear" w:color="auto" w:fill="FFFFFF"/>
        </w:rPr>
        <w:t>ebooks</w:t>
      </w:r>
      <w:proofErr w:type="spellEnd"/>
      <w:r w:rsidR="00912C5F" w:rsidRPr="009D2638">
        <w:rPr>
          <w:rStyle w:val="normaltextrun"/>
          <w:shd w:val="clear" w:color="auto" w:fill="FFFFFF"/>
        </w:rPr>
        <w:t xml:space="preserve">, </w:t>
      </w:r>
      <w:r w:rsidR="00CC340E" w:rsidRPr="009D2638">
        <w:rPr>
          <w:rStyle w:val="normaltextrun"/>
          <w:shd w:val="clear" w:color="auto" w:fill="FFFFFF"/>
        </w:rPr>
        <w:t>and </w:t>
      </w:r>
      <w:r w:rsidR="00E61FDA" w:rsidRPr="009D2638">
        <w:rPr>
          <w:rStyle w:val="normaltextrun"/>
          <w:shd w:val="clear" w:color="auto" w:fill="FFFFFF"/>
        </w:rPr>
        <w:t>more than 12</w:t>
      </w:r>
      <w:r w:rsidR="00CC340E" w:rsidRPr="009D2638">
        <w:rPr>
          <w:rStyle w:val="normaltextrun"/>
          <w:shd w:val="clear" w:color="auto" w:fill="FFFFFF"/>
        </w:rPr>
        <w:t>0,000 online journals. </w:t>
      </w:r>
    </w:p>
    <w:p w14:paraId="63CED183" w14:textId="253416E9" w:rsidR="00437A5A" w:rsidRPr="009D2638" w:rsidRDefault="00917909" w:rsidP="00CC731A">
      <w:pPr>
        <w:pStyle w:val="paragraph"/>
        <w:spacing w:before="0" w:beforeAutospacing="0" w:after="0" w:afterAutospacing="0" w:line="480" w:lineRule="auto"/>
        <w:ind w:firstLine="720"/>
        <w:textAlignment w:val="baseline"/>
        <w:rPr>
          <w:rStyle w:val="normaltextrun"/>
          <w:color w:val="FF0000"/>
        </w:rPr>
      </w:pPr>
      <w:r w:rsidRPr="009D2638">
        <w:rPr>
          <w:rStyle w:val="normaltextrun"/>
          <w:shd w:val="clear" w:color="auto" w:fill="FFFFFF"/>
        </w:rPr>
        <w:t>ECU’s l</w:t>
      </w:r>
      <w:r w:rsidR="00CC340E" w:rsidRPr="009D2638">
        <w:rPr>
          <w:rStyle w:val="normaltextrun"/>
          <w:shd w:val="clear" w:color="auto" w:fill="FFFFFF"/>
        </w:rPr>
        <w:t>ibrary collections</w:t>
      </w:r>
      <w:r w:rsidRPr="009D2638">
        <w:rPr>
          <w:rStyle w:val="normaltextrun"/>
          <w:shd w:val="clear" w:color="auto" w:fill="FFFFFF"/>
        </w:rPr>
        <w:t xml:space="preserve">, like many others’, have </w:t>
      </w:r>
      <w:r w:rsidR="008106CD" w:rsidRPr="009D2638">
        <w:rPr>
          <w:rStyle w:val="normaltextrun"/>
          <w:shd w:val="clear" w:color="auto" w:fill="FFFFFF"/>
        </w:rPr>
        <w:t xml:space="preserve">seen significant </w:t>
      </w:r>
      <w:r w:rsidR="006957E1" w:rsidRPr="009D2638">
        <w:rPr>
          <w:rStyle w:val="normaltextrun"/>
          <w:shd w:val="clear" w:color="auto" w:fill="FFFFFF"/>
        </w:rPr>
        <w:t>changes</w:t>
      </w:r>
      <w:r w:rsidR="00D60540" w:rsidRPr="009D2638">
        <w:rPr>
          <w:rStyle w:val="normaltextrun"/>
          <w:shd w:val="clear" w:color="auto" w:fill="FFFFFF"/>
        </w:rPr>
        <w:t xml:space="preserve">, including radical </w:t>
      </w:r>
      <w:r w:rsidR="00124E2E" w:rsidRPr="009D2638">
        <w:rPr>
          <w:rStyle w:val="normaltextrun"/>
          <w:shd w:val="clear" w:color="auto" w:fill="FFFFFF"/>
        </w:rPr>
        <w:t>increases</w:t>
      </w:r>
      <w:r w:rsidR="008106CD" w:rsidRPr="009D2638">
        <w:rPr>
          <w:rStyle w:val="normaltextrun"/>
          <w:shd w:val="clear" w:color="auto" w:fill="FFFFFF"/>
        </w:rPr>
        <w:t xml:space="preserve"> </w:t>
      </w:r>
      <w:r w:rsidR="00D60540" w:rsidRPr="009D2638">
        <w:rPr>
          <w:rStyle w:val="normaltextrun"/>
          <w:shd w:val="clear" w:color="auto" w:fill="FFFFFF"/>
        </w:rPr>
        <w:t xml:space="preserve">in </w:t>
      </w:r>
      <w:r w:rsidR="008106CD" w:rsidRPr="009D2638">
        <w:rPr>
          <w:rStyle w:val="normaltextrun"/>
          <w:shd w:val="clear" w:color="auto" w:fill="FFFFFF"/>
        </w:rPr>
        <w:t xml:space="preserve">electronic access and reductions in print for both monographs and serials. </w:t>
      </w:r>
      <w:r w:rsidR="00986F74">
        <w:rPr>
          <w:rStyle w:val="normaltextrun"/>
          <w:shd w:val="clear" w:color="auto" w:fill="FFFFFF"/>
        </w:rPr>
        <w:t>The</w:t>
      </w:r>
      <w:r w:rsidR="00C5352F" w:rsidRPr="009D2638">
        <w:rPr>
          <w:rStyle w:val="normaltextrun"/>
          <w:shd w:val="clear" w:color="auto" w:fill="FFFFFF"/>
        </w:rPr>
        <w:t xml:space="preserve"> libraries </w:t>
      </w:r>
      <w:r w:rsidR="00E572A4" w:rsidRPr="009D2638">
        <w:rPr>
          <w:rStyle w:val="normaltextrun"/>
          <w:shd w:val="clear" w:color="auto" w:fill="FFFFFF"/>
        </w:rPr>
        <w:t>centrally fund serials and database subscriptions</w:t>
      </w:r>
      <w:r w:rsidR="003A18E1" w:rsidRPr="009D2638">
        <w:rPr>
          <w:rStyle w:val="normaltextrun"/>
          <w:shd w:val="clear" w:color="auto" w:fill="FFFFFF"/>
        </w:rPr>
        <w:t xml:space="preserve">, and </w:t>
      </w:r>
      <w:r w:rsidR="00C5352F" w:rsidRPr="009D2638">
        <w:rPr>
          <w:rStyle w:val="normaltextrun"/>
          <w:shd w:val="clear" w:color="auto" w:fill="FFFFFF"/>
        </w:rPr>
        <w:t xml:space="preserve">have </w:t>
      </w:r>
      <w:r w:rsidR="003A18E1" w:rsidRPr="009D2638">
        <w:rPr>
          <w:rStyle w:val="normaltextrun"/>
          <w:shd w:val="clear" w:color="auto" w:fill="FFFFFF"/>
        </w:rPr>
        <w:t>a mix</w:t>
      </w:r>
      <w:r w:rsidR="007E1745" w:rsidRPr="009D2638">
        <w:rPr>
          <w:rStyle w:val="normaltextrun"/>
          <w:shd w:val="clear" w:color="auto" w:fill="FFFFFF"/>
        </w:rPr>
        <w:t xml:space="preserve"> of aggregators, single subscriptions, and publisher packages. </w:t>
      </w:r>
      <w:r w:rsidR="005F4990" w:rsidRPr="009D2638">
        <w:rPr>
          <w:rStyle w:val="normaltextrun"/>
          <w:shd w:val="clear" w:color="auto" w:fill="FFFFFF"/>
        </w:rPr>
        <w:t xml:space="preserve">For more than a decade, </w:t>
      </w:r>
      <w:r w:rsidR="00986F74">
        <w:rPr>
          <w:rStyle w:val="normaltextrun"/>
          <w:shd w:val="clear" w:color="auto" w:fill="FFFFFF"/>
        </w:rPr>
        <w:t>ECU’s</w:t>
      </w:r>
      <w:r w:rsidR="00C57B7D" w:rsidRPr="009D2638">
        <w:rPr>
          <w:rStyle w:val="normaltextrun"/>
          <w:shd w:val="clear" w:color="auto" w:fill="FFFFFF"/>
        </w:rPr>
        <w:t xml:space="preserve"> Big Deals</w:t>
      </w:r>
      <w:r w:rsidR="005F4990" w:rsidRPr="009D2638">
        <w:rPr>
          <w:rStyle w:val="normaltextrun"/>
          <w:shd w:val="clear" w:color="auto" w:fill="FFFFFF"/>
        </w:rPr>
        <w:t xml:space="preserve"> included the top </w:t>
      </w:r>
      <w:r w:rsidR="006F6E90" w:rsidRPr="009D2638">
        <w:rPr>
          <w:rStyle w:val="normaltextrun"/>
          <w:shd w:val="clear" w:color="auto" w:fill="FFFFFF"/>
        </w:rPr>
        <w:t>five</w:t>
      </w:r>
      <w:r w:rsidR="005F4990" w:rsidRPr="009D2638">
        <w:rPr>
          <w:rStyle w:val="normaltextrun"/>
          <w:shd w:val="clear" w:color="auto" w:fill="FFFFFF"/>
        </w:rPr>
        <w:t xml:space="preserve"> publishers; however, </w:t>
      </w:r>
      <w:r w:rsidR="00CF3805">
        <w:rPr>
          <w:rStyle w:val="normaltextrun"/>
          <w:shd w:val="clear" w:color="auto" w:fill="FFFFFF"/>
        </w:rPr>
        <w:t>as of the end of calendar year 2020</w:t>
      </w:r>
      <w:r w:rsidR="005F4990" w:rsidRPr="009D2638">
        <w:rPr>
          <w:rStyle w:val="normaltextrun"/>
          <w:shd w:val="clear" w:color="auto" w:fill="FFFFFF"/>
        </w:rPr>
        <w:t>, Elsevier’s</w:t>
      </w:r>
      <w:r w:rsidR="00C57B7D" w:rsidRPr="009D2638">
        <w:rPr>
          <w:rStyle w:val="normaltextrun"/>
          <w:shd w:val="clear" w:color="auto" w:fill="FFFFFF"/>
        </w:rPr>
        <w:t xml:space="preserve"> Freedom Collection</w:t>
      </w:r>
      <w:r w:rsidR="00AF34EF">
        <w:rPr>
          <w:rStyle w:val="normaltextrun"/>
          <w:shd w:val="clear" w:color="auto" w:fill="FFFFFF"/>
        </w:rPr>
        <w:t xml:space="preserve"> </w:t>
      </w:r>
      <w:r w:rsidR="00AF34EF" w:rsidRPr="009D2638">
        <w:rPr>
          <w:rStyle w:val="normaltextrun"/>
          <w:shd w:val="clear" w:color="auto" w:fill="FFFFFF"/>
        </w:rPr>
        <w:t>had to cancel</w:t>
      </w:r>
      <w:r w:rsidR="00AF34EF">
        <w:rPr>
          <w:rStyle w:val="normaltextrun"/>
          <w:shd w:val="clear" w:color="auto" w:fill="FFFFFF"/>
        </w:rPr>
        <w:t>led</w:t>
      </w:r>
      <w:r w:rsidR="00C57B7D" w:rsidRPr="009D2638">
        <w:rPr>
          <w:rStyle w:val="normaltextrun"/>
          <w:shd w:val="clear" w:color="auto" w:fill="FFFFFF"/>
        </w:rPr>
        <w:t xml:space="preserve">. </w:t>
      </w:r>
      <w:r w:rsidR="000E55E8" w:rsidRPr="009D2638">
        <w:rPr>
          <w:rStyle w:val="normaltextrun"/>
          <w:shd w:val="clear" w:color="auto" w:fill="FFFFFF"/>
        </w:rPr>
        <w:t xml:space="preserve">One-time purchases of primary source databases and </w:t>
      </w:r>
      <w:r w:rsidR="00C75D07" w:rsidRPr="009D2638">
        <w:rPr>
          <w:rStyle w:val="normaltextrun"/>
          <w:shd w:val="clear" w:color="auto" w:fill="FFFFFF"/>
        </w:rPr>
        <w:t xml:space="preserve">online </w:t>
      </w:r>
      <w:r w:rsidR="000E55E8" w:rsidRPr="009D2638">
        <w:rPr>
          <w:rStyle w:val="normaltextrun"/>
          <w:shd w:val="clear" w:color="auto" w:fill="FFFFFF"/>
        </w:rPr>
        <w:t>journal backfiles</w:t>
      </w:r>
      <w:r w:rsidR="00E1187C" w:rsidRPr="009D2638">
        <w:rPr>
          <w:rStyle w:val="normaltextrun"/>
          <w:shd w:val="clear" w:color="auto" w:fill="FFFFFF"/>
        </w:rPr>
        <w:t xml:space="preserve">, made at various times during the last 15 years, represent efforts to extend coverage beyond what could have </w:t>
      </w:r>
      <w:r w:rsidR="000B0871">
        <w:rPr>
          <w:rStyle w:val="normaltextrun"/>
          <w:shd w:val="clear" w:color="auto" w:fill="FFFFFF"/>
        </w:rPr>
        <w:t xml:space="preserve">been </w:t>
      </w:r>
      <w:r w:rsidR="00E1187C" w:rsidRPr="009D2638">
        <w:rPr>
          <w:rStyle w:val="normaltextrun"/>
          <w:shd w:val="clear" w:color="auto" w:fill="FFFFFF"/>
        </w:rPr>
        <w:t>collected in print</w:t>
      </w:r>
      <w:r w:rsidR="000E55E8" w:rsidRPr="009D2638">
        <w:rPr>
          <w:rStyle w:val="normaltextrun"/>
          <w:shd w:val="clear" w:color="auto" w:fill="FFFFFF"/>
        </w:rPr>
        <w:t xml:space="preserve">. </w:t>
      </w:r>
      <w:r w:rsidR="00D2074F" w:rsidRPr="009D2638">
        <w:rPr>
          <w:rStyle w:val="normaltextrun"/>
          <w:shd w:val="clear" w:color="auto" w:fill="FFFFFF"/>
        </w:rPr>
        <w:t>Book</w:t>
      </w:r>
      <w:r w:rsidR="008106CD" w:rsidRPr="009D2638">
        <w:rPr>
          <w:rStyle w:val="normaltextrun"/>
          <w:shd w:val="clear" w:color="auto" w:fill="FFFFFF"/>
        </w:rPr>
        <w:t xml:space="preserve"> purchases</w:t>
      </w:r>
      <w:r w:rsidR="00D2074F" w:rsidRPr="009D2638">
        <w:rPr>
          <w:rStyle w:val="normaltextrun"/>
          <w:shd w:val="clear" w:color="auto" w:fill="FFFFFF"/>
        </w:rPr>
        <w:t xml:space="preserve"> </w:t>
      </w:r>
      <w:r w:rsidR="00D77184" w:rsidRPr="009D2638">
        <w:rPr>
          <w:rStyle w:val="normaltextrun"/>
          <w:shd w:val="clear" w:color="auto" w:fill="FFFFFF"/>
        </w:rPr>
        <w:t>can be made in print or electronic format via firm order, approval plan, demand-driven, and evidence-based acquisition models.</w:t>
      </w:r>
      <w:r w:rsidR="00B2467B" w:rsidRPr="009D2638">
        <w:rPr>
          <w:rStyle w:val="normaltextrun"/>
          <w:shd w:val="clear" w:color="auto" w:fill="FFFFFF"/>
        </w:rPr>
        <w:t xml:space="preserve"> Declining </w:t>
      </w:r>
      <w:r w:rsidR="005C5870" w:rsidRPr="009D2638">
        <w:rPr>
          <w:rStyle w:val="normaltextrun"/>
          <w:shd w:val="clear" w:color="auto" w:fill="FFFFFF"/>
        </w:rPr>
        <w:t xml:space="preserve">book circulation is one of the reasons for declining monographic allocations, along with </w:t>
      </w:r>
      <w:r w:rsidR="003C1E07">
        <w:rPr>
          <w:rStyle w:val="normaltextrun"/>
          <w:shd w:val="clear" w:color="auto" w:fill="FFFFFF"/>
        </w:rPr>
        <w:t>the</w:t>
      </w:r>
      <w:r w:rsidR="005C5870" w:rsidRPr="009D2638">
        <w:rPr>
          <w:rStyle w:val="normaltextrun"/>
          <w:shd w:val="clear" w:color="auto" w:fill="FFFFFF"/>
        </w:rPr>
        <w:t xml:space="preserve"> intent to preserve serials and database</w:t>
      </w:r>
      <w:r w:rsidR="003C1E07">
        <w:rPr>
          <w:rStyle w:val="normaltextrun"/>
          <w:shd w:val="clear" w:color="auto" w:fill="FFFFFF"/>
        </w:rPr>
        <w:t xml:space="preserve"> subscription</w:t>
      </w:r>
      <w:r w:rsidR="005C5870" w:rsidRPr="009D2638">
        <w:rPr>
          <w:rStyle w:val="normaltextrun"/>
          <w:shd w:val="clear" w:color="auto" w:fill="FFFFFF"/>
        </w:rPr>
        <w:t xml:space="preserve">s when possible. </w:t>
      </w:r>
      <w:r w:rsidR="006957E1" w:rsidRPr="009D2638">
        <w:rPr>
          <w:rStyle w:val="normaltextrun"/>
          <w:shd w:val="clear" w:color="auto" w:fill="FFFFFF"/>
        </w:rPr>
        <w:t>With t</w:t>
      </w:r>
      <w:r w:rsidR="00BB3A80" w:rsidRPr="009D2638">
        <w:rPr>
          <w:rStyle w:val="normaltextrun"/>
          <w:shd w:val="clear" w:color="auto" w:fill="FFFFFF"/>
        </w:rPr>
        <w:t xml:space="preserve">hese changes to </w:t>
      </w:r>
      <w:r w:rsidR="003C1E07">
        <w:rPr>
          <w:rStyle w:val="normaltextrun"/>
          <w:shd w:val="clear" w:color="auto" w:fill="FFFFFF"/>
        </w:rPr>
        <w:t>the</w:t>
      </w:r>
      <w:r w:rsidR="00BB3A80" w:rsidRPr="009D2638">
        <w:rPr>
          <w:rStyle w:val="normaltextrun"/>
          <w:shd w:val="clear" w:color="auto" w:fill="FFFFFF"/>
        </w:rPr>
        <w:t xml:space="preserve"> collections</w:t>
      </w:r>
      <w:r w:rsidR="0027521A" w:rsidRPr="009D2638">
        <w:rPr>
          <w:rStyle w:val="normaltextrun"/>
          <w:shd w:val="clear" w:color="auto" w:fill="FFFFFF"/>
        </w:rPr>
        <w:t>,</w:t>
      </w:r>
      <w:r w:rsidR="00BB3A80" w:rsidRPr="009D2638">
        <w:rPr>
          <w:rStyle w:val="normaltextrun"/>
          <w:shd w:val="clear" w:color="auto" w:fill="FFFFFF"/>
        </w:rPr>
        <w:t xml:space="preserve"> </w:t>
      </w:r>
      <w:r w:rsidR="002F63C6">
        <w:rPr>
          <w:rStyle w:val="normaltextrun"/>
          <w:shd w:val="clear" w:color="auto" w:fill="FFFFFF"/>
        </w:rPr>
        <w:t>librarians at ECU</w:t>
      </w:r>
      <w:r w:rsidR="00BB3A80" w:rsidRPr="00C12D04">
        <w:rPr>
          <w:rStyle w:val="normaltextrun"/>
          <w:shd w:val="clear" w:color="auto" w:fill="FFFFFF"/>
        </w:rPr>
        <w:t xml:space="preserve"> hope </w:t>
      </w:r>
      <w:r w:rsidR="001E4CAD" w:rsidRPr="00C12D04">
        <w:rPr>
          <w:rStyle w:val="normaltextrun"/>
          <w:shd w:val="clear" w:color="auto" w:fill="FFFFFF"/>
        </w:rPr>
        <w:t xml:space="preserve">that </w:t>
      </w:r>
      <w:r w:rsidR="002F63C6">
        <w:rPr>
          <w:rStyle w:val="normaltextrun"/>
          <w:shd w:val="clear" w:color="auto" w:fill="FFFFFF"/>
        </w:rPr>
        <w:t>to</w:t>
      </w:r>
      <w:r w:rsidR="001E4CAD" w:rsidRPr="00C12D04">
        <w:rPr>
          <w:rStyle w:val="normaltextrun"/>
          <w:shd w:val="clear" w:color="auto" w:fill="FFFFFF"/>
        </w:rPr>
        <w:t xml:space="preserve"> </w:t>
      </w:r>
      <w:r w:rsidR="00BB3A80" w:rsidRPr="00C12D04">
        <w:rPr>
          <w:rStyle w:val="normaltextrun"/>
          <w:shd w:val="clear" w:color="auto" w:fill="FFFFFF"/>
        </w:rPr>
        <w:t xml:space="preserve">continue </w:t>
      </w:r>
      <w:r w:rsidR="00BB3A80" w:rsidRPr="009D2638">
        <w:rPr>
          <w:rStyle w:val="normaltextrun"/>
          <w:shd w:val="clear" w:color="auto" w:fill="FFFFFF"/>
        </w:rPr>
        <w:t>serv</w:t>
      </w:r>
      <w:r w:rsidR="001E4CAD" w:rsidRPr="009D2638">
        <w:rPr>
          <w:rStyle w:val="normaltextrun"/>
          <w:shd w:val="clear" w:color="auto" w:fill="FFFFFF"/>
        </w:rPr>
        <w:t>ing</w:t>
      </w:r>
      <w:r w:rsidR="00BB3A80" w:rsidRPr="009D2638">
        <w:rPr>
          <w:rStyle w:val="normaltextrun"/>
          <w:shd w:val="clear" w:color="auto" w:fill="FFFFFF"/>
        </w:rPr>
        <w:t xml:space="preserve"> </w:t>
      </w:r>
      <w:r w:rsidR="00AB555D" w:rsidRPr="009D2638">
        <w:rPr>
          <w:rStyle w:val="normaltextrun"/>
          <w:shd w:val="clear" w:color="auto" w:fill="FFFFFF"/>
        </w:rPr>
        <w:t xml:space="preserve">the research and teaching needs for </w:t>
      </w:r>
      <w:r w:rsidR="00BB3A80" w:rsidRPr="009D2638">
        <w:rPr>
          <w:rStyle w:val="normaltextrun"/>
          <w:shd w:val="clear" w:color="auto" w:fill="FFFFFF"/>
        </w:rPr>
        <w:t>all areas of study.</w:t>
      </w:r>
      <w:r w:rsidR="001E4CAD" w:rsidRPr="009D2638">
        <w:rPr>
          <w:rStyle w:val="normaltextrun"/>
          <w:shd w:val="clear" w:color="auto" w:fill="FFFFFF"/>
        </w:rPr>
        <w:t xml:space="preserve"> The present analysis is an attempt to find out </w:t>
      </w:r>
      <w:r w:rsidR="00A2074E" w:rsidRPr="009D2638">
        <w:rPr>
          <w:rStyle w:val="normaltextrun"/>
          <w:shd w:val="clear" w:color="auto" w:fill="FFFFFF"/>
        </w:rPr>
        <w:t xml:space="preserve">how well </w:t>
      </w:r>
      <w:r w:rsidR="001E28DE">
        <w:rPr>
          <w:rStyle w:val="normaltextrun"/>
          <w:shd w:val="clear" w:color="auto" w:fill="FFFFFF"/>
        </w:rPr>
        <w:t>the collections</w:t>
      </w:r>
      <w:r w:rsidR="00A2074E" w:rsidRPr="009D2638">
        <w:rPr>
          <w:rStyle w:val="normaltextrun"/>
          <w:shd w:val="clear" w:color="auto" w:fill="FFFFFF"/>
        </w:rPr>
        <w:t xml:space="preserve"> are</w:t>
      </w:r>
      <w:r w:rsidR="004F09BD" w:rsidRPr="009D2638">
        <w:rPr>
          <w:rStyle w:val="normaltextrun"/>
          <w:shd w:val="clear" w:color="auto" w:fill="FFFFFF"/>
        </w:rPr>
        <w:t xml:space="preserve"> doing</w:t>
      </w:r>
      <w:r w:rsidR="006F6E90" w:rsidRPr="009D2638">
        <w:rPr>
          <w:rStyle w:val="normaltextrun"/>
          <w:shd w:val="clear" w:color="auto" w:fill="FFFFFF"/>
        </w:rPr>
        <w:t xml:space="preserve"> in three sample areas</w:t>
      </w:r>
      <w:r w:rsidR="00A2074E" w:rsidRPr="009D2638">
        <w:rPr>
          <w:rStyle w:val="normaltextrun"/>
          <w:shd w:val="clear" w:color="auto" w:fill="FFFFFF"/>
        </w:rPr>
        <w:t xml:space="preserve">. </w:t>
      </w:r>
      <w:r w:rsidR="00BB3A80" w:rsidRPr="009D2638">
        <w:rPr>
          <w:rStyle w:val="normaltextrun"/>
          <w:shd w:val="clear" w:color="auto" w:fill="FFFFFF"/>
        </w:rPr>
        <w:t xml:space="preserve"> </w:t>
      </w:r>
      <w:r w:rsidR="00CC340E" w:rsidRPr="009D2638">
        <w:rPr>
          <w:rStyle w:val="normaltextrun"/>
          <w:shd w:val="clear" w:color="auto" w:fill="FFFFFF"/>
        </w:rPr>
        <w:t xml:space="preserve"> </w:t>
      </w:r>
    </w:p>
    <w:p w14:paraId="05E9D58B" w14:textId="68AFE97B" w:rsidR="002917BF" w:rsidRPr="009D2638" w:rsidRDefault="00264911" w:rsidP="00CC731A">
      <w:pPr>
        <w:pStyle w:val="paragraph"/>
        <w:spacing w:before="0" w:beforeAutospacing="0" w:after="0" w:afterAutospacing="0" w:line="480" w:lineRule="auto"/>
        <w:textAlignment w:val="baseline"/>
        <w:rPr>
          <w:rStyle w:val="normaltextrun"/>
          <w:b/>
        </w:rPr>
      </w:pPr>
      <w:r w:rsidRPr="009D2638">
        <w:rPr>
          <w:rStyle w:val="normaltextrun"/>
          <w:b/>
        </w:rPr>
        <w:t>Purpose:</w:t>
      </w:r>
    </w:p>
    <w:p w14:paraId="3AB9E8E8" w14:textId="6FEB883A" w:rsidR="00A87412" w:rsidRPr="009D2638" w:rsidRDefault="00247CDE" w:rsidP="00CC731A">
      <w:pPr>
        <w:spacing w:line="480" w:lineRule="auto"/>
        <w:textAlignment w:val="baseline"/>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Because of</w:t>
      </w:r>
      <w:r w:rsidR="003C19C6" w:rsidRPr="009D2638">
        <w:rPr>
          <w:rFonts w:ascii="Times New Roman" w:eastAsia="Times New Roman" w:hAnsi="Times New Roman" w:cs="Times New Roman"/>
          <w:sz w:val="24"/>
          <w:szCs w:val="24"/>
        </w:rPr>
        <w:t xml:space="preserve"> the changes in the library’s </w:t>
      </w:r>
      <w:r w:rsidR="00FB6CF3" w:rsidRPr="009D2638">
        <w:rPr>
          <w:rFonts w:ascii="Times New Roman" w:eastAsia="Times New Roman" w:hAnsi="Times New Roman" w:cs="Times New Roman"/>
          <w:sz w:val="24"/>
          <w:szCs w:val="24"/>
        </w:rPr>
        <w:t>collections</w:t>
      </w:r>
      <w:r w:rsidR="003C19C6" w:rsidRPr="009D2638">
        <w:rPr>
          <w:rFonts w:ascii="Times New Roman" w:eastAsia="Times New Roman" w:hAnsi="Times New Roman" w:cs="Times New Roman"/>
          <w:sz w:val="24"/>
          <w:szCs w:val="24"/>
        </w:rPr>
        <w:t xml:space="preserve">, the authors wanted to </w:t>
      </w:r>
      <w:r w:rsidR="006D4CA0" w:rsidRPr="009D2638">
        <w:rPr>
          <w:rFonts w:ascii="Times New Roman" w:eastAsia="Times New Roman" w:hAnsi="Times New Roman" w:cs="Times New Roman"/>
          <w:sz w:val="24"/>
          <w:szCs w:val="24"/>
        </w:rPr>
        <w:t>gauge</w:t>
      </w:r>
      <w:r w:rsidR="003C19C6" w:rsidRPr="009D2638">
        <w:rPr>
          <w:rFonts w:ascii="Times New Roman" w:eastAsia="Times New Roman" w:hAnsi="Times New Roman" w:cs="Times New Roman"/>
          <w:sz w:val="24"/>
          <w:szCs w:val="24"/>
        </w:rPr>
        <w:t xml:space="preserve"> materials support for </w:t>
      </w:r>
      <w:r w:rsidR="000E2D7B" w:rsidRPr="009D2638">
        <w:rPr>
          <w:rFonts w:ascii="Times New Roman" w:eastAsia="Times New Roman" w:hAnsi="Times New Roman" w:cs="Times New Roman"/>
          <w:sz w:val="24"/>
          <w:szCs w:val="24"/>
        </w:rPr>
        <w:t>three programs representing various subject areas</w:t>
      </w:r>
      <w:r w:rsidR="003C19C6" w:rsidRPr="009D2638">
        <w:rPr>
          <w:rFonts w:ascii="Times New Roman" w:eastAsia="Times New Roman" w:hAnsi="Times New Roman" w:cs="Times New Roman"/>
          <w:sz w:val="24"/>
          <w:szCs w:val="24"/>
        </w:rPr>
        <w:t>.</w:t>
      </w:r>
      <w:r w:rsidR="00E63BE3" w:rsidRPr="009D2638">
        <w:rPr>
          <w:rFonts w:ascii="Times New Roman" w:eastAsia="Times New Roman" w:hAnsi="Times New Roman" w:cs="Times New Roman"/>
          <w:sz w:val="24"/>
          <w:szCs w:val="24"/>
        </w:rPr>
        <w:t xml:space="preserve"> To compare and contrast the effectiveness of collections for research in </w:t>
      </w:r>
      <w:r w:rsidR="00141770" w:rsidRPr="009D2638">
        <w:rPr>
          <w:rFonts w:ascii="Times New Roman" w:eastAsia="Times New Roman" w:hAnsi="Times New Roman" w:cs="Times New Roman"/>
          <w:sz w:val="24"/>
          <w:szCs w:val="24"/>
        </w:rPr>
        <w:t xml:space="preserve">humanities, social sciences, and science disciplines, </w:t>
      </w:r>
      <w:r w:rsidR="00850D61">
        <w:rPr>
          <w:rFonts w:ascii="Times New Roman" w:eastAsia="Times New Roman" w:hAnsi="Times New Roman" w:cs="Times New Roman"/>
          <w:sz w:val="24"/>
          <w:szCs w:val="24"/>
        </w:rPr>
        <w:t>researchers</w:t>
      </w:r>
      <w:r w:rsidR="00086ED8" w:rsidRPr="009D2638">
        <w:rPr>
          <w:rFonts w:ascii="Times New Roman" w:eastAsia="Times New Roman" w:hAnsi="Times New Roman" w:cs="Times New Roman"/>
          <w:sz w:val="24"/>
          <w:szCs w:val="24"/>
        </w:rPr>
        <w:t xml:space="preserve"> gathered and analyzed the citations from the bibliographies of </w:t>
      </w:r>
      <w:r w:rsidR="00363598" w:rsidRPr="009D2638">
        <w:rPr>
          <w:rFonts w:ascii="Times New Roman" w:eastAsia="Times New Roman" w:hAnsi="Times New Roman" w:cs="Times New Roman"/>
          <w:sz w:val="24"/>
          <w:szCs w:val="24"/>
        </w:rPr>
        <w:t>37</w:t>
      </w:r>
      <w:r w:rsidR="00086ED8" w:rsidRPr="009D2638">
        <w:rPr>
          <w:rFonts w:ascii="Times New Roman" w:eastAsia="Times New Roman" w:hAnsi="Times New Roman" w:cs="Times New Roman"/>
          <w:sz w:val="24"/>
          <w:szCs w:val="24"/>
        </w:rPr>
        <w:t xml:space="preserve"> dissertations written by </w:t>
      </w:r>
      <w:r w:rsidR="00363598" w:rsidRPr="009D2638">
        <w:rPr>
          <w:rFonts w:ascii="Times New Roman" w:eastAsia="Times New Roman" w:hAnsi="Times New Roman" w:cs="Times New Roman"/>
          <w:sz w:val="24"/>
          <w:szCs w:val="24"/>
        </w:rPr>
        <w:t xml:space="preserve">PhD candidates in </w:t>
      </w:r>
      <w:r w:rsidR="00A87412" w:rsidRPr="009D2638">
        <w:rPr>
          <w:rFonts w:ascii="Times New Roman" w:eastAsia="Times New Roman" w:hAnsi="Times New Roman" w:cs="Times New Roman"/>
          <w:sz w:val="24"/>
          <w:szCs w:val="24"/>
        </w:rPr>
        <w:t>Rhetoric, Writing, and Professional Communication</w:t>
      </w:r>
      <w:r w:rsidR="00363598" w:rsidRPr="009D2638">
        <w:rPr>
          <w:rFonts w:ascii="Times New Roman" w:eastAsia="Times New Roman" w:hAnsi="Times New Roman" w:cs="Times New Roman"/>
          <w:sz w:val="24"/>
          <w:szCs w:val="24"/>
        </w:rPr>
        <w:t xml:space="preserve"> </w:t>
      </w:r>
      <w:r w:rsidR="00A526CB" w:rsidRPr="009D2638">
        <w:rPr>
          <w:rFonts w:ascii="Times New Roman" w:eastAsia="Times New Roman" w:hAnsi="Times New Roman" w:cs="Times New Roman"/>
          <w:sz w:val="24"/>
          <w:szCs w:val="24"/>
        </w:rPr>
        <w:t xml:space="preserve">between 2010 and 2020, </w:t>
      </w:r>
      <w:r w:rsidR="00363598" w:rsidRPr="009D2638">
        <w:rPr>
          <w:rFonts w:ascii="Times New Roman" w:eastAsia="Times New Roman" w:hAnsi="Times New Roman" w:cs="Times New Roman"/>
          <w:sz w:val="24"/>
          <w:szCs w:val="24"/>
        </w:rPr>
        <w:t xml:space="preserve">and 28 </w:t>
      </w:r>
      <w:r w:rsidR="00D956FE" w:rsidRPr="009D2638">
        <w:rPr>
          <w:rFonts w:ascii="Times New Roman" w:eastAsia="Times New Roman" w:hAnsi="Times New Roman" w:cs="Times New Roman"/>
          <w:sz w:val="24"/>
          <w:szCs w:val="24"/>
        </w:rPr>
        <w:t xml:space="preserve">Bioenergetics dissertations </w:t>
      </w:r>
      <w:r w:rsidR="00A87412" w:rsidRPr="009D2638">
        <w:rPr>
          <w:rFonts w:ascii="Times New Roman" w:eastAsia="Times New Roman" w:hAnsi="Times New Roman" w:cs="Times New Roman"/>
          <w:sz w:val="24"/>
          <w:szCs w:val="24"/>
        </w:rPr>
        <w:t>submitted</w:t>
      </w:r>
      <w:r w:rsidR="009A2FC5" w:rsidRPr="009D2638">
        <w:rPr>
          <w:rFonts w:ascii="Times New Roman" w:eastAsia="Times New Roman" w:hAnsi="Times New Roman" w:cs="Times New Roman"/>
          <w:sz w:val="24"/>
          <w:szCs w:val="24"/>
        </w:rPr>
        <w:t xml:space="preserve"> between 2008 and 2020</w:t>
      </w:r>
      <w:r w:rsidR="00D956FE" w:rsidRPr="009D2638">
        <w:rPr>
          <w:rFonts w:ascii="Times New Roman" w:eastAsia="Times New Roman" w:hAnsi="Times New Roman" w:cs="Times New Roman"/>
          <w:sz w:val="24"/>
          <w:szCs w:val="24"/>
        </w:rPr>
        <w:t xml:space="preserve">. </w:t>
      </w:r>
      <w:r w:rsidR="00850D61">
        <w:rPr>
          <w:rFonts w:ascii="Times New Roman" w:eastAsia="Times New Roman" w:hAnsi="Times New Roman" w:cs="Times New Roman"/>
          <w:sz w:val="24"/>
          <w:szCs w:val="24"/>
        </w:rPr>
        <w:t>Those results were</w:t>
      </w:r>
      <w:r w:rsidR="00D956FE" w:rsidRPr="009D2638">
        <w:rPr>
          <w:rFonts w:ascii="Times New Roman" w:eastAsia="Times New Roman" w:hAnsi="Times New Roman" w:cs="Times New Roman"/>
          <w:sz w:val="24"/>
          <w:szCs w:val="24"/>
        </w:rPr>
        <w:t xml:space="preserve"> then compared wit</w:t>
      </w:r>
      <w:r w:rsidR="00083DB3" w:rsidRPr="009D2638">
        <w:rPr>
          <w:rFonts w:ascii="Times New Roman" w:eastAsia="Times New Roman" w:hAnsi="Times New Roman" w:cs="Times New Roman"/>
          <w:sz w:val="24"/>
          <w:szCs w:val="24"/>
        </w:rPr>
        <w:t xml:space="preserve">h </w:t>
      </w:r>
      <w:r w:rsidR="00850D61">
        <w:rPr>
          <w:rFonts w:ascii="Times New Roman" w:eastAsia="Times New Roman" w:hAnsi="Times New Roman" w:cs="Times New Roman"/>
          <w:sz w:val="24"/>
          <w:szCs w:val="24"/>
        </w:rPr>
        <w:t>results</w:t>
      </w:r>
      <w:r w:rsidR="006620F3" w:rsidRPr="009D2638">
        <w:rPr>
          <w:rFonts w:ascii="Times New Roman" w:eastAsia="Times New Roman" w:hAnsi="Times New Roman" w:cs="Times New Roman"/>
          <w:sz w:val="24"/>
          <w:szCs w:val="24"/>
        </w:rPr>
        <w:t xml:space="preserve"> from </w:t>
      </w:r>
      <w:r w:rsidR="00083DB3" w:rsidRPr="009D2638">
        <w:rPr>
          <w:rFonts w:ascii="Times New Roman" w:eastAsia="Times New Roman" w:hAnsi="Times New Roman" w:cs="Times New Roman"/>
          <w:sz w:val="24"/>
          <w:szCs w:val="24"/>
        </w:rPr>
        <w:t xml:space="preserve">cited references from the 106 Educational Leadership </w:t>
      </w:r>
      <w:r w:rsidR="0016761B" w:rsidRPr="009D2638">
        <w:rPr>
          <w:rFonts w:ascii="Times New Roman" w:eastAsia="Times New Roman" w:hAnsi="Times New Roman" w:cs="Times New Roman"/>
          <w:sz w:val="24"/>
          <w:szCs w:val="24"/>
        </w:rPr>
        <w:t xml:space="preserve">dissertations from 2010-2016 that were the subject of </w:t>
      </w:r>
      <w:r w:rsidR="00850D61">
        <w:rPr>
          <w:rFonts w:ascii="Times New Roman" w:eastAsia="Times New Roman" w:hAnsi="Times New Roman" w:cs="Times New Roman"/>
          <w:sz w:val="24"/>
          <w:szCs w:val="24"/>
        </w:rPr>
        <w:t>a</w:t>
      </w:r>
      <w:r w:rsidR="0016761B" w:rsidRPr="009D2638">
        <w:rPr>
          <w:rFonts w:ascii="Times New Roman" w:eastAsia="Times New Roman" w:hAnsi="Times New Roman" w:cs="Times New Roman"/>
          <w:sz w:val="24"/>
          <w:szCs w:val="24"/>
        </w:rPr>
        <w:t xml:space="preserve"> prior study</w:t>
      </w:r>
      <w:r w:rsidR="00A87412" w:rsidRPr="009D2638">
        <w:rPr>
          <w:rFonts w:ascii="Times New Roman" w:eastAsia="Times New Roman" w:hAnsi="Times New Roman" w:cs="Times New Roman"/>
          <w:sz w:val="24"/>
          <w:szCs w:val="24"/>
        </w:rPr>
        <w:t xml:space="preserve"> (</w:t>
      </w:r>
      <w:r w:rsidR="00C12D04">
        <w:rPr>
          <w:rFonts w:ascii="Times New Roman" w:eastAsia="Times New Roman" w:hAnsi="Times New Roman" w:cs="Times New Roman"/>
          <w:sz w:val="24"/>
          <w:szCs w:val="24"/>
        </w:rPr>
        <w:t>Thomas and Shouse, 2019</w:t>
      </w:r>
      <w:r w:rsidR="00A87412" w:rsidRPr="009D2638">
        <w:rPr>
          <w:rFonts w:ascii="Times New Roman" w:eastAsia="Times New Roman" w:hAnsi="Times New Roman" w:cs="Times New Roman"/>
          <w:sz w:val="24"/>
          <w:szCs w:val="24"/>
        </w:rPr>
        <w:t>)</w:t>
      </w:r>
      <w:r w:rsidR="0016761B" w:rsidRPr="009D2638">
        <w:rPr>
          <w:rFonts w:ascii="Times New Roman" w:eastAsia="Times New Roman" w:hAnsi="Times New Roman" w:cs="Times New Roman"/>
          <w:sz w:val="24"/>
          <w:szCs w:val="24"/>
        </w:rPr>
        <w:t xml:space="preserve">. </w:t>
      </w:r>
      <w:r w:rsidR="003C19C6" w:rsidRPr="009D2638">
        <w:rPr>
          <w:rFonts w:ascii="Times New Roman" w:eastAsia="Times New Roman" w:hAnsi="Times New Roman" w:cs="Times New Roman"/>
          <w:sz w:val="24"/>
          <w:szCs w:val="24"/>
        </w:rPr>
        <w:t> </w:t>
      </w:r>
    </w:p>
    <w:p w14:paraId="22B8468B" w14:textId="5862682A" w:rsidR="003C19C6" w:rsidRPr="009D2638" w:rsidRDefault="00A87412" w:rsidP="00CC731A">
      <w:pPr>
        <w:spacing w:line="480" w:lineRule="auto"/>
        <w:textAlignment w:val="baseline"/>
        <w:rPr>
          <w:rFonts w:ascii="Times New Roman" w:eastAsia="Times New Roman" w:hAnsi="Times New Roman" w:cs="Times New Roman"/>
          <w:color w:val="FF0000"/>
          <w:sz w:val="24"/>
          <w:szCs w:val="24"/>
        </w:rPr>
      </w:pPr>
      <w:r w:rsidRPr="009D2638">
        <w:rPr>
          <w:rFonts w:ascii="Times New Roman" w:eastAsia="Times New Roman" w:hAnsi="Times New Roman" w:cs="Times New Roman"/>
          <w:sz w:val="24"/>
          <w:szCs w:val="24"/>
        </w:rPr>
        <w:tab/>
      </w:r>
      <w:r w:rsidR="7B2E6437" w:rsidRPr="163A245E">
        <w:rPr>
          <w:rFonts w:ascii="Times New Roman" w:eastAsia="Times New Roman" w:hAnsi="Times New Roman" w:cs="Times New Roman"/>
          <w:sz w:val="24"/>
          <w:szCs w:val="24"/>
        </w:rPr>
        <w:t>Three</w:t>
      </w:r>
      <w:r w:rsidRPr="009D2638">
        <w:rPr>
          <w:rFonts w:ascii="Times New Roman" w:eastAsia="Times New Roman" w:hAnsi="Times New Roman" w:cs="Times New Roman"/>
          <w:sz w:val="24"/>
          <w:szCs w:val="24"/>
        </w:rPr>
        <w:t xml:space="preserve"> research questions </w:t>
      </w:r>
      <w:r w:rsidR="11A4F759" w:rsidRPr="163A245E">
        <w:rPr>
          <w:rFonts w:ascii="Times New Roman" w:eastAsia="Times New Roman" w:hAnsi="Times New Roman" w:cs="Times New Roman"/>
          <w:sz w:val="24"/>
          <w:szCs w:val="24"/>
        </w:rPr>
        <w:t xml:space="preserve">guide the present study, building on what </w:t>
      </w:r>
      <w:r w:rsidR="00111565">
        <w:rPr>
          <w:rFonts w:ascii="Times New Roman" w:eastAsia="Times New Roman" w:hAnsi="Times New Roman" w:cs="Times New Roman"/>
          <w:sz w:val="24"/>
          <w:szCs w:val="24"/>
        </w:rPr>
        <w:t>was</w:t>
      </w:r>
      <w:r w:rsidR="11A4F759" w:rsidRPr="163A245E">
        <w:rPr>
          <w:rFonts w:ascii="Times New Roman" w:eastAsia="Times New Roman" w:hAnsi="Times New Roman" w:cs="Times New Roman"/>
          <w:sz w:val="24"/>
          <w:szCs w:val="24"/>
        </w:rPr>
        <w:t xml:space="preserve"> asked</w:t>
      </w:r>
      <w:r w:rsidRPr="009D2638">
        <w:rPr>
          <w:rFonts w:ascii="Times New Roman" w:eastAsia="Times New Roman" w:hAnsi="Times New Roman" w:cs="Times New Roman"/>
          <w:sz w:val="24"/>
          <w:szCs w:val="24"/>
        </w:rPr>
        <w:t xml:space="preserve"> before: (1) How much of the materials cited did the library provide access to? (2) For books and journals cited, does the library provide electronic access, or print only? For the present study, </w:t>
      </w:r>
      <w:r w:rsidR="006318DB">
        <w:rPr>
          <w:rFonts w:ascii="Times New Roman" w:eastAsia="Times New Roman" w:hAnsi="Times New Roman" w:cs="Times New Roman"/>
          <w:sz w:val="24"/>
          <w:szCs w:val="24"/>
        </w:rPr>
        <w:t>researchers</w:t>
      </w:r>
      <w:r w:rsidRPr="009D2638">
        <w:rPr>
          <w:rFonts w:ascii="Times New Roman" w:eastAsia="Times New Roman" w:hAnsi="Times New Roman" w:cs="Times New Roman"/>
          <w:sz w:val="24"/>
          <w:szCs w:val="24"/>
        </w:rPr>
        <w:t xml:space="preserve"> </w:t>
      </w:r>
      <w:r w:rsidR="000A56BE">
        <w:rPr>
          <w:rFonts w:ascii="Times New Roman" w:eastAsia="Times New Roman" w:hAnsi="Times New Roman" w:cs="Times New Roman"/>
          <w:sz w:val="24"/>
          <w:szCs w:val="24"/>
        </w:rPr>
        <w:t>do</w:t>
      </w:r>
      <w:r w:rsidRPr="009D2638">
        <w:rPr>
          <w:rFonts w:ascii="Times New Roman" w:eastAsia="Times New Roman" w:hAnsi="Times New Roman" w:cs="Times New Roman"/>
          <w:sz w:val="24"/>
          <w:szCs w:val="24"/>
        </w:rPr>
        <w:t xml:space="preserve"> not report on the level of duplication between print and electronic format. </w:t>
      </w:r>
      <w:r w:rsidR="504966C6" w:rsidRPr="009D2638">
        <w:rPr>
          <w:rFonts w:ascii="Times New Roman" w:eastAsia="Times New Roman" w:hAnsi="Times New Roman" w:cs="Times New Roman"/>
          <w:sz w:val="24"/>
          <w:szCs w:val="24"/>
        </w:rPr>
        <w:t xml:space="preserve">And (3) how does library support vary by discipline? </w:t>
      </w:r>
      <w:r w:rsidRPr="009D2638">
        <w:rPr>
          <w:rFonts w:ascii="Times New Roman" w:eastAsia="Times New Roman" w:hAnsi="Times New Roman" w:cs="Times New Roman"/>
          <w:sz w:val="24"/>
          <w:szCs w:val="24"/>
        </w:rPr>
        <w:t>By examining the library’s provision of materials, including the format availab</w:t>
      </w:r>
      <w:r w:rsidR="001A0C7E">
        <w:rPr>
          <w:rFonts w:ascii="Times New Roman" w:eastAsia="Times New Roman" w:hAnsi="Times New Roman" w:cs="Times New Roman"/>
          <w:sz w:val="24"/>
          <w:szCs w:val="24"/>
        </w:rPr>
        <w:t>le for end users</w:t>
      </w:r>
      <w:r w:rsidRPr="009D2638">
        <w:rPr>
          <w:rFonts w:ascii="Times New Roman" w:eastAsia="Times New Roman" w:hAnsi="Times New Roman" w:cs="Times New Roman"/>
          <w:sz w:val="24"/>
          <w:szCs w:val="24"/>
        </w:rPr>
        <w:t xml:space="preserve">, </w:t>
      </w:r>
      <w:r w:rsidR="001A0C7E">
        <w:rPr>
          <w:rFonts w:ascii="Times New Roman" w:eastAsia="Times New Roman" w:hAnsi="Times New Roman" w:cs="Times New Roman"/>
          <w:sz w:val="24"/>
          <w:szCs w:val="24"/>
        </w:rPr>
        <w:t>the researchers</w:t>
      </w:r>
      <w:r w:rsidRPr="009D2638">
        <w:rPr>
          <w:rFonts w:ascii="Times New Roman" w:eastAsia="Times New Roman" w:hAnsi="Times New Roman" w:cs="Times New Roman"/>
          <w:sz w:val="24"/>
          <w:szCs w:val="24"/>
        </w:rPr>
        <w:t xml:space="preserve"> intend to demonstrate the impact of library collections on a portion of the relevant departments’ research output (see </w:t>
      </w:r>
      <w:proofErr w:type="spellStart"/>
      <w:r w:rsidRPr="009D2638">
        <w:rPr>
          <w:rFonts w:ascii="Times New Roman" w:eastAsia="Times New Roman" w:hAnsi="Times New Roman" w:cs="Times New Roman"/>
          <w:sz w:val="24"/>
          <w:szCs w:val="24"/>
        </w:rPr>
        <w:t>Iivonen</w:t>
      </w:r>
      <w:proofErr w:type="spellEnd"/>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sz w:val="24"/>
          <w:szCs w:val="24"/>
        </w:rPr>
        <w:t>et al</w:t>
      </w:r>
      <w:r w:rsidRPr="009D2638">
        <w:rPr>
          <w:rFonts w:ascii="Times New Roman" w:eastAsia="Times New Roman" w:hAnsi="Times New Roman" w:cs="Times New Roman"/>
          <w:sz w:val="24"/>
          <w:szCs w:val="24"/>
        </w:rPr>
        <w:t xml:space="preserve"> 2009).</w:t>
      </w:r>
      <w:r w:rsidR="00E87C21" w:rsidRPr="009D2638">
        <w:rPr>
          <w:rFonts w:ascii="Times New Roman" w:eastAsia="Times New Roman" w:hAnsi="Times New Roman" w:cs="Times New Roman"/>
          <w:sz w:val="24"/>
          <w:szCs w:val="24"/>
        </w:rPr>
        <w:t xml:space="preserve"> </w:t>
      </w:r>
      <w:r w:rsidR="2FF40340" w:rsidRPr="00797DC1">
        <w:rPr>
          <w:rFonts w:ascii="Times New Roman" w:eastAsia="Times New Roman" w:hAnsi="Times New Roman" w:cs="Times New Roman"/>
          <w:sz w:val="24"/>
          <w:szCs w:val="24"/>
        </w:rPr>
        <w:t>After reporting on the results</w:t>
      </w:r>
      <w:r w:rsidR="00E87C21" w:rsidRPr="009D2638">
        <w:rPr>
          <w:rFonts w:ascii="Times New Roman" w:eastAsia="Times New Roman" w:hAnsi="Times New Roman" w:cs="Times New Roman"/>
          <w:sz w:val="24"/>
          <w:szCs w:val="24"/>
        </w:rPr>
        <w:t xml:space="preserve">, </w:t>
      </w:r>
      <w:r w:rsidR="007A62EC" w:rsidRPr="009D2638">
        <w:rPr>
          <w:rFonts w:ascii="Times New Roman" w:eastAsia="Times New Roman" w:hAnsi="Times New Roman" w:cs="Times New Roman"/>
          <w:sz w:val="24"/>
          <w:szCs w:val="24"/>
        </w:rPr>
        <w:t>potential</w:t>
      </w:r>
      <w:r w:rsidR="00E87C21" w:rsidRPr="009D2638">
        <w:rPr>
          <w:rFonts w:ascii="Times New Roman" w:eastAsia="Times New Roman" w:hAnsi="Times New Roman" w:cs="Times New Roman"/>
          <w:sz w:val="24"/>
          <w:szCs w:val="24"/>
        </w:rPr>
        <w:t xml:space="preserve"> implications for future collection management</w:t>
      </w:r>
      <w:r w:rsidR="001A0C7E">
        <w:rPr>
          <w:rFonts w:ascii="Times New Roman" w:eastAsia="Times New Roman" w:hAnsi="Times New Roman" w:cs="Times New Roman"/>
          <w:sz w:val="24"/>
          <w:szCs w:val="24"/>
        </w:rPr>
        <w:t xml:space="preserve"> are discussed</w:t>
      </w:r>
      <w:r w:rsidR="00E87C21"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sz w:val="24"/>
          <w:szCs w:val="24"/>
        </w:rPr>
        <w:t xml:space="preserve"> </w:t>
      </w:r>
      <w:r w:rsidR="003C19C6" w:rsidRPr="009D2638">
        <w:rPr>
          <w:rFonts w:ascii="Times New Roman" w:eastAsia="Times New Roman" w:hAnsi="Times New Roman" w:cs="Times New Roman"/>
          <w:sz w:val="24"/>
          <w:szCs w:val="24"/>
        </w:rPr>
        <w:t xml:space="preserve"> </w:t>
      </w:r>
    </w:p>
    <w:p w14:paraId="20CE22DB" w14:textId="69FAF84E" w:rsidR="00264911" w:rsidRPr="009D2638" w:rsidRDefault="00264911" w:rsidP="00CC731A">
      <w:pPr>
        <w:pStyle w:val="paragraph"/>
        <w:spacing w:before="0" w:beforeAutospacing="0" w:after="0" w:afterAutospacing="0" w:line="480" w:lineRule="auto"/>
        <w:textAlignment w:val="baseline"/>
        <w:rPr>
          <w:rStyle w:val="normaltextrun"/>
          <w:b/>
        </w:rPr>
      </w:pPr>
      <w:r w:rsidRPr="009D2638">
        <w:rPr>
          <w:rStyle w:val="normaltextrun"/>
          <w:b/>
        </w:rPr>
        <w:t>Methodology:</w:t>
      </w:r>
    </w:p>
    <w:p w14:paraId="03FB1533" w14:textId="63A73787" w:rsidR="000F3A13" w:rsidRPr="009D2638" w:rsidRDefault="00495B4B" w:rsidP="00CC731A">
      <w:pPr>
        <w:spacing w:line="480" w:lineRule="auto"/>
        <w:textAlignment w:val="baseline"/>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The methodology for this citation study is similar to the most common approaches listed by Hoffman and Doucette (2012): </w:t>
      </w:r>
      <w:r w:rsidR="001A0C7E">
        <w:rPr>
          <w:rFonts w:ascii="Times New Roman" w:eastAsia="Times New Roman" w:hAnsi="Times New Roman" w:cs="Times New Roman"/>
          <w:sz w:val="24"/>
          <w:szCs w:val="24"/>
        </w:rPr>
        <w:t>the authors</w:t>
      </w:r>
      <w:r w:rsidR="00146420">
        <w:rPr>
          <w:rFonts w:ascii="Times New Roman" w:eastAsia="Times New Roman" w:hAnsi="Times New Roman" w:cs="Times New Roman"/>
          <w:sz w:val="24"/>
          <w:szCs w:val="24"/>
        </w:rPr>
        <w:t xml:space="preserve"> searched for </w:t>
      </w:r>
      <w:r w:rsidRPr="009D2638">
        <w:rPr>
          <w:rFonts w:ascii="Times New Roman" w:eastAsia="Times New Roman" w:hAnsi="Times New Roman" w:cs="Times New Roman"/>
          <w:sz w:val="24"/>
          <w:szCs w:val="24"/>
        </w:rPr>
        <w:t xml:space="preserve">library holdings of the type and age of resources cited, and the frequency of journals cited. </w:t>
      </w:r>
      <w:r w:rsidR="007E3D64" w:rsidRPr="009D2638">
        <w:rPr>
          <w:rFonts w:ascii="Times New Roman" w:eastAsia="Times New Roman" w:hAnsi="Times New Roman" w:cs="Times New Roman"/>
          <w:sz w:val="24"/>
          <w:szCs w:val="24"/>
        </w:rPr>
        <w:t xml:space="preserve">Dissertations </w:t>
      </w:r>
      <w:r w:rsidR="001B409A">
        <w:rPr>
          <w:rFonts w:ascii="Times New Roman" w:eastAsia="Times New Roman" w:hAnsi="Times New Roman" w:cs="Times New Roman"/>
          <w:sz w:val="24"/>
          <w:szCs w:val="24"/>
        </w:rPr>
        <w:t xml:space="preserve">examined were those </w:t>
      </w:r>
      <w:r w:rsidR="007E3D64" w:rsidRPr="009D2638">
        <w:rPr>
          <w:rFonts w:ascii="Times New Roman" w:eastAsia="Times New Roman" w:hAnsi="Times New Roman" w:cs="Times New Roman"/>
          <w:sz w:val="24"/>
          <w:szCs w:val="24"/>
        </w:rPr>
        <w:t xml:space="preserve">submitted to the institutional repository from </w:t>
      </w:r>
      <w:r w:rsidR="008D0195" w:rsidRPr="009D2638">
        <w:rPr>
          <w:rFonts w:ascii="Times New Roman" w:eastAsia="Times New Roman" w:hAnsi="Times New Roman" w:cs="Times New Roman"/>
          <w:sz w:val="24"/>
          <w:szCs w:val="24"/>
        </w:rPr>
        <w:t>2011</w:t>
      </w:r>
      <w:r w:rsidR="007E3D64" w:rsidRPr="009D2638">
        <w:rPr>
          <w:rFonts w:ascii="Times New Roman" w:eastAsia="Times New Roman" w:hAnsi="Times New Roman" w:cs="Times New Roman"/>
          <w:sz w:val="24"/>
          <w:szCs w:val="24"/>
        </w:rPr>
        <w:t xml:space="preserve"> to </w:t>
      </w:r>
      <w:r w:rsidR="008D0195" w:rsidRPr="009D2638">
        <w:rPr>
          <w:rFonts w:ascii="Times New Roman" w:eastAsia="Times New Roman" w:hAnsi="Times New Roman" w:cs="Times New Roman"/>
          <w:sz w:val="24"/>
          <w:szCs w:val="24"/>
        </w:rPr>
        <w:t>2020</w:t>
      </w:r>
      <w:r w:rsidR="007E3D64" w:rsidRPr="009D2638">
        <w:rPr>
          <w:rFonts w:ascii="Times New Roman" w:eastAsia="Times New Roman" w:hAnsi="Times New Roman" w:cs="Times New Roman"/>
          <w:sz w:val="24"/>
          <w:szCs w:val="24"/>
        </w:rPr>
        <w:t xml:space="preserve"> for PhD candidates in Rhetoric, Writing and Professional Communication</w:t>
      </w:r>
      <w:r w:rsidR="00D61D3C" w:rsidRPr="009D2638">
        <w:rPr>
          <w:rFonts w:ascii="Times New Roman" w:eastAsia="Times New Roman" w:hAnsi="Times New Roman" w:cs="Times New Roman"/>
          <w:sz w:val="24"/>
          <w:szCs w:val="24"/>
        </w:rPr>
        <w:t xml:space="preserve"> (English)</w:t>
      </w:r>
      <w:r w:rsidR="007E3D64" w:rsidRPr="009D2638">
        <w:rPr>
          <w:rFonts w:ascii="Times New Roman" w:eastAsia="Times New Roman" w:hAnsi="Times New Roman" w:cs="Times New Roman"/>
          <w:sz w:val="24"/>
          <w:szCs w:val="24"/>
        </w:rPr>
        <w:t>, and from 20</w:t>
      </w:r>
      <w:r w:rsidR="00D61D3C" w:rsidRPr="009D2638">
        <w:rPr>
          <w:rFonts w:ascii="Times New Roman" w:eastAsia="Times New Roman" w:hAnsi="Times New Roman" w:cs="Times New Roman"/>
          <w:sz w:val="24"/>
          <w:szCs w:val="24"/>
        </w:rPr>
        <w:t>08</w:t>
      </w:r>
      <w:r w:rsidR="007E3D64" w:rsidRPr="009D2638">
        <w:rPr>
          <w:rFonts w:ascii="Times New Roman" w:eastAsia="Times New Roman" w:hAnsi="Times New Roman" w:cs="Times New Roman"/>
          <w:sz w:val="24"/>
          <w:szCs w:val="24"/>
        </w:rPr>
        <w:t xml:space="preserve"> to </w:t>
      </w:r>
      <w:r w:rsidR="00D61D3C" w:rsidRPr="009D2638">
        <w:rPr>
          <w:rFonts w:ascii="Times New Roman" w:eastAsia="Times New Roman" w:hAnsi="Times New Roman" w:cs="Times New Roman"/>
          <w:sz w:val="24"/>
          <w:szCs w:val="24"/>
        </w:rPr>
        <w:t>2020</w:t>
      </w:r>
      <w:r w:rsidR="007E3D64" w:rsidRPr="009D2638">
        <w:rPr>
          <w:rFonts w:ascii="Times New Roman" w:eastAsia="Times New Roman" w:hAnsi="Times New Roman" w:cs="Times New Roman"/>
          <w:sz w:val="24"/>
          <w:szCs w:val="24"/>
        </w:rPr>
        <w:t xml:space="preserve"> for PhD candidates in Bioenergetics and Exercise Science</w:t>
      </w:r>
      <w:r w:rsidR="00D61D3C" w:rsidRPr="009D2638">
        <w:rPr>
          <w:rFonts w:ascii="Times New Roman" w:eastAsia="Times New Roman" w:hAnsi="Times New Roman" w:cs="Times New Roman"/>
          <w:sz w:val="24"/>
          <w:szCs w:val="24"/>
        </w:rPr>
        <w:t xml:space="preserve"> (Kinesiology)</w:t>
      </w:r>
      <w:r w:rsidR="00875136" w:rsidRPr="009D2638">
        <w:rPr>
          <w:rFonts w:ascii="Times New Roman" w:eastAsia="Times New Roman" w:hAnsi="Times New Roman" w:cs="Times New Roman"/>
          <w:sz w:val="24"/>
          <w:szCs w:val="24"/>
        </w:rPr>
        <w:t xml:space="preserve">. There were 37 English dissertations with a total of </w:t>
      </w:r>
      <w:r w:rsidR="0065291C" w:rsidRPr="009D2638">
        <w:rPr>
          <w:rFonts w:ascii="Times New Roman" w:hAnsi="Times New Roman" w:cs="Times New Roman"/>
          <w:sz w:val="24"/>
          <w:szCs w:val="24"/>
        </w:rPr>
        <w:t xml:space="preserve">4,199 </w:t>
      </w:r>
      <w:r w:rsidR="00875136" w:rsidRPr="009D2638">
        <w:rPr>
          <w:rFonts w:ascii="Times New Roman" w:eastAsia="Times New Roman" w:hAnsi="Times New Roman" w:cs="Times New Roman"/>
          <w:sz w:val="24"/>
          <w:szCs w:val="24"/>
        </w:rPr>
        <w:t xml:space="preserve">citations, or an average of </w:t>
      </w:r>
      <w:r w:rsidR="00631EEE" w:rsidRPr="009D2638">
        <w:rPr>
          <w:rFonts w:ascii="Times New Roman" w:eastAsia="Times New Roman" w:hAnsi="Times New Roman" w:cs="Times New Roman"/>
          <w:sz w:val="24"/>
          <w:szCs w:val="24"/>
        </w:rPr>
        <w:t>about 113</w:t>
      </w:r>
      <w:r w:rsidR="00875136" w:rsidRPr="009D2638">
        <w:rPr>
          <w:rFonts w:ascii="Times New Roman" w:eastAsia="Times New Roman" w:hAnsi="Times New Roman" w:cs="Times New Roman"/>
          <w:sz w:val="24"/>
          <w:szCs w:val="24"/>
        </w:rPr>
        <w:t xml:space="preserve"> citations</w:t>
      </w:r>
      <w:r w:rsidR="00A72828" w:rsidRPr="009D2638">
        <w:rPr>
          <w:rFonts w:ascii="Times New Roman" w:eastAsia="Times New Roman" w:hAnsi="Times New Roman" w:cs="Times New Roman"/>
          <w:sz w:val="24"/>
          <w:szCs w:val="24"/>
        </w:rPr>
        <w:t xml:space="preserve"> </w:t>
      </w:r>
      <w:r w:rsidR="00C5238E" w:rsidRPr="009D2638">
        <w:rPr>
          <w:rFonts w:ascii="Times New Roman" w:eastAsia="Times New Roman" w:hAnsi="Times New Roman" w:cs="Times New Roman"/>
          <w:sz w:val="24"/>
          <w:szCs w:val="24"/>
        </w:rPr>
        <w:t>with</w:t>
      </w:r>
      <w:r w:rsidR="00A72828" w:rsidRPr="009D2638">
        <w:rPr>
          <w:rFonts w:ascii="Times New Roman" w:eastAsia="Times New Roman" w:hAnsi="Times New Roman" w:cs="Times New Roman"/>
          <w:sz w:val="24"/>
          <w:szCs w:val="24"/>
        </w:rPr>
        <w:t xml:space="preserve"> a range of </w:t>
      </w:r>
      <w:r w:rsidR="00AF35AA" w:rsidRPr="009D2638">
        <w:rPr>
          <w:rFonts w:ascii="Times New Roman" w:eastAsia="Times New Roman" w:hAnsi="Times New Roman" w:cs="Times New Roman"/>
          <w:sz w:val="24"/>
          <w:szCs w:val="24"/>
        </w:rPr>
        <w:t>26</w:t>
      </w:r>
      <w:r w:rsidR="00A72828" w:rsidRPr="009D2638">
        <w:rPr>
          <w:rFonts w:ascii="Times New Roman" w:eastAsia="Times New Roman" w:hAnsi="Times New Roman" w:cs="Times New Roman"/>
          <w:sz w:val="24"/>
          <w:szCs w:val="24"/>
        </w:rPr>
        <w:t xml:space="preserve"> to </w:t>
      </w:r>
      <w:r w:rsidR="0076282E" w:rsidRPr="009D2638">
        <w:rPr>
          <w:rFonts w:ascii="Times New Roman" w:eastAsia="Times New Roman" w:hAnsi="Times New Roman" w:cs="Times New Roman"/>
          <w:sz w:val="24"/>
          <w:szCs w:val="24"/>
        </w:rPr>
        <w:t>281</w:t>
      </w:r>
      <w:r w:rsidR="00CC731A">
        <w:rPr>
          <w:rFonts w:ascii="Times New Roman" w:eastAsia="Times New Roman" w:hAnsi="Times New Roman" w:cs="Times New Roman"/>
          <w:sz w:val="24"/>
          <w:szCs w:val="24"/>
        </w:rPr>
        <w:t xml:space="preserve"> citations per dissertation</w:t>
      </w:r>
      <w:r w:rsidR="00A72828" w:rsidRPr="009D2638">
        <w:rPr>
          <w:rFonts w:ascii="Times New Roman" w:eastAsia="Times New Roman" w:hAnsi="Times New Roman" w:cs="Times New Roman"/>
          <w:sz w:val="24"/>
          <w:szCs w:val="24"/>
        </w:rPr>
        <w:t xml:space="preserve">. There were 28 Kinesiology dissertations with </w:t>
      </w:r>
      <w:r w:rsidR="00FC16FF" w:rsidRPr="009D2638">
        <w:rPr>
          <w:rFonts w:ascii="Times New Roman" w:eastAsia="Times New Roman" w:hAnsi="Times New Roman" w:cs="Times New Roman"/>
          <w:sz w:val="24"/>
          <w:szCs w:val="24"/>
        </w:rPr>
        <w:t xml:space="preserve">a total number of </w:t>
      </w:r>
      <w:r w:rsidR="00631EEE" w:rsidRPr="009D2638">
        <w:rPr>
          <w:rFonts w:ascii="Times New Roman" w:hAnsi="Times New Roman" w:cs="Times New Roman"/>
          <w:sz w:val="24"/>
          <w:szCs w:val="24"/>
        </w:rPr>
        <w:t xml:space="preserve">4,483 </w:t>
      </w:r>
      <w:r w:rsidR="00FC16FF" w:rsidRPr="009D2638">
        <w:rPr>
          <w:rFonts w:ascii="Times New Roman" w:eastAsia="Times New Roman" w:hAnsi="Times New Roman" w:cs="Times New Roman"/>
          <w:sz w:val="24"/>
          <w:szCs w:val="24"/>
        </w:rPr>
        <w:t>citations across all papers</w:t>
      </w:r>
      <w:r w:rsidR="002B4C62" w:rsidRPr="009D2638">
        <w:rPr>
          <w:rFonts w:ascii="Times New Roman" w:eastAsia="Times New Roman" w:hAnsi="Times New Roman" w:cs="Times New Roman"/>
          <w:sz w:val="24"/>
          <w:szCs w:val="24"/>
        </w:rPr>
        <w:t>.</w:t>
      </w:r>
      <w:r w:rsidR="00FC16FF" w:rsidRPr="009D2638">
        <w:rPr>
          <w:rFonts w:ascii="Times New Roman" w:eastAsia="Times New Roman" w:hAnsi="Times New Roman" w:cs="Times New Roman"/>
          <w:sz w:val="24"/>
          <w:szCs w:val="24"/>
        </w:rPr>
        <w:t xml:space="preserve"> </w:t>
      </w:r>
      <w:r w:rsidR="00575D6E" w:rsidRPr="009D2638">
        <w:rPr>
          <w:rFonts w:ascii="Times New Roman" w:eastAsia="Times New Roman" w:hAnsi="Times New Roman" w:cs="Times New Roman"/>
          <w:sz w:val="24"/>
          <w:szCs w:val="24"/>
        </w:rPr>
        <w:t xml:space="preserve">Kinesiology dissertations had an average of about 160 citations per paper, with </w:t>
      </w:r>
      <w:r w:rsidR="00FC16FF" w:rsidRPr="009D2638">
        <w:rPr>
          <w:rFonts w:ascii="Times New Roman" w:eastAsia="Times New Roman" w:hAnsi="Times New Roman" w:cs="Times New Roman"/>
          <w:sz w:val="24"/>
          <w:szCs w:val="24"/>
        </w:rPr>
        <w:t xml:space="preserve">a range of </w:t>
      </w:r>
      <w:r w:rsidR="00AB1E25" w:rsidRPr="009D2638">
        <w:rPr>
          <w:rFonts w:ascii="Times New Roman" w:eastAsia="Times New Roman" w:hAnsi="Times New Roman" w:cs="Times New Roman"/>
          <w:sz w:val="24"/>
          <w:szCs w:val="24"/>
        </w:rPr>
        <w:t>55</w:t>
      </w:r>
      <w:r w:rsidR="00FC16FF" w:rsidRPr="009D2638">
        <w:rPr>
          <w:rFonts w:ascii="Times New Roman" w:eastAsia="Times New Roman" w:hAnsi="Times New Roman" w:cs="Times New Roman"/>
          <w:sz w:val="24"/>
          <w:szCs w:val="24"/>
        </w:rPr>
        <w:t xml:space="preserve"> to </w:t>
      </w:r>
      <w:r w:rsidR="00575D6E" w:rsidRPr="009D2638">
        <w:rPr>
          <w:rFonts w:ascii="Times New Roman" w:eastAsia="Times New Roman" w:hAnsi="Times New Roman" w:cs="Times New Roman"/>
          <w:sz w:val="24"/>
          <w:szCs w:val="24"/>
        </w:rPr>
        <w:t>498</w:t>
      </w:r>
      <w:r w:rsidR="00FC16FF" w:rsidRPr="009D2638">
        <w:rPr>
          <w:rFonts w:ascii="Times New Roman" w:eastAsia="Times New Roman" w:hAnsi="Times New Roman" w:cs="Times New Roman"/>
          <w:sz w:val="24"/>
          <w:szCs w:val="24"/>
        </w:rPr>
        <w:t xml:space="preserve"> citations per paper. </w:t>
      </w:r>
    </w:p>
    <w:p w14:paraId="0C37D116" w14:textId="22C6F322" w:rsidR="00971F8B" w:rsidRPr="009D2638" w:rsidRDefault="00FC16FF" w:rsidP="00CC731A">
      <w:pPr>
        <w:spacing w:line="480" w:lineRule="auto"/>
        <w:ind w:firstLine="720"/>
        <w:textAlignment w:val="baseline"/>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Citations were entered to Excel</w:t>
      </w:r>
      <w:r w:rsidR="000E32C8" w:rsidRPr="009D2638">
        <w:rPr>
          <w:rFonts w:ascii="Times New Roman" w:eastAsia="Times New Roman" w:hAnsi="Times New Roman" w:cs="Times New Roman"/>
          <w:sz w:val="24"/>
          <w:szCs w:val="24"/>
        </w:rPr>
        <w:t xml:space="preserve">, </w:t>
      </w:r>
      <w:r w:rsidR="00591948" w:rsidRPr="009D2638">
        <w:rPr>
          <w:rFonts w:ascii="Times New Roman" w:eastAsia="Times New Roman" w:hAnsi="Times New Roman" w:cs="Times New Roman"/>
          <w:sz w:val="24"/>
          <w:szCs w:val="24"/>
        </w:rPr>
        <w:t>with a row for each citation</w:t>
      </w:r>
      <w:r w:rsidR="000F3A13" w:rsidRPr="009D2638">
        <w:rPr>
          <w:rFonts w:ascii="Times New Roman" w:eastAsia="Times New Roman" w:hAnsi="Times New Roman" w:cs="Times New Roman"/>
          <w:sz w:val="24"/>
          <w:szCs w:val="24"/>
        </w:rPr>
        <w:t xml:space="preserve">, </w:t>
      </w:r>
      <w:r w:rsidR="000E32C8" w:rsidRPr="009D2638">
        <w:rPr>
          <w:rFonts w:ascii="Times New Roman" w:eastAsia="Times New Roman" w:hAnsi="Times New Roman" w:cs="Times New Roman"/>
          <w:sz w:val="24"/>
          <w:szCs w:val="24"/>
        </w:rPr>
        <w:t>grouped by student autho</w:t>
      </w:r>
      <w:r w:rsidR="00971F8B" w:rsidRPr="009D2638">
        <w:rPr>
          <w:rFonts w:ascii="Times New Roman" w:eastAsia="Times New Roman" w:hAnsi="Times New Roman" w:cs="Times New Roman"/>
          <w:sz w:val="24"/>
          <w:szCs w:val="24"/>
        </w:rPr>
        <w:t xml:space="preserve">r. </w:t>
      </w:r>
      <w:r w:rsidR="00973840" w:rsidRPr="009D2638">
        <w:rPr>
          <w:rFonts w:ascii="Times New Roman" w:eastAsia="Times New Roman" w:hAnsi="Times New Roman" w:cs="Times New Roman"/>
          <w:sz w:val="24"/>
          <w:szCs w:val="24"/>
        </w:rPr>
        <w:t>Each citation was also assigned a type: Journal, Book, and Other. All citations to journal, magazine, and newspaper articles were assigned the Journal type. Citations to books and chapters, including book</w:t>
      </w:r>
      <w:r w:rsidR="00A70E39" w:rsidRPr="009D2638">
        <w:rPr>
          <w:rFonts w:ascii="Times New Roman" w:eastAsia="Times New Roman" w:hAnsi="Times New Roman" w:cs="Times New Roman"/>
          <w:sz w:val="24"/>
          <w:szCs w:val="24"/>
        </w:rPr>
        <w:t xml:space="preserve"> series and their chapters, were assigned the Book type. Other citations were everything else</w:t>
      </w:r>
      <w:r w:rsidR="00074EFC" w:rsidRPr="009D2638">
        <w:rPr>
          <w:rFonts w:ascii="Times New Roman" w:eastAsia="Times New Roman" w:hAnsi="Times New Roman" w:cs="Times New Roman"/>
          <w:sz w:val="24"/>
          <w:szCs w:val="24"/>
        </w:rPr>
        <w:t xml:space="preserve">, including webpages, software applications, legal materials, </w:t>
      </w:r>
      <w:r w:rsidR="00861180" w:rsidRPr="009D2638">
        <w:rPr>
          <w:rFonts w:ascii="Times New Roman" w:eastAsia="Times New Roman" w:hAnsi="Times New Roman" w:cs="Times New Roman"/>
          <w:sz w:val="24"/>
          <w:szCs w:val="24"/>
        </w:rPr>
        <w:t xml:space="preserve">movies and tv shows, </w:t>
      </w:r>
      <w:r w:rsidR="000E32C8" w:rsidRPr="009D2638">
        <w:rPr>
          <w:rFonts w:ascii="Times New Roman" w:eastAsia="Times New Roman" w:hAnsi="Times New Roman" w:cs="Times New Roman"/>
          <w:sz w:val="24"/>
          <w:szCs w:val="24"/>
        </w:rPr>
        <w:t xml:space="preserve">and </w:t>
      </w:r>
      <w:r w:rsidR="00B259ED" w:rsidRPr="009D2638">
        <w:rPr>
          <w:rFonts w:ascii="Times New Roman" w:eastAsia="Times New Roman" w:hAnsi="Times New Roman" w:cs="Times New Roman"/>
          <w:sz w:val="24"/>
          <w:szCs w:val="24"/>
        </w:rPr>
        <w:t xml:space="preserve">citations to other theses or dissertations. </w:t>
      </w:r>
      <w:r w:rsidR="00E27397" w:rsidRPr="009D2638">
        <w:rPr>
          <w:rFonts w:ascii="Times New Roman" w:eastAsia="Times New Roman" w:hAnsi="Times New Roman" w:cs="Times New Roman"/>
          <w:sz w:val="24"/>
          <w:szCs w:val="24"/>
        </w:rPr>
        <w:t xml:space="preserve">Next, the researchers checked each citation </w:t>
      </w:r>
      <w:r w:rsidR="00514747" w:rsidRPr="009D2638">
        <w:rPr>
          <w:rFonts w:ascii="Times New Roman" w:eastAsia="Times New Roman" w:hAnsi="Times New Roman" w:cs="Times New Roman"/>
          <w:sz w:val="24"/>
          <w:szCs w:val="24"/>
        </w:rPr>
        <w:t xml:space="preserve">for library access to that content in the library’s E-Journal Portal and catalog. </w:t>
      </w:r>
      <w:r w:rsidR="00F905A2">
        <w:rPr>
          <w:rFonts w:ascii="Times New Roman" w:eastAsia="Times New Roman" w:hAnsi="Times New Roman" w:cs="Times New Roman"/>
          <w:sz w:val="24"/>
          <w:szCs w:val="24"/>
        </w:rPr>
        <w:t>L</w:t>
      </w:r>
      <w:r w:rsidR="009C1271" w:rsidRPr="009D2638">
        <w:rPr>
          <w:rFonts w:ascii="Times New Roman" w:eastAsia="Times New Roman" w:hAnsi="Times New Roman" w:cs="Times New Roman"/>
          <w:sz w:val="24"/>
          <w:szCs w:val="24"/>
        </w:rPr>
        <w:t>ibrary access (Yes/No)</w:t>
      </w:r>
      <w:r w:rsidR="001F5D2C" w:rsidRPr="009D2638">
        <w:rPr>
          <w:rFonts w:ascii="Times New Roman" w:eastAsia="Times New Roman" w:hAnsi="Times New Roman" w:cs="Times New Roman"/>
          <w:sz w:val="24"/>
          <w:szCs w:val="24"/>
        </w:rPr>
        <w:t xml:space="preserve"> and </w:t>
      </w:r>
      <w:r w:rsidR="009C1271" w:rsidRPr="009D2638">
        <w:rPr>
          <w:rFonts w:ascii="Times New Roman" w:eastAsia="Times New Roman" w:hAnsi="Times New Roman" w:cs="Times New Roman"/>
          <w:sz w:val="24"/>
          <w:szCs w:val="24"/>
        </w:rPr>
        <w:t>format (electronic, print, or N/A for items not available</w:t>
      </w:r>
      <w:r w:rsidR="001F5D2C" w:rsidRPr="009D2638">
        <w:rPr>
          <w:rFonts w:ascii="Times New Roman" w:eastAsia="Times New Roman" w:hAnsi="Times New Roman" w:cs="Times New Roman"/>
          <w:sz w:val="24"/>
          <w:szCs w:val="24"/>
        </w:rPr>
        <w:t>)</w:t>
      </w:r>
      <w:r w:rsidR="00F905A2">
        <w:rPr>
          <w:rFonts w:ascii="Times New Roman" w:eastAsia="Times New Roman" w:hAnsi="Times New Roman" w:cs="Times New Roman"/>
          <w:sz w:val="24"/>
          <w:szCs w:val="24"/>
        </w:rPr>
        <w:t xml:space="preserve"> were recorded</w:t>
      </w:r>
      <w:r w:rsidR="001F5D2C" w:rsidRPr="009D2638">
        <w:rPr>
          <w:rFonts w:ascii="Times New Roman" w:eastAsia="Times New Roman" w:hAnsi="Times New Roman" w:cs="Times New Roman"/>
          <w:sz w:val="24"/>
          <w:szCs w:val="24"/>
        </w:rPr>
        <w:t xml:space="preserve">. </w:t>
      </w:r>
      <w:r w:rsidR="001A4F8F">
        <w:rPr>
          <w:rFonts w:ascii="Times New Roman" w:eastAsia="Times New Roman" w:hAnsi="Times New Roman" w:cs="Times New Roman"/>
          <w:sz w:val="24"/>
          <w:szCs w:val="24"/>
        </w:rPr>
        <w:t>The</w:t>
      </w:r>
      <w:r w:rsidR="001F5D2C" w:rsidRPr="009D2638">
        <w:rPr>
          <w:rFonts w:ascii="Times New Roman" w:eastAsia="Times New Roman" w:hAnsi="Times New Roman" w:cs="Times New Roman"/>
          <w:sz w:val="24"/>
          <w:szCs w:val="24"/>
        </w:rPr>
        <w:t xml:space="preserve"> ages of each Journal and Book citation </w:t>
      </w:r>
      <w:r w:rsidR="001A4F8F">
        <w:rPr>
          <w:rFonts w:ascii="Times New Roman" w:eastAsia="Times New Roman" w:hAnsi="Times New Roman" w:cs="Times New Roman"/>
          <w:sz w:val="24"/>
          <w:szCs w:val="24"/>
        </w:rPr>
        <w:t xml:space="preserve">were calculated </w:t>
      </w:r>
      <w:r w:rsidR="001F5D2C" w:rsidRPr="009D2638">
        <w:rPr>
          <w:rFonts w:ascii="Times New Roman" w:eastAsia="Times New Roman" w:hAnsi="Times New Roman" w:cs="Times New Roman"/>
          <w:sz w:val="24"/>
          <w:szCs w:val="24"/>
        </w:rPr>
        <w:t xml:space="preserve">by subtracting publication year from </w:t>
      </w:r>
      <w:r w:rsidR="00330CCB" w:rsidRPr="009D2638">
        <w:rPr>
          <w:rFonts w:ascii="Times New Roman" w:eastAsia="Times New Roman" w:hAnsi="Times New Roman" w:cs="Times New Roman"/>
          <w:sz w:val="24"/>
          <w:szCs w:val="24"/>
        </w:rPr>
        <w:t xml:space="preserve">the year of the dissertation. This resulted in some items having an age of zero, if the </w:t>
      </w:r>
      <w:r w:rsidR="00335F9D" w:rsidRPr="009D2638">
        <w:rPr>
          <w:rFonts w:ascii="Times New Roman" w:eastAsia="Times New Roman" w:hAnsi="Times New Roman" w:cs="Times New Roman"/>
          <w:sz w:val="24"/>
          <w:szCs w:val="24"/>
        </w:rPr>
        <w:t xml:space="preserve">publication year was the same or the item was in press. </w:t>
      </w:r>
      <w:r w:rsidR="00502233" w:rsidRPr="009D2638">
        <w:rPr>
          <w:rFonts w:ascii="Times New Roman" w:eastAsia="Times New Roman" w:hAnsi="Times New Roman" w:cs="Times New Roman"/>
          <w:sz w:val="24"/>
          <w:szCs w:val="24"/>
        </w:rPr>
        <w:t xml:space="preserve">For Journal </w:t>
      </w:r>
      <w:r w:rsidR="00823C88" w:rsidRPr="009D2638">
        <w:rPr>
          <w:rFonts w:ascii="Times New Roman" w:eastAsia="Times New Roman" w:hAnsi="Times New Roman" w:cs="Times New Roman"/>
          <w:sz w:val="24"/>
          <w:szCs w:val="24"/>
        </w:rPr>
        <w:t>citations</w:t>
      </w:r>
      <w:r w:rsidR="00502233" w:rsidRPr="009D2638">
        <w:rPr>
          <w:rFonts w:ascii="Times New Roman" w:eastAsia="Times New Roman" w:hAnsi="Times New Roman" w:cs="Times New Roman"/>
          <w:sz w:val="24"/>
          <w:szCs w:val="24"/>
        </w:rPr>
        <w:t xml:space="preserve">, </w:t>
      </w:r>
      <w:r w:rsidR="008522A4">
        <w:rPr>
          <w:rFonts w:ascii="Times New Roman" w:eastAsia="Times New Roman" w:hAnsi="Times New Roman" w:cs="Times New Roman"/>
          <w:sz w:val="24"/>
          <w:szCs w:val="24"/>
        </w:rPr>
        <w:t>researchers</w:t>
      </w:r>
      <w:r w:rsidR="00502233" w:rsidRPr="009D2638">
        <w:rPr>
          <w:rFonts w:ascii="Times New Roman" w:eastAsia="Times New Roman" w:hAnsi="Times New Roman" w:cs="Times New Roman"/>
          <w:sz w:val="24"/>
          <w:szCs w:val="24"/>
        </w:rPr>
        <w:t xml:space="preserve"> </w:t>
      </w:r>
      <w:r w:rsidR="00823C88" w:rsidRPr="009D2638">
        <w:rPr>
          <w:rFonts w:ascii="Times New Roman" w:eastAsia="Times New Roman" w:hAnsi="Times New Roman" w:cs="Times New Roman"/>
          <w:sz w:val="24"/>
          <w:szCs w:val="24"/>
        </w:rPr>
        <w:t>tabulated</w:t>
      </w:r>
      <w:r w:rsidR="00B95AA2" w:rsidRPr="009D2638">
        <w:rPr>
          <w:rFonts w:ascii="Times New Roman" w:eastAsia="Times New Roman" w:hAnsi="Times New Roman" w:cs="Times New Roman"/>
          <w:sz w:val="24"/>
          <w:szCs w:val="24"/>
        </w:rPr>
        <w:t xml:space="preserve"> total use across all </w:t>
      </w:r>
      <w:r w:rsidR="00823C88" w:rsidRPr="009D2638">
        <w:rPr>
          <w:rFonts w:ascii="Times New Roman" w:eastAsia="Times New Roman" w:hAnsi="Times New Roman" w:cs="Times New Roman"/>
          <w:sz w:val="24"/>
          <w:szCs w:val="24"/>
        </w:rPr>
        <w:t>citations per unique journal title</w:t>
      </w:r>
      <w:r w:rsidR="00655592" w:rsidRPr="009D2638">
        <w:rPr>
          <w:rFonts w:ascii="Times New Roman" w:eastAsia="Times New Roman" w:hAnsi="Times New Roman" w:cs="Times New Roman"/>
          <w:sz w:val="24"/>
          <w:szCs w:val="24"/>
        </w:rPr>
        <w:t>,</w:t>
      </w:r>
      <w:r w:rsidR="00823C88" w:rsidRPr="009D2638">
        <w:rPr>
          <w:rFonts w:ascii="Times New Roman" w:eastAsia="Times New Roman" w:hAnsi="Times New Roman" w:cs="Times New Roman"/>
          <w:sz w:val="24"/>
          <w:szCs w:val="24"/>
        </w:rPr>
        <w:t xml:space="preserve"> and </w:t>
      </w:r>
      <w:r w:rsidR="00502233" w:rsidRPr="009D2638">
        <w:rPr>
          <w:rFonts w:ascii="Times New Roman" w:eastAsia="Times New Roman" w:hAnsi="Times New Roman" w:cs="Times New Roman"/>
          <w:sz w:val="24"/>
          <w:szCs w:val="24"/>
        </w:rPr>
        <w:t xml:space="preserve">noted whether current access is available.  </w:t>
      </w:r>
      <w:r w:rsidR="00FF2FCE" w:rsidRPr="009D2638">
        <w:rPr>
          <w:rFonts w:ascii="Times New Roman" w:eastAsia="Times New Roman" w:hAnsi="Times New Roman" w:cs="Times New Roman"/>
          <w:sz w:val="24"/>
          <w:szCs w:val="24"/>
        </w:rPr>
        <w:t xml:space="preserve">Alternative editions were noted for </w:t>
      </w:r>
      <w:r w:rsidR="00104245" w:rsidRPr="009D2638">
        <w:rPr>
          <w:rFonts w:ascii="Times New Roman" w:eastAsia="Times New Roman" w:hAnsi="Times New Roman" w:cs="Times New Roman"/>
          <w:sz w:val="24"/>
          <w:szCs w:val="24"/>
        </w:rPr>
        <w:t>Book</w:t>
      </w:r>
      <w:r w:rsidR="002A149F" w:rsidRPr="009D2638">
        <w:rPr>
          <w:rFonts w:ascii="Times New Roman" w:eastAsia="Times New Roman" w:hAnsi="Times New Roman" w:cs="Times New Roman"/>
          <w:sz w:val="24"/>
          <w:szCs w:val="24"/>
        </w:rPr>
        <w:t xml:space="preserve">s not offered by </w:t>
      </w:r>
      <w:r w:rsidR="0006383C">
        <w:rPr>
          <w:rFonts w:ascii="Times New Roman" w:eastAsia="Times New Roman" w:hAnsi="Times New Roman" w:cs="Times New Roman"/>
          <w:sz w:val="24"/>
          <w:szCs w:val="24"/>
        </w:rPr>
        <w:t>ECU’s</w:t>
      </w:r>
      <w:r w:rsidR="002A149F" w:rsidRPr="009D2638">
        <w:rPr>
          <w:rFonts w:ascii="Times New Roman" w:eastAsia="Times New Roman" w:hAnsi="Times New Roman" w:cs="Times New Roman"/>
          <w:sz w:val="24"/>
          <w:szCs w:val="24"/>
        </w:rPr>
        <w:t xml:space="preserve"> librar</w:t>
      </w:r>
      <w:r w:rsidR="0006383C">
        <w:rPr>
          <w:rFonts w:ascii="Times New Roman" w:eastAsia="Times New Roman" w:hAnsi="Times New Roman" w:cs="Times New Roman"/>
          <w:sz w:val="24"/>
          <w:szCs w:val="24"/>
        </w:rPr>
        <w:t>ies</w:t>
      </w:r>
      <w:r w:rsidR="002A149F" w:rsidRPr="009D2638">
        <w:rPr>
          <w:rFonts w:ascii="Times New Roman" w:eastAsia="Times New Roman" w:hAnsi="Times New Roman" w:cs="Times New Roman"/>
          <w:sz w:val="24"/>
          <w:szCs w:val="24"/>
        </w:rPr>
        <w:t xml:space="preserve">. </w:t>
      </w:r>
      <w:r w:rsidR="00D71CDC" w:rsidRPr="009D2638">
        <w:rPr>
          <w:rFonts w:ascii="Times New Roman" w:eastAsia="Times New Roman" w:hAnsi="Times New Roman" w:cs="Times New Roman"/>
          <w:sz w:val="24"/>
          <w:szCs w:val="24"/>
        </w:rPr>
        <w:t xml:space="preserve">Results for English and Kinesiology dissertations were compared to results from the Education dissertations </w:t>
      </w:r>
      <w:r w:rsidR="00336CBF" w:rsidRPr="009D2638">
        <w:rPr>
          <w:rFonts w:ascii="Times New Roman" w:eastAsia="Times New Roman" w:hAnsi="Times New Roman" w:cs="Times New Roman"/>
          <w:sz w:val="24"/>
          <w:szCs w:val="24"/>
        </w:rPr>
        <w:t xml:space="preserve">collected previously. </w:t>
      </w:r>
    </w:p>
    <w:p w14:paraId="46390131" w14:textId="64647058" w:rsidR="00FB1EF2" w:rsidRPr="009D2638" w:rsidRDefault="00336CBF" w:rsidP="00CC731A">
      <w:pPr>
        <w:spacing w:line="480" w:lineRule="auto"/>
        <w:ind w:firstLine="720"/>
        <w:textAlignment w:val="baseline"/>
        <w:rPr>
          <w:rFonts w:ascii="Times New Roman" w:eastAsia="Times New Roman" w:hAnsi="Times New Roman" w:cs="Times New Roman"/>
          <w:color w:val="FF0000"/>
          <w:sz w:val="24"/>
          <w:szCs w:val="24"/>
        </w:rPr>
      </w:pPr>
      <w:r w:rsidRPr="009D2638">
        <w:rPr>
          <w:rFonts w:ascii="Times New Roman" w:eastAsia="Times New Roman" w:hAnsi="Times New Roman" w:cs="Times New Roman"/>
          <w:sz w:val="24"/>
          <w:szCs w:val="24"/>
        </w:rPr>
        <w:t xml:space="preserve">There were </w:t>
      </w:r>
      <w:r w:rsidR="007E13A9" w:rsidRPr="009D2638">
        <w:rPr>
          <w:rFonts w:ascii="Times New Roman" w:eastAsia="Times New Roman" w:hAnsi="Times New Roman" w:cs="Times New Roman"/>
          <w:sz w:val="24"/>
          <w:szCs w:val="24"/>
        </w:rPr>
        <w:t xml:space="preserve">at least three </w:t>
      </w:r>
      <w:r w:rsidRPr="009D2638">
        <w:rPr>
          <w:rFonts w:ascii="Times New Roman" w:eastAsia="Times New Roman" w:hAnsi="Times New Roman" w:cs="Times New Roman"/>
          <w:sz w:val="24"/>
          <w:szCs w:val="24"/>
        </w:rPr>
        <w:t xml:space="preserve">limitations to this </w:t>
      </w:r>
      <w:r w:rsidR="00BB554C" w:rsidRPr="009D2638">
        <w:rPr>
          <w:rFonts w:ascii="Times New Roman" w:eastAsia="Times New Roman" w:hAnsi="Times New Roman" w:cs="Times New Roman"/>
          <w:sz w:val="24"/>
          <w:szCs w:val="24"/>
        </w:rPr>
        <w:t xml:space="preserve">analysis. The most important </w:t>
      </w:r>
      <w:r w:rsidR="007E13A9" w:rsidRPr="009D2638">
        <w:rPr>
          <w:rFonts w:ascii="Times New Roman" w:eastAsia="Times New Roman" w:hAnsi="Times New Roman" w:cs="Times New Roman"/>
          <w:sz w:val="24"/>
          <w:szCs w:val="24"/>
        </w:rPr>
        <w:t>one</w:t>
      </w:r>
      <w:r w:rsidR="00BB554C" w:rsidRPr="009D2638">
        <w:rPr>
          <w:rFonts w:ascii="Times New Roman" w:eastAsia="Times New Roman" w:hAnsi="Times New Roman" w:cs="Times New Roman"/>
          <w:sz w:val="24"/>
          <w:szCs w:val="24"/>
        </w:rPr>
        <w:t xml:space="preserve"> to note is that library holdings</w:t>
      </w:r>
      <w:r w:rsidR="003036DC" w:rsidRPr="009D2638">
        <w:rPr>
          <w:rFonts w:ascii="Times New Roman" w:eastAsia="Times New Roman" w:hAnsi="Times New Roman" w:cs="Times New Roman"/>
          <w:sz w:val="24"/>
          <w:szCs w:val="24"/>
        </w:rPr>
        <w:t xml:space="preserve"> may have changed </w:t>
      </w:r>
      <w:r w:rsidR="00D02A3E" w:rsidRPr="009D2638">
        <w:rPr>
          <w:rFonts w:ascii="Times New Roman" w:eastAsia="Times New Roman" w:hAnsi="Times New Roman" w:cs="Times New Roman"/>
          <w:sz w:val="24"/>
          <w:szCs w:val="24"/>
        </w:rPr>
        <w:t xml:space="preserve">from the time the dissertations were written to now. </w:t>
      </w:r>
      <w:r w:rsidR="00BC6A7D" w:rsidRPr="009D2638">
        <w:rPr>
          <w:rFonts w:ascii="Times New Roman" w:eastAsia="Times New Roman" w:hAnsi="Times New Roman" w:cs="Times New Roman"/>
          <w:sz w:val="24"/>
          <w:szCs w:val="24"/>
        </w:rPr>
        <w:t xml:space="preserve">For example, journals may have been added or removed from </w:t>
      </w:r>
      <w:r w:rsidR="00A07D20">
        <w:rPr>
          <w:rFonts w:ascii="Times New Roman" w:eastAsia="Times New Roman" w:hAnsi="Times New Roman" w:cs="Times New Roman"/>
          <w:sz w:val="24"/>
          <w:szCs w:val="24"/>
        </w:rPr>
        <w:t>ECU’s</w:t>
      </w:r>
      <w:r w:rsidR="00BC6A7D" w:rsidRPr="009D2638">
        <w:rPr>
          <w:rFonts w:ascii="Times New Roman" w:eastAsia="Times New Roman" w:hAnsi="Times New Roman" w:cs="Times New Roman"/>
          <w:sz w:val="24"/>
          <w:szCs w:val="24"/>
        </w:rPr>
        <w:t xml:space="preserve"> online and print collections, and books</w:t>
      </w:r>
      <w:r w:rsidR="00EA106F" w:rsidRPr="009D2638">
        <w:rPr>
          <w:rFonts w:ascii="Times New Roman" w:eastAsia="Times New Roman" w:hAnsi="Times New Roman" w:cs="Times New Roman"/>
          <w:sz w:val="24"/>
          <w:szCs w:val="24"/>
        </w:rPr>
        <w:t xml:space="preserve"> acquired or withdrawn. </w:t>
      </w:r>
      <w:r w:rsidR="00B41494" w:rsidRPr="009D2638">
        <w:rPr>
          <w:rFonts w:ascii="Times New Roman" w:eastAsia="Times New Roman" w:hAnsi="Times New Roman" w:cs="Times New Roman"/>
          <w:sz w:val="24"/>
          <w:szCs w:val="24"/>
        </w:rPr>
        <w:t>A</w:t>
      </w:r>
      <w:r w:rsidR="00773E45" w:rsidRPr="009D2638">
        <w:rPr>
          <w:rFonts w:ascii="Times New Roman" w:eastAsia="Times New Roman" w:hAnsi="Times New Roman" w:cs="Times New Roman"/>
          <w:sz w:val="24"/>
          <w:szCs w:val="24"/>
        </w:rPr>
        <w:t xml:space="preserve"> second</w:t>
      </w:r>
      <w:r w:rsidR="00B41494" w:rsidRPr="009D2638">
        <w:rPr>
          <w:rFonts w:ascii="Times New Roman" w:eastAsia="Times New Roman" w:hAnsi="Times New Roman" w:cs="Times New Roman"/>
          <w:sz w:val="24"/>
          <w:szCs w:val="24"/>
        </w:rPr>
        <w:t xml:space="preserve"> limitation is that </w:t>
      </w:r>
      <w:r w:rsidR="00761BA6">
        <w:rPr>
          <w:rFonts w:ascii="Times New Roman" w:eastAsia="Times New Roman" w:hAnsi="Times New Roman" w:cs="Times New Roman"/>
          <w:sz w:val="24"/>
          <w:szCs w:val="24"/>
        </w:rPr>
        <w:t>th</w:t>
      </w:r>
      <w:r w:rsidR="000B16FB">
        <w:rPr>
          <w:rFonts w:ascii="Times New Roman" w:eastAsia="Times New Roman" w:hAnsi="Times New Roman" w:cs="Times New Roman"/>
          <w:sz w:val="24"/>
          <w:szCs w:val="24"/>
        </w:rPr>
        <w:t>is</w:t>
      </w:r>
      <w:r w:rsidR="00B41494" w:rsidRPr="009D2638">
        <w:rPr>
          <w:rFonts w:ascii="Times New Roman" w:eastAsia="Times New Roman" w:hAnsi="Times New Roman" w:cs="Times New Roman"/>
          <w:sz w:val="24"/>
          <w:szCs w:val="24"/>
        </w:rPr>
        <w:t xml:space="preserve"> </w:t>
      </w:r>
      <w:r w:rsidR="00FC58D2" w:rsidRPr="009D2638">
        <w:rPr>
          <w:rFonts w:ascii="Times New Roman" w:eastAsia="Times New Roman" w:hAnsi="Times New Roman" w:cs="Times New Roman"/>
          <w:sz w:val="24"/>
          <w:szCs w:val="24"/>
        </w:rPr>
        <w:t xml:space="preserve">reporting of </w:t>
      </w:r>
      <w:r w:rsidR="000F7FE8" w:rsidRPr="009D2638">
        <w:rPr>
          <w:rFonts w:ascii="Times New Roman" w:eastAsia="Times New Roman" w:hAnsi="Times New Roman" w:cs="Times New Roman"/>
          <w:sz w:val="24"/>
          <w:szCs w:val="24"/>
        </w:rPr>
        <w:t>online materials</w:t>
      </w:r>
      <w:r w:rsidR="00B41494" w:rsidRPr="009D2638">
        <w:rPr>
          <w:rFonts w:ascii="Times New Roman" w:eastAsia="Times New Roman" w:hAnsi="Times New Roman" w:cs="Times New Roman"/>
          <w:sz w:val="24"/>
          <w:szCs w:val="24"/>
        </w:rPr>
        <w:t xml:space="preserve"> do</w:t>
      </w:r>
      <w:r w:rsidR="000B16FB">
        <w:rPr>
          <w:rFonts w:ascii="Times New Roman" w:eastAsia="Times New Roman" w:hAnsi="Times New Roman" w:cs="Times New Roman"/>
          <w:sz w:val="24"/>
          <w:szCs w:val="24"/>
        </w:rPr>
        <w:t>es</w:t>
      </w:r>
      <w:r w:rsidR="00B41494" w:rsidRPr="009D2638">
        <w:rPr>
          <w:rFonts w:ascii="Times New Roman" w:eastAsia="Times New Roman" w:hAnsi="Times New Roman" w:cs="Times New Roman"/>
          <w:sz w:val="24"/>
          <w:szCs w:val="24"/>
        </w:rPr>
        <w:t xml:space="preserve"> not distinguish </w:t>
      </w:r>
      <w:r w:rsidR="00FB1EF2" w:rsidRPr="009D2638">
        <w:rPr>
          <w:rFonts w:ascii="Times New Roman" w:eastAsia="Times New Roman" w:hAnsi="Times New Roman" w:cs="Times New Roman"/>
          <w:sz w:val="24"/>
          <w:szCs w:val="24"/>
        </w:rPr>
        <w:t>between subscribed or aggregator access</w:t>
      </w:r>
      <w:r w:rsidR="007E13A9" w:rsidRPr="009D2638">
        <w:rPr>
          <w:rFonts w:ascii="Times New Roman" w:eastAsia="Times New Roman" w:hAnsi="Times New Roman" w:cs="Times New Roman"/>
          <w:sz w:val="24"/>
          <w:szCs w:val="24"/>
        </w:rPr>
        <w:t xml:space="preserve">. </w:t>
      </w:r>
      <w:r w:rsidR="00B90DBE" w:rsidRPr="009D2638">
        <w:rPr>
          <w:rFonts w:ascii="Times New Roman" w:eastAsia="Times New Roman" w:hAnsi="Times New Roman" w:cs="Times New Roman"/>
          <w:sz w:val="24"/>
          <w:szCs w:val="24"/>
        </w:rPr>
        <w:t>The</w:t>
      </w:r>
      <w:r w:rsidR="000F7FE8" w:rsidRPr="009D2638">
        <w:rPr>
          <w:rFonts w:ascii="Times New Roman" w:eastAsia="Times New Roman" w:hAnsi="Times New Roman" w:cs="Times New Roman"/>
          <w:sz w:val="24"/>
          <w:szCs w:val="24"/>
        </w:rPr>
        <w:t xml:space="preserve"> third is that if a cited item </w:t>
      </w:r>
      <w:r w:rsidR="00786622" w:rsidRPr="009D2638">
        <w:rPr>
          <w:rFonts w:ascii="Times New Roman" w:eastAsia="Times New Roman" w:hAnsi="Times New Roman" w:cs="Times New Roman"/>
          <w:sz w:val="24"/>
          <w:szCs w:val="24"/>
        </w:rPr>
        <w:t xml:space="preserve">was available </w:t>
      </w:r>
      <w:r w:rsidR="009824AC" w:rsidRPr="009D2638">
        <w:rPr>
          <w:rFonts w:ascii="Times New Roman" w:eastAsia="Times New Roman" w:hAnsi="Times New Roman" w:cs="Times New Roman"/>
          <w:sz w:val="24"/>
          <w:szCs w:val="24"/>
        </w:rPr>
        <w:t>in</w:t>
      </w:r>
      <w:r w:rsidR="00786622" w:rsidRPr="009D2638">
        <w:rPr>
          <w:rFonts w:ascii="Times New Roman" w:eastAsia="Times New Roman" w:hAnsi="Times New Roman" w:cs="Times New Roman"/>
          <w:sz w:val="24"/>
          <w:szCs w:val="24"/>
        </w:rPr>
        <w:t xml:space="preserve"> both print and electronic format, only electronic access</w:t>
      </w:r>
      <w:r w:rsidR="000B16FB">
        <w:rPr>
          <w:rFonts w:ascii="Times New Roman" w:eastAsia="Times New Roman" w:hAnsi="Times New Roman" w:cs="Times New Roman"/>
          <w:sz w:val="24"/>
          <w:szCs w:val="24"/>
        </w:rPr>
        <w:t xml:space="preserve"> was reported</w:t>
      </w:r>
      <w:r w:rsidR="00786622" w:rsidRPr="009D2638">
        <w:rPr>
          <w:rFonts w:ascii="Times New Roman" w:eastAsia="Times New Roman" w:hAnsi="Times New Roman" w:cs="Times New Roman"/>
          <w:sz w:val="24"/>
          <w:szCs w:val="24"/>
        </w:rPr>
        <w:t xml:space="preserve">. Therefore, results </w:t>
      </w:r>
      <w:r w:rsidR="00667AC9" w:rsidRPr="009D2638">
        <w:rPr>
          <w:rFonts w:ascii="Times New Roman" w:eastAsia="Times New Roman" w:hAnsi="Times New Roman" w:cs="Times New Roman"/>
          <w:sz w:val="24"/>
          <w:szCs w:val="24"/>
        </w:rPr>
        <w:t xml:space="preserve">below that are reported for print mean that </w:t>
      </w:r>
      <w:r w:rsidR="00B609AC">
        <w:rPr>
          <w:rFonts w:ascii="Times New Roman" w:eastAsia="Times New Roman" w:hAnsi="Times New Roman" w:cs="Times New Roman"/>
          <w:sz w:val="24"/>
          <w:szCs w:val="24"/>
        </w:rPr>
        <w:t>those</w:t>
      </w:r>
      <w:r w:rsidR="00667AC9" w:rsidRPr="009D2638">
        <w:rPr>
          <w:rFonts w:ascii="Times New Roman" w:eastAsia="Times New Roman" w:hAnsi="Times New Roman" w:cs="Times New Roman"/>
          <w:sz w:val="24"/>
          <w:szCs w:val="24"/>
        </w:rPr>
        <w:t xml:space="preserve"> item</w:t>
      </w:r>
      <w:r w:rsidR="00B609AC">
        <w:rPr>
          <w:rFonts w:ascii="Times New Roman" w:eastAsia="Times New Roman" w:hAnsi="Times New Roman" w:cs="Times New Roman"/>
          <w:sz w:val="24"/>
          <w:szCs w:val="24"/>
        </w:rPr>
        <w:t>s are</w:t>
      </w:r>
      <w:r w:rsidR="00667AC9" w:rsidRPr="009D2638">
        <w:rPr>
          <w:rFonts w:ascii="Times New Roman" w:eastAsia="Times New Roman" w:hAnsi="Times New Roman" w:cs="Times New Roman"/>
          <w:sz w:val="24"/>
          <w:szCs w:val="24"/>
        </w:rPr>
        <w:t xml:space="preserve"> only available in print format. </w:t>
      </w:r>
      <w:r w:rsidR="000F7FE8" w:rsidRPr="009D2638">
        <w:rPr>
          <w:rFonts w:ascii="Times New Roman" w:eastAsia="Times New Roman" w:hAnsi="Times New Roman" w:cs="Times New Roman"/>
          <w:sz w:val="24"/>
          <w:szCs w:val="24"/>
        </w:rPr>
        <w:t xml:space="preserve"> </w:t>
      </w:r>
      <w:r w:rsidR="00FB1EF2" w:rsidRPr="009D2638">
        <w:rPr>
          <w:rFonts w:ascii="Times New Roman" w:eastAsia="Times New Roman" w:hAnsi="Times New Roman" w:cs="Times New Roman"/>
          <w:sz w:val="24"/>
          <w:szCs w:val="24"/>
        </w:rPr>
        <w:t>  </w:t>
      </w:r>
    </w:p>
    <w:p w14:paraId="42165B65" w14:textId="74359C88" w:rsidR="008C398B" w:rsidRPr="00B609AC" w:rsidRDefault="008C398B" w:rsidP="00B609AC">
      <w:pPr>
        <w:spacing w:line="480" w:lineRule="auto"/>
        <w:textAlignment w:val="baseline"/>
        <w:rPr>
          <w:rFonts w:ascii="Times New Roman" w:hAnsi="Times New Roman" w:cs="Times New Roman"/>
          <w:b/>
          <w:sz w:val="24"/>
          <w:szCs w:val="24"/>
        </w:rPr>
      </w:pPr>
      <w:r w:rsidRPr="00B609AC">
        <w:rPr>
          <w:rFonts w:ascii="Times New Roman" w:hAnsi="Times New Roman" w:cs="Times New Roman"/>
          <w:b/>
          <w:sz w:val="24"/>
          <w:szCs w:val="24"/>
        </w:rPr>
        <w:t>Results:</w:t>
      </w:r>
    </w:p>
    <w:p w14:paraId="049AB387" w14:textId="2C9020B8" w:rsidR="00CB1B1B" w:rsidRPr="009D2638" w:rsidRDefault="00B1733D" w:rsidP="00B609AC">
      <w:pPr>
        <w:pStyle w:val="NoSpacing"/>
        <w:spacing w:line="480" w:lineRule="auto"/>
        <w:rPr>
          <w:rFonts w:ascii="Times New Roman" w:hAnsi="Times New Roman" w:cs="Times New Roman"/>
          <w:sz w:val="24"/>
          <w:szCs w:val="24"/>
        </w:rPr>
      </w:pPr>
      <w:r w:rsidRPr="009D2638">
        <w:rPr>
          <w:rFonts w:ascii="Times New Roman" w:hAnsi="Times New Roman" w:cs="Times New Roman"/>
          <w:sz w:val="24"/>
          <w:szCs w:val="24"/>
        </w:rPr>
        <w:t>C</w:t>
      </w:r>
      <w:r w:rsidR="00D43262" w:rsidRPr="009D2638">
        <w:rPr>
          <w:rFonts w:ascii="Times New Roman" w:hAnsi="Times New Roman" w:cs="Times New Roman"/>
          <w:sz w:val="24"/>
          <w:szCs w:val="24"/>
        </w:rPr>
        <w:t xml:space="preserve">itation counts </w:t>
      </w:r>
      <w:r w:rsidRPr="009D2638">
        <w:rPr>
          <w:rFonts w:ascii="Times New Roman" w:hAnsi="Times New Roman" w:cs="Times New Roman"/>
          <w:sz w:val="24"/>
          <w:szCs w:val="24"/>
        </w:rPr>
        <w:t xml:space="preserve">for the project were 4,199 for 37 English dissertations and </w:t>
      </w:r>
      <w:r w:rsidR="005F39CC" w:rsidRPr="009D2638">
        <w:rPr>
          <w:rFonts w:ascii="Times New Roman" w:hAnsi="Times New Roman" w:cs="Times New Roman"/>
          <w:sz w:val="24"/>
          <w:szCs w:val="24"/>
        </w:rPr>
        <w:t>4,483</w:t>
      </w:r>
      <w:r w:rsidRPr="009D2638">
        <w:rPr>
          <w:rFonts w:ascii="Times New Roman" w:hAnsi="Times New Roman" w:cs="Times New Roman"/>
          <w:sz w:val="24"/>
          <w:szCs w:val="24"/>
        </w:rPr>
        <w:t xml:space="preserve"> for </w:t>
      </w:r>
      <w:r w:rsidR="005F39CC" w:rsidRPr="009D2638">
        <w:rPr>
          <w:rFonts w:ascii="Times New Roman" w:hAnsi="Times New Roman" w:cs="Times New Roman"/>
          <w:sz w:val="24"/>
          <w:szCs w:val="24"/>
        </w:rPr>
        <w:t xml:space="preserve">28 </w:t>
      </w:r>
      <w:r w:rsidRPr="009D2638">
        <w:rPr>
          <w:rFonts w:ascii="Times New Roman" w:hAnsi="Times New Roman" w:cs="Times New Roman"/>
          <w:sz w:val="24"/>
          <w:szCs w:val="24"/>
        </w:rPr>
        <w:t>Kinesiology</w:t>
      </w:r>
      <w:r w:rsidR="005F39CC" w:rsidRPr="009D2638">
        <w:rPr>
          <w:rFonts w:ascii="Times New Roman" w:hAnsi="Times New Roman" w:cs="Times New Roman"/>
          <w:sz w:val="24"/>
          <w:szCs w:val="24"/>
        </w:rPr>
        <w:t xml:space="preserve"> dissertations. T</w:t>
      </w:r>
      <w:r w:rsidRPr="009D2638">
        <w:rPr>
          <w:rFonts w:ascii="Times New Roman" w:hAnsi="Times New Roman" w:cs="Times New Roman"/>
          <w:sz w:val="24"/>
          <w:szCs w:val="24"/>
        </w:rPr>
        <w:t>he researchers compar</w:t>
      </w:r>
      <w:r w:rsidR="00B609AC">
        <w:rPr>
          <w:rFonts w:ascii="Times New Roman" w:hAnsi="Times New Roman" w:cs="Times New Roman"/>
          <w:sz w:val="24"/>
          <w:szCs w:val="24"/>
        </w:rPr>
        <w:t>ed</w:t>
      </w:r>
      <w:r w:rsidRPr="009D2638">
        <w:rPr>
          <w:rFonts w:ascii="Times New Roman" w:hAnsi="Times New Roman" w:cs="Times New Roman"/>
          <w:sz w:val="24"/>
          <w:szCs w:val="24"/>
        </w:rPr>
        <w:t xml:space="preserve"> those</w:t>
      </w:r>
      <w:r w:rsidR="005F39CC" w:rsidRPr="009D2638">
        <w:rPr>
          <w:rFonts w:ascii="Times New Roman" w:hAnsi="Times New Roman" w:cs="Times New Roman"/>
          <w:sz w:val="24"/>
          <w:szCs w:val="24"/>
        </w:rPr>
        <w:t xml:space="preserve"> by discipline, and to the Education citations from an earlier study</w:t>
      </w:r>
      <w:r w:rsidR="00D43262" w:rsidRPr="009D2638">
        <w:rPr>
          <w:rFonts w:ascii="Times New Roman" w:hAnsi="Times New Roman" w:cs="Times New Roman"/>
          <w:sz w:val="24"/>
          <w:szCs w:val="24"/>
        </w:rPr>
        <w:t>.</w:t>
      </w:r>
      <w:r w:rsidR="001C04ED" w:rsidRPr="009D2638">
        <w:rPr>
          <w:rFonts w:ascii="Times New Roman" w:hAnsi="Times New Roman" w:cs="Times New Roman"/>
          <w:sz w:val="24"/>
          <w:szCs w:val="24"/>
        </w:rPr>
        <w:t xml:space="preserve"> </w:t>
      </w:r>
      <w:r w:rsidR="0026620F" w:rsidRPr="009D2638">
        <w:rPr>
          <w:rFonts w:ascii="Times New Roman" w:hAnsi="Times New Roman" w:cs="Times New Roman"/>
          <w:sz w:val="24"/>
          <w:szCs w:val="24"/>
        </w:rPr>
        <w:t xml:space="preserve">The citations </w:t>
      </w:r>
      <w:r w:rsidR="00B609AC">
        <w:rPr>
          <w:rFonts w:ascii="Times New Roman" w:hAnsi="Times New Roman" w:cs="Times New Roman"/>
          <w:sz w:val="24"/>
          <w:szCs w:val="24"/>
        </w:rPr>
        <w:t xml:space="preserve">were </w:t>
      </w:r>
      <w:r w:rsidR="0026620F" w:rsidRPr="009D2638">
        <w:rPr>
          <w:rFonts w:ascii="Times New Roman" w:hAnsi="Times New Roman" w:cs="Times New Roman"/>
          <w:sz w:val="24"/>
          <w:szCs w:val="24"/>
        </w:rPr>
        <w:t xml:space="preserve">analyzed in three categories: Journals, Books, and Other. </w:t>
      </w:r>
      <w:r w:rsidR="00606C76" w:rsidRPr="009D2638">
        <w:rPr>
          <w:rFonts w:ascii="Times New Roman" w:hAnsi="Times New Roman" w:cs="Times New Roman"/>
          <w:sz w:val="24"/>
          <w:szCs w:val="24"/>
        </w:rPr>
        <w:t>Citations to journal, magazine, and newspaper articles w</w:t>
      </w:r>
      <w:r w:rsidR="00B609AC">
        <w:rPr>
          <w:rFonts w:ascii="Times New Roman" w:hAnsi="Times New Roman" w:cs="Times New Roman"/>
          <w:sz w:val="24"/>
          <w:szCs w:val="24"/>
        </w:rPr>
        <w:t xml:space="preserve">ere </w:t>
      </w:r>
      <w:r w:rsidR="00606C76" w:rsidRPr="009D2638">
        <w:rPr>
          <w:rFonts w:ascii="Times New Roman" w:hAnsi="Times New Roman" w:cs="Times New Roman"/>
          <w:sz w:val="24"/>
          <w:szCs w:val="24"/>
        </w:rPr>
        <w:t>considered in the Journals category. Citations to books and chapters of books</w:t>
      </w:r>
      <w:r w:rsidR="00533F0A" w:rsidRPr="009D2638">
        <w:rPr>
          <w:rFonts w:ascii="Times New Roman" w:hAnsi="Times New Roman" w:cs="Times New Roman"/>
          <w:sz w:val="24"/>
          <w:szCs w:val="24"/>
        </w:rPr>
        <w:t>, including chapters in monographic series, w</w:t>
      </w:r>
      <w:r w:rsidR="00B609AC">
        <w:rPr>
          <w:rFonts w:ascii="Times New Roman" w:hAnsi="Times New Roman" w:cs="Times New Roman"/>
          <w:sz w:val="24"/>
          <w:szCs w:val="24"/>
        </w:rPr>
        <w:t>ere</w:t>
      </w:r>
      <w:r w:rsidR="00533F0A" w:rsidRPr="009D2638">
        <w:rPr>
          <w:rFonts w:ascii="Times New Roman" w:hAnsi="Times New Roman" w:cs="Times New Roman"/>
          <w:sz w:val="24"/>
          <w:szCs w:val="24"/>
        </w:rPr>
        <w:t xml:space="preserve"> considered in the Books category. Other citations include webpages, theses and dissertations, videos, reports, and all other kinds of citations. </w:t>
      </w:r>
      <w:r w:rsidR="001C04ED" w:rsidRPr="009D2638">
        <w:rPr>
          <w:rFonts w:ascii="Times New Roman" w:hAnsi="Times New Roman" w:cs="Times New Roman"/>
          <w:sz w:val="24"/>
          <w:szCs w:val="24"/>
        </w:rPr>
        <w:t xml:space="preserve">The largest category for English citations was Books, with 1,578 (38%), followed closely by Journal citations with 1,552 (37%). The Other category had 1,069, or about 25%. </w:t>
      </w:r>
      <w:r w:rsidR="005F39CC" w:rsidRPr="009D2638">
        <w:rPr>
          <w:rFonts w:ascii="Times New Roman" w:hAnsi="Times New Roman" w:cs="Times New Roman"/>
          <w:sz w:val="24"/>
          <w:szCs w:val="24"/>
        </w:rPr>
        <w:t>Among the</w:t>
      </w:r>
      <w:r w:rsidR="001C04ED" w:rsidRPr="009D2638">
        <w:rPr>
          <w:rFonts w:ascii="Times New Roman" w:hAnsi="Times New Roman" w:cs="Times New Roman"/>
          <w:sz w:val="24"/>
          <w:szCs w:val="24"/>
        </w:rPr>
        <w:t xml:space="preserve"> Kinesiology dissertations</w:t>
      </w:r>
      <w:r w:rsidR="005F39CC" w:rsidRPr="009D2638">
        <w:rPr>
          <w:rFonts w:ascii="Times New Roman" w:hAnsi="Times New Roman" w:cs="Times New Roman"/>
          <w:sz w:val="24"/>
          <w:szCs w:val="24"/>
        </w:rPr>
        <w:t xml:space="preserve">, </w:t>
      </w:r>
      <w:r w:rsidR="001C04ED" w:rsidRPr="009D2638">
        <w:rPr>
          <w:rFonts w:ascii="Times New Roman" w:hAnsi="Times New Roman" w:cs="Times New Roman"/>
          <w:sz w:val="24"/>
          <w:szCs w:val="24"/>
        </w:rPr>
        <w:t>Journal citations</w:t>
      </w:r>
      <w:r w:rsidR="005F39CC" w:rsidRPr="009D2638">
        <w:rPr>
          <w:rFonts w:ascii="Times New Roman" w:hAnsi="Times New Roman" w:cs="Times New Roman"/>
          <w:sz w:val="24"/>
          <w:szCs w:val="24"/>
        </w:rPr>
        <w:t xml:space="preserve"> dominated the list with 4,408 accounting for 98% of all items cited. There were 51 Books citations (1%), and only 24 Other citations, which accounted for </w:t>
      </w:r>
      <w:r w:rsidR="00091642">
        <w:rPr>
          <w:rFonts w:ascii="Times New Roman" w:hAnsi="Times New Roman" w:cs="Times New Roman"/>
          <w:sz w:val="24"/>
          <w:szCs w:val="24"/>
        </w:rPr>
        <w:t xml:space="preserve">only </w:t>
      </w:r>
      <w:r w:rsidR="005F39CC" w:rsidRPr="009D2638">
        <w:rPr>
          <w:rFonts w:ascii="Times New Roman" w:hAnsi="Times New Roman" w:cs="Times New Roman"/>
          <w:sz w:val="24"/>
          <w:szCs w:val="24"/>
        </w:rPr>
        <w:t>about ½%</w:t>
      </w:r>
      <w:r w:rsidR="00227374">
        <w:rPr>
          <w:rFonts w:ascii="Times New Roman" w:hAnsi="Times New Roman" w:cs="Times New Roman"/>
          <w:sz w:val="24"/>
          <w:szCs w:val="24"/>
        </w:rPr>
        <w:t xml:space="preserve"> of the total number</w:t>
      </w:r>
      <w:r w:rsidR="005F39CC" w:rsidRPr="009D2638">
        <w:rPr>
          <w:rFonts w:ascii="Times New Roman" w:hAnsi="Times New Roman" w:cs="Times New Roman"/>
          <w:sz w:val="24"/>
          <w:szCs w:val="24"/>
        </w:rPr>
        <w:t xml:space="preserve">. </w:t>
      </w:r>
    </w:p>
    <w:p w14:paraId="71667D8E" w14:textId="6D4A2F69" w:rsidR="002A4D19" w:rsidRDefault="005F39CC" w:rsidP="002A4D19">
      <w:pPr>
        <w:pStyle w:val="NoSpacing"/>
        <w:spacing w:line="480" w:lineRule="auto"/>
        <w:ind w:firstLine="720"/>
        <w:rPr>
          <w:rFonts w:ascii="Times New Roman" w:hAnsi="Times New Roman" w:cs="Times New Roman"/>
          <w:sz w:val="24"/>
          <w:szCs w:val="24"/>
        </w:rPr>
      </w:pPr>
      <w:r w:rsidRPr="009D2638">
        <w:rPr>
          <w:rFonts w:ascii="Times New Roman" w:hAnsi="Times New Roman" w:cs="Times New Roman"/>
          <w:sz w:val="24"/>
          <w:szCs w:val="24"/>
        </w:rPr>
        <w:t>The earlier study examined 106 Education dissertations with a total of 14,284 citations</w:t>
      </w:r>
      <w:r w:rsidR="008D4F86">
        <w:rPr>
          <w:rFonts w:ascii="Times New Roman" w:hAnsi="Times New Roman" w:cs="Times New Roman"/>
          <w:sz w:val="24"/>
          <w:szCs w:val="24"/>
        </w:rPr>
        <w:t xml:space="preserve"> (Thomas and Shouse, 2019)</w:t>
      </w:r>
      <w:r w:rsidRPr="009D2638">
        <w:rPr>
          <w:rFonts w:ascii="Times New Roman" w:hAnsi="Times New Roman" w:cs="Times New Roman"/>
          <w:sz w:val="24"/>
          <w:szCs w:val="24"/>
        </w:rPr>
        <w:t>. Journals were the largest category with 6,209 citations accounting for 43%</w:t>
      </w:r>
      <w:r w:rsidR="0026620F" w:rsidRPr="009D2638">
        <w:rPr>
          <w:rFonts w:ascii="Times New Roman" w:hAnsi="Times New Roman" w:cs="Times New Roman"/>
          <w:sz w:val="24"/>
          <w:szCs w:val="24"/>
        </w:rPr>
        <w:t xml:space="preserve"> of the total. </w:t>
      </w:r>
      <w:r w:rsidRPr="009D2638">
        <w:rPr>
          <w:rFonts w:ascii="Times New Roman" w:hAnsi="Times New Roman" w:cs="Times New Roman"/>
          <w:sz w:val="24"/>
          <w:szCs w:val="24"/>
        </w:rPr>
        <w:t>Book</w:t>
      </w:r>
      <w:r w:rsidR="0026620F" w:rsidRPr="009D2638">
        <w:rPr>
          <w:rFonts w:ascii="Times New Roman" w:hAnsi="Times New Roman" w:cs="Times New Roman"/>
          <w:sz w:val="24"/>
          <w:szCs w:val="24"/>
        </w:rPr>
        <w:t xml:space="preserve">s accounted for 28% with </w:t>
      </w:r>
      <w:r w:rsidRPr="009D2638">
        <w:rPr>
          <w:rFonts w:ascii="Times New Roman" w:hAnsi="Times New Roman" w:cs="Times New Roman"/>
          <w:sz w:val="24"/>
          <w:szCs w:val="24"/>
        </w:rPr>
        <w:t>3,996</w:t>
      </w:r>
      <w:r w:rsidR="0026620F" w:rsidRPr="009D2638">
        <w:rPr>
          <w:rFonts w:ascii="Times New Roman" w:hAnsi="Times New Roman" w:cs="Times New Roman"/>
          <w:sz w:val="24"/>
          <w:szCs w:val="24"/>
        </w:rPr>
        <w:t xml:space="preserve"> citations, while t</w:t>
      </w:r>
      <w:r w:rsidRPr="009D2638">
        <w:rPr>
          <w:rFonts w:ascii="Times New Roman" w:hAnsi="Times New Roman" w:cs="Times New Roman"/>
          <w:sz w:val="24"/>
          <w:szCs w:val="24"/>
        </w:rPr>
        <w:t xml:space="preserve">he </w:t>
      </w:r>
      <w:r w:rsidR="001733B2" w:rsidRPr="009D2638">
        <w:rPr>
          <w:rFonts w:ascii="Times New Roman" w:hAnsi="Times New Roman" w:cs="Times New Roman"/>
          <w:sz w:val="24"/>
          <w:szCs w:val="24"/>
        </w:rPr>
        <w:t xml:space="preserve">4,079 </w:t>
      </w:r>
      <w:r w:rsidRPr="009D2638">
        <w:rPr>
          <w:rFonts w:ascii="Times New Roman" w:hAnsi="Times New Roman" w:cs="Times New Roman"/>
          <w:sz w:val="24"/>
          <w:szCs w:val="24"/>
        </w:rPr>
        <w:t xml:space="preserve">Other citations </w:t>
      </w:r>
      <w:r w:rsidR="001733B2" w:rsidRPr="009D2638">
        <w:rPr>
          <w:rFonts w:ascii="Times New Roman" w:hAnsi="Times New Roman" w:cs="Times New Roman"/>
          <w:sz w:val="24"/>
          <w:szCs w:val="24"/>
        </w:rPr>
        <w:t xml:space="preserve">reflected 29% of the Education total. </w:t>
      </w:r>
      <w:r w:rsidR="00CB1B1B" w:rsidRPr="009D2638">
        <w:rPr>
          <w:rFonts w:ascii="Times New Roman" w:hAnsi="Times New Roman" w:cs="Times New Roman"/>
          <w:sz w:val="24"/>
          <w:szCs w:val="24"/>
        </w:rPr>
        <w:t>The combined</w:t>
      </w:r>
      <w:r w:rsidR="00965D03" w:rsidRPr="009D2638">
        <w:rPr>
          <w:rFonts w:ascii="Times New Roman" w:hAnsi="Times New Roman" w:cs="Times New Roman"/>
          <w:sz w:val="24"/>
          <w:szCs w:val="24"/>
        </w:rPr>
        <w:t xml:space="preserve"> total</w:t>
      </w:r>
      <w:r w:rsidR="00CB1B1B" w:rsidRPr="009D2638">
        <w:rPr>
          <w:rFonts w:ascii="Times New Roman" w:hAnsi="Times New Roman" w:cs="Times New Roman"/>
          <w:sz w:val="24"/>
          <w:szCs w:val="24"/>
        </w:rPr>
        <w:t xml:space="preserve"> across all three disciplines, with nearly 23,000 citations from 171 dissertations, provides a significant data set for analysis of the use of library collections</w:t>
      </w:r>
      <w:r w:rsidR="00677506">
        <w:rPr>
          <w:rFonts w:ascii="Times New Roman" w:hAnsi="Times New Roman" w:cs="Times New Roman"/>
          <w:sz w:val="24"/>
          <w:szCs w:val="24"/>
        </w:rPr>
        <w:t>. See Table 1: Total Citations by Discipline.</w:t>
      </w:r>
      <w:r w:rsidR="0024104E">
        <w:rPr>
          <w:rFonts w:ascii="Times New Roman" w:hAnsi="Times New Roman" w:cs="Times New Roman"/>
          <w:sz w:val="24"/>
          <w:szCs w:val="24"/>
        </w:rPr>
        <w:t xml:space="preserve"> </w:t>
      </w:r>
    </w:p>
    <w:p w14:paraId="19E9777A" w14:textId="77777777" w:rsidR="00693836" w:rsidRPr="009D2638" w:rsidRDefault="00693836" w:rsidP="00693836">
      <w:pPr>
        <w:pStyle w:val="NoSpacing"/>
        <w:spacing w:after="160" w:line="259" w:lineRule="auto"/>
        <w:rPr>
          <w:rFonts w:ascii="Times New Roman" w:hAnsi="Times New Roman" w:cs="Times New Roman"/>
          <w:sz w:val="24"/>
          <w:szCs w:val="24"/>
        </w:rPr>
      </w:pPr>
      <w:r>
        <w:rPr>
          <w:rFonts w:ascii="Times New Roman" w:hAnsi="Times New Roman" w:cs="Times New Roman"/>
          <w:sz w:val="24"/>
          <w:szCs w:val="24"/>
        </w:rPr>
        <w:t>Table 1: Total Citations by Discipline</w:t>
      </w:r>
    </w:p>
    <w:tbl>
      <w:tblPr>
        <w:tblStyle w:val="GridTable1Light-Accent1"/>
        <w:tblW w:w="6814" w:type="dxa"/>
        <w:jc w:val="center"/>
        <w:tblLook w:val="04A0" w:firstRow="1" w:lastRow="0" w:firstColumn="1" w:lastColumn="0" w:noHBand="0" w:noVBand="1"/>
      </w:tblPr>
      <w:tblGrid>
        <w:gridCol w:w="2130"/>
        <w:gridCol w:w="1215"/>
        <w:gridCol w:w="1635"/>
        <w:gridCol w:w="1834"/>
      </w:tblGrid>
      <w:tr w:rsidR="00693836" w14:paraId="098940E3" w14:textId="77777777" w:rsidTr="00121D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0" w:type="dxa"/>
            <w:tcBorders>
              <w:bottom w:val="none" w:sz="0" w:space="0" w:color="auto"/>
            </w:tcBorders>
          </w:tcPr>
          <w:p w14:paraId="2C994C74" w14:textId="77777777" w:rsidR="00693836" w:rsidRPr="009D2638" w:rsidRDefault="00693836" w:rsidP="00121D79">
            <w:pPr>
              <w:pStyle w:val="NoSpacing"/>
              <w:spacing w:after="160" w:line="259" w:lineRule="auto"/>
              <w:rPr>
                <w:rFonts w:ascii="Times New Roman" w:hAnsi="Times New Roman" w:cs="Times New Roman"/>
                <w:sz w:val="24"/>
                <w:szCs w:val="24"/>
              </w:rPr>
            </w:pPr>
          </w:p>
        </w:tc>
        <w:tc>
          <w:tcPr>
            <w:tcW w:w="1215" w:type="dxa"/>
            <w:tcBorders>
              <w:bottom w:val="none" w:sz="0" w:space="0" w:color="auto"/>
            </w:tcBorders>
          </w:tcPr>
          <w:p w14:paraId="1016BC69" w14:textId="77777777" w:rsidR="00693836" w:rsidRPr="009D2638" w:rsidRDefault="00693836" w:rsidP="00121D79">
            <w:pPr>
              <w:pStyle w:val="NoSpacing"/>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English</w:t>
            </w:r>
          </w:p>
        </w:tc>
        <w:tc>
          <w:tcPr>
            <w:tcW w:w="1635" w:type="dxa"/>
            <w:tcBorders>
              <w:bottom w:val="none" w:sz="0" w:space="0" w:color="auto"/>
            </w:tcBorders>
          </w:tcPr>
          <w:p w14:paraId="5346B972" w14:textId="77777777" w:rsidR="00693836" w:rsidRPr="009D2638" w:rsidRDefault="00693836" w:rsidP="00121D79">
            <w:pPr>
              <w:pStyle w:val="NoSpacing"/>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Kinesiology</w:t>
            </w:r>
          </w:p>
        </w:tc>
        <w:tc>
          <w:tcPr>
            <w:tcW w:w="1834" w:type="dxa"/>
            <w:tcBorders>
              <w:bottom w:val="none" w:sz="0" w:space="0" w:color="auto"/>
            </w:tcBorders>
          </w:tcPr>
          <w:p w14:paraId="5B45382F" w14:textId="77777777" w:rsidR="00693836" w:rsidRPr="009D2638" w:rsidRDefault="00693836" w:rsidP="00121D79">
            <w:pPr>
              <w:pStyle w:val="NoSpacing"/>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Education</w:t>
            </w:r>
          </w:p>
        </w:tc>
      </w:tr>
      <w:tr w:rsidR="00693836" w14:paraId="24ECBF55" w14:textId="77777777" w:rsidTr="00121D79">
        <w:trPr>
          <w:jc w:val="center"/>
        </w:trPr>
        <w:tc>
          <w:tcPr>
            <w:cnfStyle w:val="001000000000" w:firstRow="0" w:lastRow="0" w:firstColumn="1" w:lastColumn="0" w:oddVBand="0" w:evenVBand="0" w:oddHBand="0" w:evenHBand="0" w:firstRowFirstColumn="0" w:firstRowLastColumn="0" w:lastRowFirstColumn="0" w:lastRowLastColumn="0"/>
            <w:tcW w:w="2130" w:type="dxa"/>
          </w:tcPr>
          <w:p w14:paraId="718B07D3" w14:textId="77777777" w:rsidR="00693836" w:rsidRPr="009D2638" w:rsidRDefault="00693836" w:rsidP="00121D79">
            <w:pPr>
              <w:pStyle w:val="NoSpacing"/>
              <w:spacing w:after="160" w:line="259" w:lineRule="auto"/>
              <w:rPr>
                <w:rFonts w:ascii="Times New Roman" w:hAnsi="Times New Roman" w:cs="Times New Roman"/>
                <w:sz w:val="24"/>
                <w:szCs w:val="24"/>
              </w:rPr>
            </w:pPr>
            <w:r w:rsidRPr="009D2638">
              <w:rPr>
                <w:rFonts w:ascii="Times New Roman" w:hAnsi="Times New Roman" w:cs="Times New Roman"/>
                <w:sz w:val="24"/>
                <w:szCs w:val="24"/>
              </w:rPr>
              <w:t>Journal Articles</w:t>
            </w:r>
          </w:p>
        </w:tc>
        <w:tc>
          <w:tcPr>
            <w:tcW w:w="1215" w:type="dxa"/>
          </w:tcPr>
          <w:p w14:paraId="7DB80ECD"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1,552</w:t>
            </w:r>
          </w:p>
        </w:tc>
        <w:tc>
          <w:tcPr>
            <w:tcW w:w="1635" w:type="dxa"/>
          </w:tcPr>
          <w:p w14:paraId="191CD712"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4,408</w:t>
            </w:r>
          </w:p>
        </w:tc>
        <w:tc>
          <w:tcPr>
            <w:tcW w:w="1834" w:type="dxa"/>
          </w:tcPr>
          <w:p w14:paraId="0273861D"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6,209</w:t>
            </w:r>
          </w:p>
        </w:tc>
      </w:tr>
      <w:tr w:rsidR="00693836" w14:paraId="1F091A64" w14:textId="77777777" w:rsidTr="00121D79">
        <w:trPr>
          <w:jc w:val="center"/>
        </w:trPr>
        <w:tc>
          <w:tcPr>
            <w:cnfStyle w:val="001000000000" w:firstRow="0" w:lastRow="0" w:firstColumn="1" w:lastColumn="0" w:oddVBand="0" w:evenVBand="0" w:oddHBand="0" w:evenHBand="0" w:firstRowFirstColumn="0" w:firstRowLastColumn="0" w:lastRowFirstColumn="0" w:lastRowLastColumn="0"/>
            <w:tcW w:w="2130" w:type="dxa"/>
          </w:tcPr>
          <w:p w14:paraId="2974ED95" w14:textId="77777777" w:rsidR="00693836" w:rsidRPr="009D2638" w:rsidRDefault="00693836" w:rsidP="00121D79">
            <w:pPr>
              <w:pStyle w:val="NoSpacing"/>
              <w:spacing w:after="160" w:line="259" w:lineRule="auto"/>
              <w:rPr>
                <w:rFonts w:ascii="Times New Roman" w:hAnsi="Times New Roman" w:cs="Times New Roman"/>
                <w:sz w:val="24"/>
                <w:szCs w:val="24"/>
              </w:rPr>
            </w:pPr>
            <w:r w:rsidRPr="009D2638">
              <w:rPr>
                <w:rFonts w:ascii="Times New Roman" w:hAnsi="Times New Roman" w:cs="Times New Roman"/>
                <w:sz w:val="24"/>
                <w:szCs w:val="24"/>
              </w:rPr>
              <w:t xml:space="preserve">Books/Chapters </w:t>
            </w:r>
          </w:p>
        </w:tc>
        <w:tc>
          <w:tcPr>
            <w:tcW w:w="1215" w:type="dxa"/>
          </w:tcPr>
          <w:p w14:paraId="05CB4579"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1,578</w:t>
            </w:r>
          </w:p>
        </w:tc>
        <w:tc>
          <w:tcPr>
            <w:tcW w:w="1635" w:type="dxa"/>
          </w:tcPr>
          <w:p w14:paraId="6234EC5A"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51</w:t>
            </w:r>
          </w:p>
        </w:tc>
        <w:tc>
          <w:tcPr>
            <w:tcW w:w="1834" w:type="dxa"/>
          </w:tcPr>
          <w:p w14:paraId="235C17C8"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3,996</w:t>
            </w:r>
          </w:p>
        </w:tc>
      </w:tr>
      <w:tr w:rsidR="00693836" w14:paraId="63B9B26F" w14:textId="77777777" w:rsidTr="00121D79">
        <w:trPr>
          <w:jc w:val="center"/>
        </w:trPr>
        <w:tc>
          <w:tcPr>
            <w:cnfStyle w:val="001000000000" w:firstRow="0" w:lastRow="0" w:firstColumn="1" w:lastColumn="0" w:oddVBand="0" w:evenVBand="0" w:oddHBand="0" w:evenHBand="0" w:firstRowFirstColumn="0" w:firstRowLastColumn="0" w:lastRowFirstColumn="0" w:lastRowLastColumn="0"/>
            <w:tcW w:w="2130" w:type="dxa"/>
          </w:tcPr>
          <w:p w14:paraId="3B4633CA" w14:textId="77777777" w:rsidR="00693836" w:rsidRPr="009D2638" w:rsidRDefault="00693836" w:rsidP="00121D79">
            <w:pPr>
              <w:pStyle w:val="NoSpacing"/>
              <w:spacing w:after="160" w:line="259" w:lineRule="auto"/>
              <w:rPr>
                <w:rFonts w:ascii="Times New Roman" w:hAnsi="Times New Roman" w:cs="Times New Roman"/>
                <w:sz w:val="24"/>
                <w:szCs w:val="24"/>
              </w:rPr>
            </w:pPr>
            <w:r w:rsidRPr="009D2638">
              <w:rPr>
                <w:rFonts w:ascii="Times New Roman" w:hAnsi="Times New Roman" w:cs="Times New Roman"/>
                <w:sz w:val="24"/>
                <w:szCs w:val="24"/>
              </w:rPr>
              <w:t>Other</w:t>
            </w:r>
          </w:p>
        </w:tc>
        <w:tc>
          <w:tcPr>
            <w:tcW w:w="1215" w:type="dxa"/>
          </w:tcPr>
          <w:p w14:paraId="0F3D8E79"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1,069</w:t>
            </w:r>
          </w:p>
        </w:tc>
        <w:tc>
          <w:tcPr>
            <w:tcW w:w="1635" w:type="dxa"/>
          </w:tcPr>
          <w:p w14:paraId="478F7360"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24</w:t>
            </w:r>
          </w:p>
        </w:tc>
        <w:tc>
          <w:tcPr>
            <w:tcW w:w="1834" w:type="dxa"/>
          </w:tcPr>
          <w:p w14:paraId="654A0549"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4,079</w:t>
            </w:r>
          </w:p>
        </w:tc>
      </w:tr>
      <w:tr w:rsidR="00693836" w14:paraId="0DD8D85D" w14:textId="77777777" w:rsidTr="00121D79">
        <w:trPr>
          <w:jc w:val="center"/>
        </w:trPr>
        <w:tc>
          <w:tcPr>
            <w:cnfStyle w:val="001000000000" w:firstRow="0" w:lastRow="0" w:firstColumn="1" w:lastColumn="0" w:oddVBand="0" w:evenVBand="0" w:oddHBand="0" w:evenHBand="0" w:firstRowFirstColumn="0" w:firstRowLastColumn="0" w:lastRowFirstColumn="0" w:lastRowLastColumn="0"/>
            <w:tcW w:w="2130" w:type="dxa"/>
          </w:tcPr>
          <w:p w14:paraId="65FF4242" w14:textId="77777777" w:rsidR="00693836" w:rsidRPr="009D2638" w:rsidRDefault="00693836" w:rsidP="00121D79">
            <w:pPr>
              <w:pStyle w:val="NoSpacing"/>
              <w:spacing w:after="160" w:line="259" w:lineRule="auto"/>
              <w:rPr>
                <w:rFonts w:ascii="Times New Roman" w:hAnsi="Times New Roman" w:cs="Times New Roman"/>
                <w:sz w:val="24"/>
                <w:szCs w:val="24"/>
              </w:rPr>
            </w:pPr>
            <w:r w:rsidRPr="009D2638">
              <w:rPr>
                <w:rFonts w:ascii="Times New Roman" w:hAnsi="Times New Roman" w:cs="Times New Roman"/>
                <w:sz w:val="24"/>
                <w:szCs w:val="24"/>
              </w:rPr>
              <w:t>Total</w:t>
            </w:r>
          </w:p>
        </w:tc>
        <w:tc>
          <w:tcPr>
            <w:tcW w:w="1215" w:type="dxa"/>
          </w:tcPr>
          <w:p w14:paraId="0C9DDA70"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4,199</w:t>
            </w:r>
          </w:p>
        </w:tc>
        <w:tc>
          <w:tcPr>
            <w:tcW w:w="1635" w:type="dxa"/>
          </w:tcPr>
          <w:p w14:paraId="1ED1A2DA"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4,483</w:t>
            </w:r>
          </w:p>
        </w:tc>
        <w:tc>
          <w:tcPr>
            <w:tcW w:w="1834" w:type="dxa"/>
          </w:tcPr>
          <w:p w14:paraId="6B614675" w14:textId="77777777" w:rsidR="00693836" w:rsidRPr="009D2638" w:rsidRDefault="00693836" w:rsidP="00121D79">
            <w:pPr>
              <w:pStyle w:val="NoSpacing"/>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D2638">
              <w:rPr>
                <w:rFonts w:ascii="Times New Roman" w:hAnsi="Times New Roman" w:cs="Times New Roman"/>
                <w:sz w:val="24"/>
                <w:szCs w:val="24"/>
              </w:rPr>
              <w:t>14,284</w:t>
            </w:r>
          </w:p>
        </w:tc>
      </w:tr>
    </w:tbl>
    <w:p w14:paraId="19CE4994" w14:textId="77777777" w:rsidR="00693836" w:rsidRDefault="00693836" w:rsidP="002A4D19">
      <w:pPr>
        <w:pStyle w:val="NoSpacing"/>
        <w:spacing w:line="480" w:lineRule="auto"/>
        <w:ind w:firstLine="720"/>
        <w:rPr>
          <w:rFonts w:ascii="Times New Roman" w:hAnsi="Times New Roman" w:cs="Times New Roman"/>
          <w:sz w:val="24"/>
          <w:szCs w:val="24"/>
        </w:rPr>
      </w:pPr>
    </w:p>
    <w:p w14:paraId="649F9337" w14:textId="3E970313" w:rsidR="002A4D19" w:rsidRDefault="0026620F" w:rsidP="0024104E">
      <w:pPr>
        <w:pStyle w:val="NoSpacing"/>
        <w:spacing w:line="480" w:lineRule="auto"/>
        <w:ind w:firstLine="720"/>
        <w:rPr>
          <w:rFonts w:ascii="Times New Roman" w:hAnsi="Times New Roman" w:cs="Times New Roman"/>
          <w:sz w:val="24"/>
          <w:szCs w:val="24"/>
        </w:rPr>
      </w:pPr>
      <w:r w:rsidRPr="009D2638">
        <w:rPr>
          <w:rFonts w:ascii="Times New Roman" w:hAnsi="Times New Roman" w:cs="Times New Roman"/>
          <w:sz w:val="24"/>
          <w:szCs w:val="24"/>
        </w:rPr>
        <w:t>The results</w:t>
      </w:r>
      <w:r w:rsidR="00753A27" w:rsidRPr="009D2638">
        <w:rPr>
          <w:rFonts w:ascii="Times New Roman" w:hAnsi="Times New Roman" w:cs="Times New Roman"/>
          <w:sz w:val="24"/>
          <w:szCs w:val="24"/>
        </w:rPr>
        <w:t xml:space="preserve"> </w:t>
      </w:r>
      <w:r w:rsidR="006202D0">
        <w:rPr>
          <w:rFonts w:ascii="Times New Roman" w:hAnsi="Times New Roman" w:cs="Times New Roman"/>
          <w:sz w:val="24"/>
          <w:szCs w:val="24"/>
        </w:rPr>
        <w:t>are</w:t>
      </w:r>
      <w:r w:rsidR="00753A27" w:rsidRPr="009D2638">
        <w:rPr>
          <w:rFonts w:ascii="Times New Roman" w:hAnsi="Times New Roman" w:cs="Times New Roman"/>
          <w:sz w:val="24"/>
          <w:szCs w:val="24"/>
        </w:rPr>
        <w:t xml:space="preserve"> </w:t>
      </w:r>
      <w:r w:rsidRPr="009D2638">
        <w:rPr>
          <w:rFonts w:ascii="Times New Roman" w:hAnsi="Times New Roman" w:cs="Times New Roman"/>
          <w:sz w:val="24"/>
          <w:szCs w:val="24"/>
        </w:rPr>
        <w:t>discussed</w:t>
      </w:r>
      <w:r w:rsidR="00753A27" w:rsidRPr="009D2638">
        <w:rPr>
          <w:rFonts w:ascii="Times New Roman" w:hAnsi="Times New Roman" w:cs="Times New Roman"/>
          <w:sz w:val="24"/>
          <w:szCs w:val="24"/>
        </w:rPr>
        <w:t xml:space="preserve"> below by category</w:t>
      </w:r>
      <w:r w:rsidR="00711D1D" w:rsidRPr="009D2638">
        <w:rPr>
          <w:rFonts w:ascii="Times New Roman" w:hAnsi="Times New Roman" w:cs="Times New Roman"/>
          <w:sz w:val="24"/>
          <w:szCs w:val="24"/>
        </w:rPr>
        <w:t>:</w:t>
      </w:r>
      <w:r w:rsidRPr="009D2638">
        <w:rPr>
          <w:rFonts w:ascii="Times New Roman" w:hAnsi="Times New Roman" w:cs="Times New Roman"/>
          <w:sz w:val="24"/>
          <w:szCs w:val="24"/>
        </w:rPr>
        <w:t xml:space="preserve"> Journals, Books, and Other. Researchers </w:t>
      </w:r>
      <w:r w:rsidR="00753A27" w:rsidRPr="009D2638">
        <w:rPr>
          <w:rFonts w:ascii="Times New Roman" w:hAnsi="Times New Roman" w:cs="Times New Roman"/>
          <w:sz w:val="24"/>
          <w:szCs w:val="24"/>
        </w:rPr>
        <w:t>examine</w:t>
      </w:r>
      <w:r w:rsidR="006202D0">
        <w:rPr>
          <w:rFonts w:ascii="Times New Roman" w:hAnsi="Times New Roman" w:cs="Times New Roman"/>
          <w:sz w:val="24"/>
          <w:szCs w:val="24"/>
        </w:rPr>
        <w:t>d</w:t>
      </w:r>
      <w:r w:rsidR="00711D1D" w:rsidRPr="009D2638">
        <w:rPr>
          <w:rFonts w:ascii="Times New Roman" w:hAnsi="Times New Roman" w:cs="Times New Roman"/>
          <w:color w:val="FF0000"/>
          <w:sz w:val="24"/>
          <w:szCs w:val="24"/>
        </w:rPr>
        <w:t xml:space="preserve"> </w:t>
      </w:r>
      <w:r w:rsidR="00711D1D" w:rsidRPr="009D2638">
        <w:rPr>
          <w:rFonts w:ascii="Times New Roman" w:hAnsi="Times New Roman" w:cs="Times New Roman"/>
          <w:sz w:val="24"/>
          <w:szCs w:val="24"/>
        </w:rPr>
        <w:t xml:space="preserve">the percentage of items offered by the library (whether subscription access, purchase, aggregator, or open access content available via the library’s catalog and/or discovery services). </w:t>
      </w:r>
      <w:r w:rsidR="00BD5D01">
        <w:rPr>
          <w:rFonts w:ascii="Times New Roman" w:hAnsi="Times New Roman" w:cs="Times New Roman"/>
          <w:sz w:val="24"/>
          <w:szCs w:val="24"/>
        </w:rPr>
        <w:t>The authors</w:t>
      </w:r>
      <w:r w:rsidR="00711D1D" w:rsidRPr="009D2638">
        <w:rPr>
          <w:rFonts w:ascii="Times New Roman" w:hAnsi="Times New Roman" w:cs="Times New Roman"/>
          <w:sz w:val="24"/>
          <w:szCs w:val="24"/>
        </w:rPr>
        <w:t xml:space="preserve"> also </w:t>
      </w:r>
      <w:r w:rsidR="002C009E" w:rsidRPr="009D2638">
        <w:rPr>
          <w:rFonts w:ascii="Times New Roman" w:hAnsi="Times New Roman" w:cs="Times New Roman"/>
          <w:sz w:val="24"/>
          <w:szCs w:val="24"/>
        </w:rPr>
        <w:t>record</w:t>
      </w:r>
      <w:r w:rsidR="006202D0">
        <w:rPr>
          <w:rFonts w:ascii="Times New Roman" w:hAnsi="Times New Roman" w:cs="Times New Roman"/>
          <w:sz w:val="24"/>
          <w:szCs w:val="24"/>
        </w:rPr>
        <w:t>ed</w:t>
      </w:r>
      <w:r w:rsidR="00753A27" w:rsidRPr="009D2638">
        <w:rPr>
          <w:rFonts w:ascii="Times New Roman" w:hAnsi="Times New Roman" w:cs="Times New Roman"/>
          <w:sz w:val="24"/>
          <w:szCs w:val="24"/>
        </w:rPr>
        <w:t xml:space="preserve"> </w:t>
      </w:r>
      <w:r w:rsidR="00711D1D" w:rsidRPr="009D2638">
        <w:rPr>
          <w:rFonts w:ascii="Times New Roman" w:hAnsi="Times New Roman" w:cs="Times New Roman"/>
          <w:sz w:val="24"/>
          <w:szCs w:val="24"/>
        </w:rPr>
        <w:t xml:space="preserve">the format in which the library provides access (online or print only), </w:t>
      </w:r>
      <w:r w:rsidR="002C009E" w:rsidRPr="009D2638">
        <w:rPr>
          <w:rFonts w:ascii="Times New Roman" w:hAnsi="Times New Roman" w:cs="Times New Roman"/>
          <w:sz w:val="24"/>
          <w:szCs w:val="24"/>
        </w:rPr>
        <w:t>analyze</w:t>
      </w:r>
      <w:r w:rsidR="006202D0">
        <w:rPr>
          <w:rFonts w:ascii="Times New Roman" w:hAnsi="Times New Roman" w:cs="Times New Roman"/>
          <w:sz w:val="24"/>
          <w:szCs w:val="24"/>
        </w:rPr>
        <w:t>d</w:t>
      </w:r>
      <w:r w:rsidR="002C009E" w:rsidRPr="009D2638">
        <w:rPr>
          <w:rFonts w:ascii="Times New Roman" w:hAnsi="Times New Roman" w:cs="Times New Roman"/>
          <w:sz w:val="24"/>
          <w:szCs w:val="24"/>
        </w:rPr>
        <w:t xml:space="preserve"> </w:t>
      </w:r>
      <w:r w:rsidR="00711D1D" w:rsidRPr="009D2638">
        <w:rPr>
          <w:rFonts w:ascii="Times New Roman" w:hAnsi="Times New Roman" w:cs="Times New Roman"/>
          <w:sz w:val="24"/>
          <w:szCs w:val="24"/>
        </w:rPr>
        <w:t xml:space="preserve">the ages of items, and </w:t>
      </w:r>
      <w:r w:rsidR="002C009E" w:rsidRPr="009D2638">
        <w:rPr>
          <w:rFonts w:ascii="Times New Roman" w:hAnsi="Times New Roman" w:cs="Times New Roman"/>
          <w:sz w:val="24"/>
          <w:szCs w:val="24"/>
        </w:rPr>
        <w:t>look</w:t>
      </w:r>
      <w:r w:rsidR="006202D0">
        <w:rPr>
          <w:rFonts w:ascii="Times New Roman" w:hAnsi="Times New Roman" w:cs="Times New Roman"/>
          <w:sz w:val="24"/>
          <w:szCs w:val="24"/>
        </w:rPr>
        <w:t>ed</w:t>
      </w:r>
      <w:r w:rsidR="002C009E" w:rsidRPr="009D2638">
        <w:rPr>
          <w:rFonts w:ascii="Times New Roman" w:hAnsi="Times New Roman" w:cs="Times New Roman"/>
          <w:sz w:val="24"/>
          <w:szCs w:val="24"/>
        </w:rPr>
        <w:t xml:space="preserve"> for </w:t>
      </w:r>
      <w:r w:rsidR="00711D1D" w:rsidRPr="009D2638">
        <w:rPr>
          <w:rFonts w:ascii="Times New Roman" w:hAnsi="Times New Roman" w:cs="Times New Roman"/>
          <w:sz w:val="24"/>
          <w:szCs w:val="24"/>
        </w:rPr>
        <w:t xml:space="preserve">duplication among titles cited. </w:t>
      </w:r>
      <w:r w:rsidR="00BF2E94" w:rsidRPr="009D2638">
        <w:rPr>
          <w:rFonts w:ascii="Times New Roman" w:hAnsi="Times New Roman" w:cs="Times New Roman"/>
          <w:sz w:val="24"/>
          <w:szCs w:val="24"/>
        </w:rPr>
        <w:t>Using this information</w:t>
      </w:r>
      <w:r w:rsidR="002C009E" w:rsidRPr="009D2638">
        <w:rPr>
          <w:rFonts w:ascii="Times New Roman" w:hAnsi="Times New Roman" w:cs="Times New Roman"/>
          <w:sz w:val="24"/>
          <w:szCs w:val="24"/>
        </w:rPr>
        <w:t xml:space="preserve">, </w:t>
      </w:r>
      <w:r w:rsidR="0023280C">
        <w:rPr>
          <w:rFonts w:ascii="Times New Roman" w:hAnsi="Times New Roman" w:cs="Times New Roman"/>
          <w:sz w:val="24"/>
          <w:szCs w:val="24"/>
        </w:rPr>
        <w:t xml:space="preserve">variations by format and </w:t>
      </w:r>
      <w:r w:rsidR="00BF2E94" w:rsidRPr="009D2638">
        <w:rPr>
          <w:rFonts w:ascii="Times New Roman" w:hAnsi="Times New Roman" w:cs="Times New Roman"/>
          <w:sz w:val="24"/>
          <w:szCs w:val="24"/>
        </w:rPr>
        <w:t>potential impacts on collection management</w:t>
      </w:r>
      <w:r w:rsidR="0023280C">
        <w:rPr>
          <w:rFonts w:ascii="Times New Roman" w:hAnsi="Times New Roman" w:cs="Times New Roman"/>
          <w:sz w:val="24"/>
          <w:szCs w:val="24"/>
        </w:rPr>
        <w:t xml:space="preserve"> are explored below.</w:t>
      </w:r>
      <w:r w:rsidR="00711D1D" w:rsidRPr="009D2638">
        <w:rPr>
          <w:rFonts w:ascii="Times New Roman" w:hAnsi="Times New Roman" w:cs="Times New Roman"/>
          <w:sz w:val="24"/>
          <w:szCs w:val="24"/>
        </w:rPr>
        <w:t xml:space="preserve"> </w:t>
      </w:r>
    </w:p>
    <w:p w14:paraId="262909CF" w14:textId="73718245" w:rsidR="002A4D19" w:rsidRPr="002A4D19" w:rsidRDefault="00D10C26" w:rsidP="0024104E">
      <w:pPr>
        <w:pStyle w:val="NoSpacing"/>
        <w:spacing w:line="480" w:lineRule="auto"/>
        <w:rPr>
          <w:rFonts w:ascii="Times New Roman" w:hAnsi="Times New Roman" w:cs="Times New Roman"/>
          <w:sz w:val="24"/>
          <w:szCs w:val="24"/>
        </w:rPr>
      </w:pPr>
      <w:r w:rsidRPr="002A4D19">
        <w:rPr>
          <w:rFonts w:ascii="Times New Roman" w:hAnsi="Times New Roman" w:cs="Times New Roman"/>
          <w:b/>
          <w:i/>
          <w:sz w:val="24"/>
          <w:szCs w:val="24"/>
        </w:rPr>
        <w:t>Journals</w:t>
      </w:r>
    </w:p>
    <w:p w14:paraId="371E213F" w14:textId="1137D668" w:rsidR="007A2653" w:rsidRPr="002A4D19" w:rsidRDefault="00965D03" w:rsidP="0024104E">
      <w:pPr>
        <w:pStyle w:val="paragraph"/>
        <w:spacing w:before="0" w:beforeAutospacing="0" w:after="0" w:afterAutospacing="0" w:line="480" w:lineRule="auto"/>
        <w:textAlignment w:val="baseline"/>
        <w:rPr>
          <w:b/>
          <w:i/>
        </w:rPr>
      </w:pPr>
      <w:r w:rsidRPr="009D2638">
        <w:t xml:space="preserve">Citation patterns between English and Kinesiology vary significantly, with Kinesiology dissertations relying much more on the journal literature than English. On average, each English dissertation cited only about 42 articles, compared to 157 articles per Kinesiology dissertation. For both subject areas, </w:t>
      </w:r>
      <w:r w:rsidR="00D83F8F" w:rsidRPr="009D2638">
        <w:t xml:space="preserve">the </w:t>
      </w:r>
      <w:r w:rsidRPr="009D2638">
        <w:t xml:space="preserve">library provided access more than 90% of the articles cited. Specifically for English, out of 1,552 articles citations, the library offered online access to 1,412, or 91% of them. The library held only print format for just 8 articles, and did not provide access to 132, or 8.5% of the articles cited. </w:t>
      </w:r>
    </w:p>
    <w:p w14:paraId="3FBB3865" w14:textId="7CA91CA0" w:rsidR="00FD24EF" w:rsidRDefault="00965D03" w:rsidP="00FD24EF">
      <w:pPr>
        <w:pStyle w:val="paragraph"/>
        <w:spacing w:before="0" w:beforeAutospacing="0" w:after="0" w:afterAutospacing="0" w:line="480" w:lineRule="auto"/>
        <w:ind w:firstLine="720"/>
        <w:textAlignment w:val="baseline"/>
        <w:rPr>
          <w:rStyle w:val="normaltextrun"/>
          <w:color w:val="000000"/>
          <w:shd w:val="clear" w:color="auto" w:fill="FFFFFF"/>
        </w:rPr>
      </w:pPr>
      <w:r w:rsidRPr="009D2638">
        <w:t>Kinesiology authors were much more likely to cite articles within the library</w:t>
      </w:r>
      <w:r w:rsidR="00D83F8F" w:rsidRPr="009D2638">
        <w:t xml:space="preserve"> collections, with only 83, or 1.9% of articles cited not offered through the library. And Kinesiology </w:t>
      </w:r>
      <w:r w:rsidR="000C5F66">
        <w:t>articles cited were much more likely to have</w:t>
      </w:r>
      <w:r w:rsidR="00D83F8F" w:rsidRPr="009D2638">
        <w:t xml:space="preserve"> online access, with nearly 98% of articles cited in that format, compared to 11, or 0.2% for print. </w:t>
      </w:r>
      <w:r w:rsidR="007A2653" w:rsidRPr="009D2638">
        <w:rPr>
          <w:rStyle w:val="normaltextrun"/>
          <w:color w:val="000000"/>
          <w:shd w:val="clear" w:color="auto" w:fill="FFFFFF"/>
        </w:rPr>
        <w:t xml:space="preserve">See Table </w:t>
      </w:r>
      <w:r w:rsidR="00677506">
        <w:rPr>
          <w:rStyle w:val="normaltextrun"/>
          <w:color w:val="000000"/>
          <w:shd w:val="clear" w:color="auto" w:fill="FFFFFF"/>
        </w:rPr>
        <w:t>2</w:t>
      </w:r>
      <w:r w:rsidR="007A2653" w:rsidRPr="009D2638">
        <w:rPr>
          <w:rStyle w:val="normaltextrun"/>
          <w:color w:val="000000"/>
          <w:shd w:val="clear" w:color="auto" w:fill="FFFFFF"/>
        </w:rPr>
        <w:t>: Format for Library Holdings by Citation.</w:t>
      </w:r>
      <w:r w:rsidR="00FD24EF">
        <w:rPr>
          <w:rStyle w:val="normaltextrun"/>
          <w:color w:val="000000"/>
          <w:shd w:val="clear" w:color="auto" w:fill="FFFFFF"/>
        </w:rPr>
        <w:t xml:space="preserve"> </w:t>
      </w:r>
    </w:p>
    <w:p w14:paraId="57E8BE71" w14:textId="77777777" w:rsidR="001906F0" w:rsidRDefault="001906F0" w:rsidP="001906F0">
      <w:pPr>
        <w:pStyle w:val="paragraph"/>
        <w:spacing w:before="0" w:beforeAutospacing="0" w:after="0" w:afterAutospacing="0"/>
        <w:textAlignment w:val="baseline"/>
      </w:pPr>
      <w:r w:rsidRPr="009D2638">
        <w:t xml:space="preserve">Table </w:t>
      </w:r>
      <w:r>
        <w:t>2</w:t>
      </w:r>
      <w:r w:rsidRPr="009D2638">
        <w:t>: Format for library holdings by article citation</w:t>
      </w:r>
    </w:p>
    <w:p w14:paraId="1B95E4EC" w14:textId="77777777" w:rsidR="001906F0" w:rsidRPr="009D2638" w:rsidRDefault="001906F0" w:rsidP="001906F0">
      <w:pPr>
        <w:pStyle w:val="paragraph"/>
        <w:spacing w:before="0" w:beforeAutospacing="0" w:after="0" w:afterAutospacing="0"/>
        <w:textAlignment w:val="baseline"/>
      </w:pPr>
    </w:p>
    <w:tbl>
      <w:tblPr>
        <w:tblStyle w:val="PlainTable5"/>
        <w:tblW w:w="9895" w:type="dxa"/>
        <w:tblBorders>
          <w:insideH w:val="single" w:sz="4" w:space="0" w:color="auto"/>
          <w:insideV w:val="single" w:sz="4" w:space="0" w:color="auto"/>
        </w:tblBorders>
        <w:tblLook w:val="04A0" w:firstRow="1" w:lastRow="0" w:firstColumn="1" w:lastColumn="0" w:noHBand="0" w:noVBand="1"/>
      </w:tblPr>
      <w:tblGrid>
        <w:gridCol w:w="1710"/>
        <w:gridCol w:w="2070"/>
        <w:gridCol w:w="1710"/>
        <w:gridCol w:w="2520"/>
        <w:gridCol w:w="1885"/>
      </w:tblGrid>
      <w:tr w:rsidR="001906F0" w14:paraId="02831462" w14:textId="77777777" w:rsidTr="00121D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10" w:type="dxa"/>
            <w:tcBorders>
              <w:bottom w:val="none" w:sz="0" w:space="0" w:color="auto"/>
              <w:right w:val="none" w:sz="0" w:space="0" w:color="auto"/>
            </w:tcBorders>
          </w:tcPr>
          <w:p w14:paraId="16DEE79E" w14:textId="77777777" w:rsidR="001906F0" w:rsidRPr="009D2638" w:rsidRDefault="001906F0" w:rsidP="00121D79">
            <w:pPr>
              <w:pStyle w:val="paragraph"/>
              <w:spacing w:before="0" w:beforeAutospacing="0" w:after="0" w:afterAutospacing="0"/>
              <w:textAlignment w:val="baseline"/>
            </w:pPr>
            <w:r w:rsidRPr="009D2638">
              <w:t>Format</w:t>
            </w:r>
          </w:p>
        </w:tc>
        <w:tc>
          <w:tcPr>
            <w:tcW w:w="2070" w:type="dxa"/>
            <w:tcBorders>
              <w:bottom w:val="none" w:sz="0" w:space="0" w:color="auto"/>
            </w:tcBorders>
          </w:tcPr>
          <w:p w14:paraId="006867D4" w14:textId="77777777" w:rsidR="001906F0" w:rsidRPr="009D2638" w:rsidRDefault="001906F0" w:rsidP="00121D79">
            <w:pPr>
              <w:pStyle w:val="paragraph"/>
              <w:spacing w:before="0" w:beforeAutospacing="0" w:after="0" w:afterAutospacing="0"/>
              <w:jc w:val="center"/>
              <w:textAlignment w:val="baseline"/>
              <w:cnfStyle w:val="100000000000" w:firstRow="1" w:lastRow="0" w:firstColumn="0" w:lastColumn="0" w:oddVBand="0" w:evenVBand="0" w:oddHBand="0" w:evenHBand="0" w:firstRowFirstColumn="0" w:firstRowLastColumn="0" w:lastRowFirstColumn="0" w:lastRowLastColumn="0"/>
            </w:pPr>
            <w:r w:rsidRPr="009D2638">
              <w:t>English Citations</w:t>
            </w:r>
          </w:p>
        </w:tc>
        <w:tc>
          <w:tcPr>
            <w:tcW w:w="1710" w:type="dxa"/>
            <w:tcBorders>
              <w:bottom w:val="none" w:sz="0" w:space="0" w:color="auto"/>
            </w:tcBorders>
          </w:tcPr>
          <w:p w14:paraId="4063D1CF" w14:textId="77777777" w:rsidR="001906F0" w:rsidRPr="009D2638" w:rsidRDefault="001906F0" w:rsidP="00121D79">
            <w:pPr>
              <w:pStyle w:val="paragraph"/>
              <w:spacing w:before="0" w:beforeAutospacing="0" w:after="0" w:afterAutospacing="0"/>
              <w:jc w:val="center"/>
              <w:textAlignment w:val="baseline"/>
              <w:cnfStyle w:val="100000000000" w:firstRow="1" w:lastRow="0" w:firstColumn="0" w:lastColumn="0" w:oddVBand="0" w:evenVBand="0" w:oddHBand="0" w:evenHBand="0" w:firstRowFirstColumn="0" w:firstRowLastColumn="0" w:lastRowFirstColumn="0" w:lastRowLastColumn="0"/>
            </w:pPr>
            <w:r w:rsidRPr="009D2638">
              <w:t>Percent of Total</w:t>
            </w:r>
          </w:p>
        </w:tc>
        <w:tc>
          <w:tcPr>
            <w:tcW w:w="2520" w:type="dxa"/>
            <w:tcBorders>
              <w:bottom w:val="none" w:sz="0" w:space="0" w:color="auto"/>
            </w:tcBorders>
          </w:tcPr>
          <w:p w14:paraId="5074C8F8" w14:textId="77777777" w:rsidR="001906F0" w:rsidRPr="009D2638" w:rsidRDefault="001906F0" w:rsidP="00121D79">
            <w:pPr>
              <w:pStyle w:val="paragraph"/>
              <w:spacing w:before="0" w:beforeAutospacing="0" w:after="0" w:afterAutospacing="0"/>
              <w:jc w:val="center"/>
              <w:textAlignment w:val="baseline"/>
              <w:cnfStyle w:val="100000000000" w:firstRow="1" w:lastRow="0" w:firstColumn="0" w:lastColumn="0" w:oddVBand="0" w:evenVBand="0" w:oddHBand="0" w:evenHBand="0" w:firstRowFirstColumn="0" w:firstRowLastColumn="0" w:lastRowFirstColumn="0" w:lastRowLastColumn="0"/>
            </w:pPr>
            <w:r w:rsidRPr="009D2638">
              <w:t>Kinesiology Citations</w:t>
            </w:r>
          </w:p>
        </w:tc>
        <w:tc>
          <w:tcPr>
            <w:tcW w:w="1885" w:type="dxa"/>
            <w:tcBorders>
              <w:bottom w:val="none" w:sz="0" w:space="0" w:color="auto"/>
            </w:tcBorders>
          </w:tcPr>
          <w:p w14:paraId="2B4EA0FF" w14:textId="77777777" w:rsidR="001906F0" w:rsidRPr="009D2638" w:rsidRDefault="001906F0" w:rsidP="00121D79">
            <w:pPr>
              <w:pStyle w:val="paragraph"/>
              <w:spacing w:before="0" w:beforeAutospacing="0" w:after="0" w:afterAutospacing="0"/>
              <w:jc w:val="center"/>
              <w:textAlignment w:val="baseline"/>
              <w:cnfStyle w:val="100000000000" w:firstRow="1" w:lastRow="0" w:firstColumn="0" w:lastColumn="0" w:oddVBand="0" w:evenVBand="0" w:oddHBand="0" w:evenHBand="0" w:firstRowFirstColumn="0" w:firstRowLastColumn="0" w:lastRowFirstColumn="0" w:lastRowLastColumn="0"/>
            </w:pPr>
            <w:r w:rsidRPr="009D2638">
              <w:t>Percent of Total</w:t>
            </w:r>
          </w:p>
        </w:tc>
      </w:tr>
      <w:tr w:rsidR="001906F0" w14:paraId="15D2E8B2" w14:textId="77777777" w:rsidTr="0012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79B19A7C" w14:textId="77777777" w:rsidR="001906F0" w:rsidRPr="009D2638" w:rsidRDefault="001906F0" w:rsidP="00121D79">
            <w:pPr>
              <w:pStyle w:val="paragraph"/>
              <w:spacing w:before="0" w:beforeAutospacing="0" w:after="0" w:afterAutospacing="0"/>
              <w:textAlignment w:val="baseline"/>
            </w:pPr>
            <w:r w:rsidRPr="009D2638">
              <w:t>Online</w:t>
            </w:r>
          </w:p>
        </w:tc>
        <w:tc>
          <w:tcPr>
            <w:tcW w:w="2070" w:type="dxa"/>
          </w:tcPr>
          <w:p w14:paraId="2D8091AB"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1,412</w:t>
            </w:r>
          </w:p>
        </w:tc>
        <w:tc>
          <w:tcPr>
            <w:tcW w:w="1710" w:type="dxa"/>
          </w:tcPr>
          <w:p w14:paraId="38611906"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91%</w:t>
            </w:r>
          </w:p>
        </w:tc>
        <w:tc>
          <w:tcPr>
            <w:tcW w:w="2520" w:type="dxa"/>
          </w:tcPr>
          <w:p w14:paraId="0009D519"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4,311</w:t>
            </w:r>
          </w:p>
        </w:tc>
        <w:tc>
          <w:tcPr>
            <w:tcW w:w="1885" w:type="dxa"/>
          </w:tcPr>
          <w:p w14:paraId="1440D25D"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97.9%</w:t>
            </w:r>
          </w:p>
        </w:tc>
      </w:tr>
      <w:tr w:rsidR="001906F0" w14:paraId="2C0FA7C2" w14:textId="77777777" w:rsidTr="00121D79">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5735AA8E" w14:textId="77777777" w:rsidR="001906F0" w:rsidRPr="009D2638" w:rsidRDefault="001906F0" w:rsidP="00121D79">
            <w:pPr>
              <w:pStyle w:val="paragraph"/>
              <w:spacing w:before="0" w:beforeAutospacing="0" w:after="0" w:afterAutospacing="0"/>
              <w:textAlignment w:val="baseline"/>
            </w:pPr>
            <w:r w:rsidRPr="009D2638">
              <w:t>Print Only</w:t>
            </w:r>
          </w:p>
        </w:tc>
        <w:tc>
          <w:tcPr>
            <w:tcW w:w="2070" w:type="dxa"/>
          </w:tcPr>
          <w:p w14:paraId="40DCF294"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8</w:t>
            </w:r>
          </w:p>
        </w:tc>
        <w:tc>
          <w:tcPr>
            <w:tcW w:w="1710" w:type="dxa"/>
          </w:tcPr>
          <w:p w14:paraId="7752FC17"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0.5%</w:t>
            </w:r>
          </w:p>
        </w:tc>
        <w:tc>
          <w:tcPr>
            <w:tcW w:w="2520" w:type="dxa"/>
          </w:tcPr>
          <w:p w14:paraId="459E06E0"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11</w:t>
            </w:r>
          </w:p>
        </w:tc>
        <w:tc>
          <w:tcPr>
            <w:tcW w:w="1885" w:type="dxa"/>
          </w:tcPr>
          <w:p w14:paraId="5A7A976A"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0.2%</w:t>
            </w:r>
          </w:p>
        </w:tc>
      </w:tr>
      <w:tr w:rsidR="001906F0" w14:paraId="6A94EBCD" w14:textId="77777777" w:rsidTr="0012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6FA386AE" w14:textId="77777777" w:rsidR="001906F0" w:rsidRPr="009D2638" w:rsidRDefault="001906F0" w:rsidP="00121D79">
            <w:pPr>
              <w:pStyle w:val="paragraph"/>
              <w:spacing w:before="0" w:beforeAutospacing="0" w:after="0" w:afterAutospacing="0"/>
              <w:textAlignment w:val="baseline"/>
            </w:pPr>
            <w:r w:rsidRPr="009D2638">
              <w:t>N/A (Not Held)</w:t>
            </w:r>
          </w:p>
        </w:tc>
        <w:tc>
          <w:tcPr>
            <w:tcW w:w="2070" w:type="dxa"/>
          </w:tcPr>
          <w:p w14:paraId="6F72ACCE"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132</w:t>
            </w:r>
          </w:p>
        </w:tc>
        <w:tc>
          <w:tcPr>
            <w:tcW w:w="1710" w:type="dxa"/>
          </w:tcPr>
          <w:p w14:paraId="1D5C54BF"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8.5%</w:t>
            </w:r>
          </w:p>
        </w:tc>
        <w:tc>
          <w:tcPr>
            <w:tcW w:w="2520" w:type="dxa"/>
          </w:tcPr>
          <w:p w14:paraId="7A2BEB3D"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83</w:t>
            </w:r>
          </w:p>
        </w:tc>
        <w:tc>
          <w:tcPr>
            <w:tcW w:w="1885" w:type="dxa"/>
          </w:tcPr>
          <w:p w14:paraId="01EC8AC9" w14:textId="77777777" w:rsidR="001906F0" w:rsidRPr="009D2638" w:rsidRDefault="001906F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1.9%</w:t>
            </w:r>
          </w:p>
        </w:tc>
      </w:tr>
      <w:tr w:rsidR="001906F0" w14:paraId="70C2B6E7" w14:textId="77777777" w:rsidTr="00121D79">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6E270CCF" w14:textId="77777777" w:rsidR="001906F0" w:rsidRPr="009D2638" w:rsidRDefault="001906F0" w:rsidP="00121D79">
            <w:pPr>
              <w:pStyle w:val="paragraph"/>
              <w:spacing w:before="0" w:beforeAutospacing="0" w:after="0" w:afterAutospacing="0"/>
              <w:textAlignment w:val="baseline"/>
            </w:pPr>
            <w:r w:rsidRPr="009D2638">
              <w:t>Total</w:t>
            </w:r>
          </w:p>
        </w:tc>
        <w:tc>
          <w:tcPr>
            <w:tcW w:w="2070" w:type="dxa"/>
          </w:tcPr>
          <w:p w14:paraId="6B236346"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1,552</w:t>
            </w:r>
          </w:p>
        </w:tc>
        <w:tc>
          <w:tcPr>
            <w:tcW w:w="1710" w:type="dxa"/>
          </w:tcPr>
          <w:p w14:paraId="47A45ADB"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p>
        </w:tc>
        <w:tc>
          <w:tcPr>
            <w:tcW w:w="2520" w:type="dxa"/>
          </w:tcPr>
          <w:p w14:paraId="073E6917"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4,408</w:t>
            </w:r>
          </w:p>
        </w:tc>
        <w:tc>
          <w:tcPr>
            <w:tcW w:w="1885" w:type="dxa"/>
          </w:tcPr>
          <w:p w14:paraId="00524F8E" w14:textId="77777777" w:rsidR="001906F0" w:rsidRPr="009D2638" w:rsidRDefault="001906F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p>
        </w:tc>
      </w:tr>
    </w:tbl>
    <w:p w14:paraId="13145678" w14:textId="77777777" w:rsidR="00410CDE" w:rsidRDefault="00410CDE" w:rsidP="00FD24EF">
      <w:pPr>
        <w:pStyle w:val="paragraph"/>
        <w:spacing w:before="0" w:beforeAutospacing="0" w:after="0" w:afterAutospacing="0" w:line="480" w:lineRule="auto"/>
        <w:ind w:firstLine="720"/>
        <w:textAlignment w:val="baseline"/>
        <w:rPr>
          <w:rStyle w:val="normaltextrun"/>
          <w:color w:val="000000"/>
          <w:shd w:val="clear" w:color="auto" w:fill="FFFFFF"/>
        </w:rPr>
      </w:pPr>
    </w:p>
    <w:p w14:paraId="5F0745E1" w14:textId="322C1F0D" w:rsidR="00FD24EF" w:rsidRDefault="00886938" w:rsidP="00FD24EF">
      <w:pPr>
        <w:pStyle w:val="paragraph"/>
        <w:spacing w:before="0" w:beforeAutospacing="0" w:after="0" w:afterAutospacing="0" w:line="480" w:lineRule="auto"/>
        <w:ind w:firstLine="720"/>
        <w:textAlignment w:val="baseline"/>
      </w:pPr>
      <w:r w:rsidRPr="009D2638">
        <w:t xml:space="preserve">Interestingly enough, even though there were fewer English article citations, there were similar numbers of unique journal titles cited: 719 for English and 752 for Kinesiology. </w:t>
      </w:r>
      <w:r w:rsidR="00737072" w:rsidRPr="009D2638">
        <w:t xml:space="preserve">Parallel to </w:t>
      </w:r>
      <w:r w:rsidR="00410CDE">
        <w:t>the</w:t>
      </w:r>
      <w:r w:rsidR="00737072" w:rsidRPr="009D2638">
        <w:t xml:space="preserve"> findings for individual article citations, online is the dominant format at the title level: 642 of the 719 English journals (89%) and 687 of the 752 Kinesiology journals (91%), were electronic. </w:t>
      </w:r>
      <w:r w:rsidR="00A34726" w:rsidRPr="009D2638">
        <w:t xml:space="preserve">Unique titles for which the library holds only print are a minority: for English, there were just 6 journals (0.8%), and for Kinesiology just 8 (1.1%). For </w:t>
      </w:r>
      <w:r w:rsidR="004C016D" w:rsidRPr="009D2638">
        <w:t>71 journals in English (</w:t>
      </w:r>
      <w:r w:rsidR="00A34726" w:rsidRPr="009D2638">
        <w:t>about 10%</w:t>
      </w:r>
      <w:r w:rsidR="004C016D" w:rsidRPr="009D2638">
        <w:t>) and 57 Kinesiology journals</w:t>
      </w:r>
      <w:r w:rsidR="00A34726" w:rsidRPr="009D2638">
        <w:t xml:space="preserve"> </w:t>
      </w:r>
      <w:r w:rsidR="004C016D" w:rsidRPr="009D2638">
        <w:t>(about</w:t>
      </w:r>
      <w:r w:rsidR="00A34726" w:rsidRPr="009D2638">
        <w:t xml:space="preserve"> 8%</w:t>
      </w:r>
      <w:r w:rsidR="004C016D" w:rsidRPr="009D2638">
        <w:t>)</w:t>
      </w:r>
      <w:r w:rsidR="00A34726" w:rsidRPr="009D2638">
        <w:t>, the library did not offer any of the cited articles.</w:t>
      </w:r>
      <w:r w:rsidR="00A34726" w:rsidRPr="009D2638">
        <w:rPr>
          <w:color w:val="FF0000"/>
        </w:rPr>
        <w:t xml:space="preserve"> </w:t>
      </w:r>
      <w:r w:rsidR="00A34726" w:rsidRPr="009D2638">
        <w:t xml:space="preserve">See Table </w:t>
      </w:r>
      <w:r w:rsidR="00677506">
        <w:t>3</w:t>
      </w:r>
      <w:r w:rsidR="00A34726" w:rsidRPr="009D2638">
        <w:t xml:space="preserve">: Format for Library Holdings by Journal Title. </w:t>
      </w:r>
    </w:p>
    <w:p w14:paraId="6F8F5015" w14:textId="77777777" w:rsidR="00EF4210" w:rsidRDefault="00EF4210" w:rsidP="00EF4210">
      <w:pPr>
        <w:pStyle w:val="paragraph"/>
        <w:spacing w:before="0" w:beforeAutospacing="0" w:after="0" w:afterAutospacing="0"/>
        <w:textAlignment w:val="baseline"/>
      </w:pPr>
      <w:r w:rsidRPr="009D2638">
        <w:t xml:space="preserve">Table </w:t>
      </w:r>
      <w:r>
        <w:t>3</w:t>
      </w:r>
      <w:r w:rsidRPr="009D2638">
        <w:t>: Format for library holdings by journal title</w:t>
      </w:r>
    </w:p>
    <w:p w14:paraId="21C13DB8" w14:textId="77777777" w:rsidR="00EF4210" w:rsidRPr="009D2638" w:rsidRDefault="00EF4210" w:rsidP="00EF4210">
      <w:pPr>
        <w:pStyle w:val="paragraph"/>
        <w:spacing w:before="0" w:beforeAutospacing="0" w:after="0" w:afterAutospacing="0"/>
        <w:textAlignment w:val="baseline"/>
      </w:pPr>
    </w:p>
    <w:tbl>
      <w:tblPr>
        <w:tblStyle w:val="PlainTable5"/>
        <w:tblW w:w="9895" w:type="dxa"/>
        <w:tblBorders>
          <w:insideH w:val="single" w:sz="4" w:space="0" w:color="auto"/>
          <w:insideV w:val="single" w:sz="4" w:space="0" w:color="auto"/>
        </w:tblBorders>
        <w:tblLook w:val="04A0" w:firstRow="1" w:lastRow="0" w:firstColumn="1" w:lastColumn="0" w:noHBand="0" w:noVBand="1"/>
      </w:tblPr>
      <w:tblGrid>
        <w:gridCol w:w="1710"/>
        <w:gridCol w:w="2070"/>
        <w:gridCol w:w="1710"/>
        <w:gridCol w:w="2520"/>
        <w:gridCol w:w="1885"/>
      </w:tblGrid>
      <w:tr w:rsidR="00EF4210" w14:paraId="1C8D8632" w14:textId="77777777" w:rsidTr="00121D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10" w:type="dxa"/>
            <w:tcBorders>
              <w:bottom w:val="none" w:sz="0" w:space="0" w:color="auto"/>
              <w:right w:val="none" w:sz="0" w:space="0" w:color="auto"/>
            </w:tcBorders>
          </w:tcPr>
          <w:p w14:paraId="68002904" w14:textId="77777777" w:rsidR="00EF4210" w:rsidRPr="009D2638" w:rsidRDefault="00EF4210" w:rsidP="00121D79">
            <w:pPr>
              <w:pStyle w:val="paragraph"/>
              <w:spacing w:before="0" w:beforeAutospacing="0" w:after="0" w:afterAutospacing="0"/>
              <w:textAlignment w:val="baseline"/>
            </w:pPr>
            <w:r w:rsidRPr="009D2638">
              <w:t>Format</w:t>
            </w:r>
          </w:p>
        </w:tc>
        <w:tc>
          <w:tcPr>
            <w:tcW w:w="2070" w:type="dxa"/>
            <w:tcBorders>
              <w:bottom w:val="none" w:sz="0" w:space="0" w:color="auto"/>
            </w:tcBorders>
          </w:tcPr>
          <w:p w14:paraId="6932742A" w14:textId="77777777" w:rsidR="00EF4210" w:rsidRPr="009D2638" w:rsidRDefault="00EF4210"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English Journal Titles</w:t>
            </w:r>
          </w:p>
        </w:tc>
        <w:tc>
          <w:tcPr>
            <w:tcW w:w="1710" w:type="dxa"/>
            <w:tcBorders>
              <w:bottom w:val="none" w:sz="0" w:space="0" w:color="auto"/>
            </w:tcBorders>
          </w:tcPr>
          <w:p w14:paraId="4F9F56CF" w14:textId="77777777" w:rsidR="00EF4210" w:rsidRPr="009D2638" w:rsidRDefault="00EF4210"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Percent of Total</w:t>
            </w:r>
          </w:p>
        </w:tc>
        <w:tc>
          <w:tcPr>
            <w:tcW w:w="2520" w:type="dxa"/>
            <w:tcBorders>
              <w:bottom w:val="none" w:sz="0" w:space="0" w:color="auto"/>
            </w:tcBorders>
          </w:tcPr>
          <w:p w14:paraId="2ED21E17" w14:textId="77777777" w:rsidR="00EF4210" w:rsidRPr="009D2638" w:rsidRDefault="00EF4210"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Kinesiology Journal Titles</w:t>
            </w:r>
          </w:p>
        </w:tc>
        <w:tc>
          <w:tcPr>
            <w:tcW w:w="1885" w:type="dxa"/>
            <w:tcBorders>
              <w:bottom w:val="none" w:sz="0" w:space="0" w:color="auto"/>
            </w:tcBorders>
          </w:tcPr>
          <w:p w14:paraId="4DD9187E" w14:textId="77777777" w:rsidR="00EF4210" w:rsidRPr="009D2638" w:rsidRDefault="00EF4210"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Percent of Total</w:t>
            </w:r>
          </w:p>
        </w:tc>
      </w:tr>
      <w:tr w:rsidR="00EF4210" w14:paraId="4F8A5916" w14:textId="77777777" w:rsidTr="0012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7C61FFA1" w14:textId="77777777" w:rsidR="00EF4210" w:rsidRPr="009D2638" w:rsidRDefault="00EF4210" w:rsidP="00121D79">
            <w:pPr>
              <w:pStyle w:val="paragraph"/>
              <w:spacing w:before="0" w:beforeAutospacing="0" w:after="0" w:afterAutospacing="0"/>
              <w:textAlignment w:val="baseline"/>
            </w:pPr>
            <w:r w:rsidRPr="009D2638">
              <w:t>Online</w:t>
            </w:r>
          </w:p>
        </w:tc>
        <w:tc>
          <w:tcPr>
            <w:tcW w:w="2070" w:type="dxa"/>
          </w:tcPr>
          <w:p w14:paraId="5698D107"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642</w:t>
            </w:r>
          </w:p>
        </w:tc>
        <w:tc>
          <w:tcPr>
            <w:tcW w:w="1710" w:type="dxa"/>
          </w:tcPr>
          <w:p w14:paraId="3F97D807"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89.3%</w:t>
            </w:r>
          </w:p>
        </w:tc>
        <w:tc>
          <w:tcPr>
            <w:tcW w:w="2520" w:type="dxa"/>
          </w:tcPr>
          <w:p w14:paraId="3F476041"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687</w:t>
            </w:r>
          </w:p>
        </w:tc>
        <w:tc>
          <w:tcPr>
            <w:tcW w:w="1885" w:type="dxa"/>
          </w:tcPr>
          <w:p w14:paraId="3044840B"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91.4%</w:t>
            </w:r>
          </w:p>
        </w:tc>
      </w:tr>
      <w:tr w:rsidR="00EF4210" w14:paraId="00BA00D3" w14:textId="77777777" w:rsidTr="00121D79">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09887896" w14:textId="77777777" w:rsidR="00EF4210" w:rsidRPr="009D2638" w:rsidRDefault="00EF4210" w:rsidP="00121D79">
            <w:pPr>
              <w:pStyle w:val="paragraph"/>
              <w:spacing w:before="0" w:beforeAutospacing="0" w:after="0" w:afterAutospacing="0"/>
              <w:textAlignment w:val="baseline"/>
            </w:pPr>
            <w:r w:rsidRPr="009D2638">
              <w:t>Print Only</w:t>
            </w:r>
          </w:p>
        </w:tc>
        <w:tc>
          <w:tcPr>
            <w:tcW w:w="2070" w:type="dxa"/>
          </w:tcPr>
          <w:p w14:paraId="5386D2EE"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6</w:t>
            </w:r>
          </w:p>
        </w:tc>
        <w:tc>
          <w:tcPr>
            <w:tcW w:w="1710" w:type="dxa"/>
          </w:tcPr>
          <w:p w14:paraId="7656D664"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0.8%</w:t>
            </w:r>
          </w:p>
        </w:tc>
        <w:tc>
          <w:tcPr>
            <w:tcW w:w="2520" w:type="dxa"/>
          </w:tcPr>
          <w:p w14:paraId="7C6BA3AD"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8</w:t>
            </w:r>
          </w:p>
        </w:tc>
        <w:tc>
          <w:tcPr>
            <w:tcW w:w="1885" w:type="dxa"/>
          </w:tcPr>
          <w:p w14:paraId="48730CAC"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1.1%</w:t>
            </w:r>
          </w:p>
        </w:tc>
      </w:tr>
      <w:tr w:rsidR="00EF4210" w14:paraId="5C771EF0" w14:textId="77777777" w:rsidTr="0012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7ABE4610" w14:textId="77777777" w:rsidR="00EF4210" w:rsidRPr="009D2638" w:rsidRDefault="00EF4210" w:rsidP="00121D79">
            <w:pPr>
              <w:pStyle w:val="paragraph"/>
              <w:spacing w:before="0" w:beforeAutospacing="0" w:after="0" w:afterAutospacing="0"/>
              <w:textAlignment w:val="baseline"/>
            </w:pPr>
            <w:r w:rsidRPr="009D2638">
              <w:t>N/A (None Held)</w:t>
            </w:r>
          </w:p>
        </w:tc>
        <w:tc>
          <w:tcPr>
            <w:tcW w:w="2070" w:type="dxa"/>
          </w:tcPr>
          <w:p w14:paraId="7092C27B"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71</w:t>
            </w:r>
          </w:p>
        </w:tc>
        <w:tc>
          <w:tcPr>
            <w:tcW w:w="1710" w:type="dxa"/>
          </w:tcPr>
          <w:p w14:paraId="493BD900"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9.9%</w:t>
            </w:r>
          </w:p>
        </w:tc>
        <w:tc>
          <w:tcPr>
            <w:tcW w:w="2520" w:type="dxa"/>
          </w:tcPr>
          <w:p w14:paraId="1800B9A2"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57</w:t>
            </w:r>
          </w:p>
        </w:tc>
        <w:tc>
          <w:tcPr>
            <w:tcW w:w="1885" w:type="dxa"/>
          </w:tcPr>
          <w:p w14:paraId="6EDE2D27" w14:textId="77777777" w:rsidR="00EF4210" w:rsidRPr="009D2638" w:rsidRDefault="00EF4210"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7.6%</w:t>
            </w:r>
          </w:p>
        </w:tc>
      </w:tr>
      <w:tr w:rsidR="00EF4210" w14:paraId="6864A781" w14:textId="77777777" w:rsidTr="00121D79">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60EABB12" w14:textId="77777777" w:rsidR="00EF4210" w:rsidRPr="009D2638" w:rsidRDefault="00EF4210" w:rsidP="00121D79">
            <w:pPr>
              <w:pStyle w:val="paragraph"/>
              <w:spacing w:before="0" w:beforeAutospacing="0" w:after="0" w:afterAutospacing="0"/>
              <w:textAlignment w:val="baseline"/>
            </w:pPr>
            <w:r w:rsidRPr="009D2638">
              <w:t>Total</w:t>
            </w:r>
          </w:p>
        </w:tc>
        <w:tc>
          <w:tcPr>
            <w:tcW w:w="2070" w:type="dxa"/>
          </w:tcPr>
          <w:p w14:paraId="2817923C"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719</w:t>
            </w:r>
          </w:p>
        </w:tc>
        <w:tc>
          <w:tcPr>
            <w:tcW w:w="1710" w:type="dxa"/>
          </w:tcPr>
          <w:p w14:paraId="2B51C278"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p>
        </w:tc>
        <w:tc>
          <w:tcPr>
            <w:tcW w:w="2520" w:type="dxa"/>
          </w:tcPr>
          <w:p w14:paraId="7A9E31AF"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752</w:t>
            </w:r>
          </w:p>
        </w:tc>
        <w:tc>
          <w:tcPr>
            <w:tcW w:w="1885" w:type="dxa"/>
          </w:tcPr>
          <w:p w14:paraId="21E4FA57" w14:textId="77777777" w:rsidR="00EF4210" w:rsidRPr="009D2638" w:rsidRDefault="00EF4210"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p>
        </w:tc>
      </w:tr>
    </w:tbl>
    <w:p w14:paraId="5726336A" w14:textId="77777777" w:rsidR="00EF4210" w:rsidRDefault="00EF4210" w:rsidP="00FD24EF">
      <w:pPr>
        <w:pStyle w:val="paragraph"/>
        <w:spacing w:before="0" w:beforeAutospacing="0" w:after="0" w:afterAutospacing="0" w:line="480" w:lineRule="auto"/>
        <w:ind w:firstLine="720"/>
        <w:textAlignment w:val="baseline"/>
        <w:rPr>
          <w:color w:val="000000"/>
          <w:shd w:val="clear" w:color="auto" w:fill="FFFFFF"/>
        </w:rPr>
      </w:pPr>
    </w:p>
    <w:p w14:paraId="540C8699" w14:textId="4FA3AE1E" w:rsidR="00FD24EF" w:rsidRDefault="00360024" w:rsidP="00FD24EF">
      <w:pPr>
        <w:pStyle w:val="paragraph"/>
        <w:spacing w:before="0" w:beforeAutospacing="0" w:after="0" w:afterAutospacing="0" w:line="480" w:lineRule="auto"/>
        <w:ind w:firstLine="720"/>
        <w:textAlignment w:val="baseline"/>
        <w:rPr>
          <w:color w:val="000000"/>
          <w:shd w:val="clear" w:color="auto" w:fill="FFFFFF"/>
        </w:rPr>
      </w:pPr>
      <w:r w:rsidRPr="009D2638">
        <w:t xml:space="preserve">Examining the use by title more closely, of the 71 English journals that the library provided no content (“N/A” journals), </w:t>
      </w:r>
      <w:r w:rsidR="00DE7AEC" w:rsidRPr="009D2638">
        <w:t>59</w:t>
      </w:r>
      <w:r w:rsidRPr="009D2638">
        <w:t xml:space="preserve"> of them were only used once. </w:t>
      </w:r>
      <w:r w:rsidR="00D666F8" w:rsidRPr="009D2638">
        <w:t xml:space="preserve">Among the most-cited English journals for which the library offered no access were </w:t>
      </w:r>
      <w:r w:rsidR="00D666F8" w:rsidRPr="009D2638">
        <w:rPr>
          <w:i/>
        </w:rPr>
        <w:t>Kairos</w:t>
      </w:r>
      <w:r w:rsidR="00D666F8" w:rsidRPr="009D2638">
        <w:t xml:space="preserve"> (cited 17 times)</w:t>
      </w:r>
      <w:r w:rsidR="00FC1A82" w:rsidRPr="009D2638">
        <w:t xml:space="preserve">, the </w:t>
      </w:r>
      <w:r w:rsidR="00FC1A82" w:rsidRPr="009D2638">
        <w:rPr>
          <w:i/>
        </w:rPr>
        <w:t>Kinston Free Press</w:t>
      </w:r>
      <w:r w:rsidR="00FC1A82" w:rsidRPr="009D2638">
        <w:t xml:space="preserve"> (16)</w:t>
      </w:r>
      <w:r w:rsidR="00D666F8" w:rsidRPr="009D2638">
        <w:t xml:space="preserve"> and </w:t>
      </w:r>
      <w:r w:rsidR="00D666F8" w:rsidRPr="009D2638">
        <w:rPr>
          <w:i/>
        </w:rPr>
        <w:t>Enculturation</w:t>
      </w:r>
      <w:r w:rsidR="00D666F8" w:rsidRPr="009D2638">
        <w:t xml:space="preserve"> (9). Both </w:t>
      </w:r>
      <w:r w:rsidR="00FC1A82" w:rsidRPr="009D2638">
        <w:rPr>
          <w:i/>
        </w:rPr>
        <w:t>Kairos</w:t>
      </w:r>
      <w:r w:rsidR="00FC1A82" w:rsidRPr="009D2638">
        <w:t xml:space="preserve"> and </w:t>
      </w:r>
      <w:r w:rsidR="00FC1A82" w:rsidRPr="009D2638">
        <w:rPr>
          <w:i/>
        </w:rPr>
        <w:t>Enculturation</w:t>
      </w:r>
      <w:r w:rsidR="00FC1A82" w:rsidRPr="009D2638">
        <w:t xml:space="preserve"> </w:t>
      </w:r>
      <w:r w:rsidR="00D666F8" w:rsidRPr="009D2638">
        <w:t xml:space="preserve">are open access journals, and have since been added to the library’s discovery services. Kinston’s </w:t>
      </w:r>
      <w:r w:rsidR="00D666F8" w:rsidRPr="009D2638">
        <w:rPr>
          <w:i/>
        </w:rPr>
        <w:t>Free Press</w:t>
      </w:r>
      <w:r w:rsidR="00FC1A82" w:rsidRPr="009D2638">
        <w:t xml:space="preserve">, cited in </w:t>
      </w:r>
      <w:r w:rsidR="00DD6232" w:rsidRPr="009D2638">
        <w:t>only one</w:t>
      </w:r>
      <w:r w:rsidR="00FC1A82" w:rsidRPr="009D2638">
        <w:t xml:space="preserve"> dissertation, </w:t>
      </w:r>
      <w:r w:rsidR="004D6387">
        <w:t xml:space="preserve">now </w:t>
      </w:r>
      <w:r w:rsidR="00FC1A82" w:rsidRPr="009D2638">
        <w:t xml:space="preserve">has </w:t>
      </w:r>
      <w:r w:rsidR="00D666F8" w:rsidRPr="009D2638">
        <w:t xml:space="preserve">current </w:t>
      </w:r>
      <w:r w:rsidR="00FC1A82" w:rsidRPr="009D2638">
        <w:t>content</w:t>
      </w:r>
      <w:r w:rsidR="00D666F8" w:rsidRPr="009D2638">
        <w:t xml:space="preserve"> within a library database. </w:t>
      </w:r>
      <w:r w:rsidRPr="009D2638">
        <w:t xml:space="preserve">For Kinesiology’s 57 N/A titles, there were </w:t>
      </w:r>
      <w:r w:rsidR="00DE7AEC" w:rsidRPr="009D2638">
        <w:t>48</w:t>
      </w:r>
      <w:r w:rsidRPr="009D2638">
        <w:t xml:space="preserve"> used only once</w:t>
      </w:r>
      <w:r w:rsidR="00DE7AEC" w:rsidRPr="009D2638">
        <w:t>, and none cited more than 3 times</w:t>
      </w:r>
      <w:r w:rsidRPr="009D2638">
        <w:t xml:space="preserve">. </w:t>
      </w:r>
    </w:p>
    <w:p w14:paraId="78871686" w14:textId="77777777" w:rsidR="00FD24EF" w:rsidRDefault="009D1B5D" w:rsidP="00FD24EF">
      <w:pPr>
        <w:pStyle w:val="paragraph"/>
        <w:spacing w:before="0" w:beforeAutospacing="0" w:after="0" w:afterAutospacing="0" w:line="480" w:lineRule="auto"/>
        <w:ind w:firstLine="720"/>
        <w:textAlignment w:val="baseline"/>
        <w:rPr>
          <w:color w:val="000000"/>
          <w:shd w:val="clear" w:color="auto" w:fill="FFFFFF"/>
        </w:rPr>
      </w:pPr>
      <w:r w:rsidRPr="009D2638">
        <w:t>Across all</w:t>
      </w:r>
      <w:r w:rsidR="00FF1650" w:rsidRPr="009D2638">
        <w:t xml:space="preserve"> 719 titles </w:t>
      </w:r>
      <w:r w:rsidRPr="009D2638">
        <w:t>cited by</w:t>
      </w:r>
      <w:r w:rsidR="00FF1650" w:rsidRPr="009D2638">
        <w:t xml:space="preserve"> English, 580 </w:t>
      </w:r>
      <w:r w:rsidR="462465C1" w:rsidRPr="009D2638">
        <w:t xml:space="preserve">(about 81%) </w:t>
      </w:r>
      <w:r w:rsidR="00FE18A6" w:rsidRPr="009D2638">
        <w:t>have</w:t>
      </w:r>
      <w:r w:rsidR="00FF1650" w:rsidRPr="009D2638">
        <w:t xml:space="preserve"> current </w:t>
      </w:r>
      <w:r w:rsidR="00FE18A6" w:rsidRPr="009D2638">
        <w:t xml:space="preserve">access </w:t>
      </w:r>
      <w:r w:rsidR="003A09F2" w:rsidRPr="009D2638">
        <w:t>via</w:t>
      </w:r>
      <w:r w:rsidR="00FF1650" w:rsidRPr="009D2638">
        <w:t xml:space="preserve"> the library’s collections, while 139 </w:t>
      </w:r>
      <w:r w:rsidR="003A09F2" w:rsidRPr="009D2638">
        <w:t>do</w:t>
      </w:r>
      <w:r w:rsidR="00FF1650" w:rsidRPr="009D2638">
        <w:t xml:space="preserve"> not. There are 612 (81%) of the 752 Kinesiology titles that are current, and 140 (19%) are not. Of the 139 English titles not current, the highest number (</w:t>
      </w:r>
      <w:r w:rsidR="00FE18A6" w:rsidRPr="009D2638">
        <w:t>114</w:t>
      </w:r>
      <w:r w:rsidR="00FF1650" w:rsidRPr="009D2638">
        <w:t xml:space="preserve">) were cited only once, and </w:t>
      </w:r>
      <w:r w:rsidR="00FE18A6" w:rsidRPr="009D2638">
        <w:t xml:space="preserve">of the 140 not-current </w:t>
      </w:r>
      <w:r w:rsidR="00FF1650" w:rsidRPr="009D2638">
        <w:t xml:space="preserve">Kinesiology </w:t>
      </w:r>
      <w:r w:rsidR="00FE18A6" w:rsidRPr="009D2638">
        <w:t xml:space="preserve">titles, </w:t>
      </w:r>
      <w:r w:rsidR="003A09F2" w:rsidRPr="009D2638">
        <w:t>89</w:t>
      </w:r>
      <w:r w:rsidR="00FE18A6" w:rsidRPr="009D2638">
        <w:t xml:space="preserve"> were used only once</w:t>
      </w:r>
      <w:r w:rsidR="003A09F2" w:rsidRPr="009D2638">
        <w:t xml:space="preserve">. Whether ECU libraries should consider subscribing to any of these not-current titles will be discussed below. </w:t>
      </w:r>
      <w:r w:rsidR="00FF1650" w:rsidRPr="009D2638">
        <w:t xml:space="preserve"> </w:t>
      </w:r>
    </w:p>
    <w:p w14:paraId="629B7CA4" w14:textId="0B0F6FFE" w:rsidR="00FD24EF" w:rsidRDefault="00A34726" w:rsidP="00FD24EF">
      <w:pPr>
        <w:pStyle w:val="paragraph"/>
        <w:spacing w:before="0" w:beforeAutospacing="0" w:after="0" w:afterAutospacing="0" w:line="480" w:lineRule="auto"/>
        <w:ind w:firstLine="720"/>
        <w:textAlignment w:val="baseline"/>
        <w:rPr>
          <w:color w:val="000000"/>
          <w:shd w:val="clear" w:color="auto" w:fill="FFFFFF"/>
        </w:rPr>
      </w:pPr>
      <w:r w:rsidRPr="009D2638">
        <w:t xml:space="preserve">Findings for English and Kinesiology article citations are roughly in line with those in Education. About 92% </w:t>
      </w:r>
      <w:r w:rsidR="004064CE" w:rsidRPr="009D2638">
        <w:t xml:space="preserve">(5,705) </w:t>
      </w:r>
      <w:r w:rsidRPr="009D2638">
        <w:t xml:space="preserve">of the 6,209 articles cited in Education dissertations were offered in electronic format, compared to 2% (98) print format only, and about 7% (406) not held. </w:t>
      </w:r>
      <w:r w:rsidR="003A09F2" w:rsidRPr="009D2638">
        <w:t xml:space="preserve">Of the 1,380 </w:t>
      </w:r>
      <w:r w:rsidR="3374D4B7" w:rsidRPr="009D2638">
        <w:t>unique</w:t>
      </w:r>
      <w:r w:rsidR="003A09F2" w:rsidRPr="009D2638">
        <w:t xml:space="preserve"> journal titles in the earlier Education study, the library </w:t>
      </w:r>
      <w:r w:rsidR="004064CE" w:rsidRPr="009D2638">
        <w:t>offers online access to 1,112 (about 81%), compared to 89% and 91% for English and Kinesiology, respectively.</w:t>
      </w:r>
      <w:r w:rsidR="004064CE" w:rsidRPr="009D2638">
        <w:rPr>
          <w:color w:val="FF0000"/>
        </w:rPr>
        <w:t xml:space="preserve"> </w:t>
      </w:r>
      <w:r w:rsidR="004A15E3" w:rsidRPr="009D2638">
        <w:t xml:space="preserve">Education had 243 N/A titles (18%), and of those, 190 were used only once. The most-cited N/A title was an open access journal—a similar situation to what found in English. </w:t>
      </w:r>
      <w:r w:rsidR="55155CEA" w:rsidRPr="009D2638">
        <w:t xml:space="preserve">Current access to Education journals </w:t>
      </w:r>
      <w:r w:rsidR="15F375F5" w:rsidRPr="009D2638">
        <w:t xml:space="preserve">cited </w:t>
      </w:r>
      <w:r w:rsidR="55155CEA" w:rsidRPr="009D2638">
        <w:t xml:space="preserve">was 73% (1,004 out of 1,380), a little lower than the 81% currency rate we found for English and Kinesiology journal titles cited. </w:t>
      </w:r>
      <w:r w:rsidR="1A20D880" w:rsidRPr="009A489A">
        <w:t xml:space="preserve">It is possible that the larger number of titles cited in Education compared to both other disciplines affected this. </w:t>
      </w:r>
    </w:p>
    <w:p w14:paraId="007DA0E6" w14:textId="59A58FF1" w:rsidR="00971975" w:rsidRDefault="004064CE" w:rsidP="00FD24EF">
      <w:pPr>
        <w:pStyle w:val="paragraph"/>
        <w:spacing w:before="0" w:beforeAutospacing="0" w:after="0" w:afterAutospacing="0" w:line="480" w:lineRule="auto"/>
        <w:ind w:firstLine="720"/>
        <w:textAlignment w:val="baseline"/>
      </w:pPr>
      <w:r w:rsidRPr="009D2638">
        <w:t xml:space="preserve">The most heavily used titles in English and Kinesiology bear additional scrutiny. In English, the top journal was </w:t>
      </w:r>
      <w:r w:rsidR="0FEC453A" w:rsidRPr="009D2638">
        <w:rPr>
          <w:i/>
          <w:iCs/>
        </w:rPr>
        <w:t>College Composition and Communication</w:t>
      </w:r>
      <w:r w:rsidR="0FEC453A" w:rsidRPr="009D2638">
        <w:t xml:space="preserve">, which was cited </w:t>
      </w:r>
      <w:r w:rsidR="22096B08" w:rsidRPr="009D2638">
        <w:t>61</w:t>
      </w:r>
      <w:r w:rsidR="0FEC453A" w:rsidRPr="009D2638">
        <w:t xml:space="preserve"> times</w:t>
      </w:r>
      <w:r w:rsidRPr="009D2638">
        <w:t xml:space="preserve">. </w:t>
      </w:r>
      <w:r w:rsidR="7DC0E651" w:rsidRPr="009D2638">
        <w:t xml:space="preserve">Other highly-cited titles included </w:t>
      </w:r>
      <w:r w:rsidR="7DC0E651" w:rsidRPr="009D2638">
        <w:rPr>
          <w:i/>
          <w:iCs/>
        </w:rPr>
        <w:t xml:space="preserve">Technical </w:t>
      </w:r>
      <w:r w:rsidR="06CF7939" w:rsidRPr="009D2638">
        <w:rPr>
          <w:i/>
          <w:iCs/>
        </w:rPr>
        <w:t>Communication</w:t>
      </w:r>
      <w:r w:rsidR="7DC0E651" w:rsidRPr="009D2638">
        <w:rPr>
          <w:i/>
          <w:iCs/>
        </w:rPr>
        <w:t xml:space="preserve"> Quarterly</w:t>
      </w:r>
      <w:r w:rsidR="7DC0E651" w:rsidRPr="009D2638">
        <w:t xml:space="preserve"> (</w:t>
      </w:r>
      <w:r w:rsidR="0FDE0C20" w:rsidRPr="009D2638">
        <w:t>52</w:t>
      </w:r>
      <w:r w:rsidR="7DC0E651" w:rsidRPr="009D2638">
        <w:t xml:space="preserve">), the </w:t>
      </w:r>
      <w:r w:rsidR="7DC0E651" w:rsidRPr="009D2638">
        <w:rPr>
          <w:i/>
          <w:iCs/>
        </w:rPr>
        <w:t>Journal of Business and Technical Communication</w:t>
      </w:r>
      <w:r w:rsidR="7DC0E651" w:rsidRPr="009D2638">
        <w:t xml:space="preserve"> (</w:t>
      </w:r>
      <w:r w:rsidR="32BBCED0" w:rsidRPr="009D2638">
        <w:t>42</w:t>
      </w:r>
      <w:r w:rsidR="7DC0E651" w:rsidRPr="009D2638">
        <w:t xml:space="preserve">), and </w:t>
      </w:r>
      <w:r w:rsidR="7DC0E651" w:rsidRPr="009D2638">
        <w:rPr>
          <w:i/>
          <w:iCs/>
        </w:rPr>
        <w:t xml:space="preserve">College English </w:t>
      </w:r>
      <w:r w:rsidR="7DC0E651" w:rsidRPr="009D2638">
        <w:t>(</w:t>
      </w:r>
      <w:r w:rsidR="22823131" w:rsidRPr="009D2638">
        <w:t>40</w:t>
      </w:r>
      <w:r w:rsidR="7DC0E651" w:rsidRPr="009D2638">
        <w:t xml:space="preserve">). </w:t>
      </w:r>
      <w:r w:rsidR="73CD1F42" w:rsidRPr="009D2638">
        <w:t xml:space="preserve">As the figure below illustrates, there was a rapid drop-off in number of times cited per journal, indicating a diffuse </w:t>
      </w:r>
      <w:r w:rsidR="3F4CB964" w:rsidRPr="009D2638">
        <w:t>group of journals used by these student authors</w:t>
      </w:r>
      <w:r w:rsidR="73CD1F42" w:rsidRPr="009D2638">
        <w:t xml:space="preserve">. </w:t>
      </w:r>
      <w:r w:rsidR="00FD24EF" w:rsidRPr="009D2638">
        <w:t>Figure 1 presents the top journals by use in English, with a tie at the 20</w:t>
      </w:r>
      <w:r w:rsidR="00FD24EF" w:rsidRPr="009D2638">
        <w:rPr>
          <w:vertAlign w:val="superscript"/>
        </w:rPr>
        <w:t>th</w:t>
      </w:r>
      <w:r w:rsidR="00FD24EF" w:rsidRPr="009D2638">
        <w:t xml:space="preserve"> place: </w:t>
      </w:r>
      <w:r w:rsidR="00FD24EF" w:rsidRPr="009D2638">
        <w:rPr>
          <w:i/>
          <w:iCs/>
        </w:rPr>
        <w:t xml:space="preserve">Enculturation </w:t>
      </w:r>
      <w:r w:rsidR="00FD24EF" w:rsidRPr="009D2638">
        <w:t xml:space="preserve">and </w:t>
      </w:r>
      <w:r w:rsidR="00FD24EF" w:rsidRPr="009D2638">
        <w:rPr>
          <w:i/>
          <w:iCs/>
        </w:rPr>
        <w:t>Journal of Business Communication</w:t>
      </w:r>
      <w:r w:rsidR="00FD24EF" w:rsidRPr="009D2638">
        <w:t>, both cited 9 times.</w:t>
      </w:r>
      <w:r w:rsidR="00971975">
        <w:t xml:space="preserve"> </w:t>
      </w:r>
    </w:p>
    <w:p w14:paraId="553AF4F0" w14:textId="77777777" w:rsidR="006776AF" w:rsidRPr="009D2638" w:rsidRDefault="006776AF" w:rsidP="006776AF">
      <w:pPr>
        <w:pStyle w:val="paragraph"/>
        <w:spacing w:before="0" w:beforeAutospacing="0" w:after="0" w:afterAutospacing="0"/>
        <w:textAlignment w:val="baseline"/>
      </w:pPr>
      <w:r w:rsidRPr="009D2638">
        <w:t>Figure 1: Top 20 Titles by Use for English</w:t>
      </w:r>
    </w:p>
    <w:p w14:paraId="51D3758D" w14:textId="77777777" w:rsidR="006776AF" w:rsidRPr="009D2638" w:rsidRDefault="006776AF" w:rsidP="006776AF">
      <w:pPr>
        <w:pStyle w:val="paragraph"/>
        <w:spacing w:before="0" w:beforeAutospacing="0" w:after="0" w:afterAutospacing="0"/>
        <w:textAlignment w:val="baseline"/>
      </w:pPr>
      <w:r>
        <w:rPr>
          <w:noProof/>
        </w:rPr>
        <w:drawing>
          <wp:inline distT="0" distB="0" distL="0" distR="0" wp14:anchorId="38517E4F" wp14:editId="29677F9B">
            <wp:extent cx="5943600" cy="3957320"/>
            <wp:effectExtent l="0" t="0" r="0" b="5080"/>
            <wp:docPr id="2" name="Chart 2">
              <a:extLst xmlns:a="http://schemas.openxmlformats.org/drawingml/2006/main">
                <a:ext uri="{FF2B5EF4-FFF2-40B4-BE49-F238E27FC236}">
                  <a16:creationId xmlns:a16="http://schemas.microsoft.com/office/drawing/2014/main" id="{2EE454C4-1722-46A7-964E-E2B97A3C7B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482C3D2" w14:textId="77777777" w:rsidR="006776AF" w:rsidRDefault="006776AF" w:rsidP="00FD24EF">
      <w:pPr>
        <w:pStyle w:val="paragraph"/>
        <w:spacing w:before="0" w:beforeAutospacing="0" w:after="0" w:afterAutospacing="0" w:line="480" w:lineRule="auto"/>
        <w:ind w:firstLine="720"/>
        <w:textAlignment w:val="baseline"/>
      </w:pPr>
    </w:p>
    <w:p w14:paraId="106BA72B" w14:textId="5E871D58" w:rsidR="00FD24EF" w:rsidRDefault="566781C2" w:rsidP="00FD24EF">
      <w:pPr>
        <w:pStyle w:val="paragraph"/>
        <w:spacing w:before="0" w:beforeAutospacing="0" w:after="0" w:afterAutospacing="0" w:line="480" w:lineRule="auto"/>
        <w:ind w:firstLine="720"/>
        <w:textAlignment w:val="baseline"/>
        <w:rPr>
          <w:color w:val="000000"/>
          <w:shd w:val="clear" w:color="auto" w:fill="FFFFFF"/>
        </w:rPr>
      </w:pPr>
      <w:r w:rsidRPr="009D2638">
        <w:t xml:space="preserve">The top twenty titles are strongly oriented toward the basis of the program—technical communication and rhetoric. Exceptions include </w:t>
      </w:r>
      <w:r w:rsidR="396A5522" w:rsidRPr="009D2638">
        <w:t xml:space="preserve">two newspapers: </w:t>
      </w:r>
      <w:r w:rsidR="396A5522" w:rsidRPr="009D2638">
        <w:rPr>
          <w:i/>
          <w:iCs/>
        </w:rPr>
        <w:t>New York Times</w:t>
      </w:r>
      <w:r w:rsidR="396A5522" w:rsidRPr="009D2638">
        <w:t xml:space="preserve"> and </w:t>
      </w:r>
      <w:r w:rsidR="396A5522" w:rsidRPr="009D2638">
        <w:rPr>
          <w:i/>
          <w:iCs/>
        </w:rPr>
        <w:t>Kinston Free Press</w:t>
      </w:r>
      <w:r w:rsidR="42872123" w:rsidRPr="009D2638">
        <w:rPr>
          <w:i/>
          <w:iCs/>
        </w:rPr>
        <w:t>.</w:t>
      </w:r>
      <w:r w:rsidR="42872123" w:rsidRPr="009D2638">
        <w:t xml:space="preserve"> </w:t>
      </w:r>
      <w:r w:rsidR="4278E809" w:rsidRPr="009D2638">
        <w:t xml:space="preserve">While the </w:t>
      </w:r>
      <w:r w:rsidR="4278E809" w:rsidRPr="009D2638">
        <w:rPr>
          <w:i/>
          <w:iCs/>
        </w:rPr>
        <w:t>New York Times</w:t>
      </w:r>
      <w:r w:rsidR="4278E809" w:rsidRPr="009D2638">
        <w:t xml:space="preserve"> was cited by seven different authors, t</w:t>
      </w:r>
      <w:r w:rsidR="108BC628" w:rsidRPr="009D2638">
        <w:t xml:space="preserve">he </w:t>
      </w:r>
      <w:r w:rsidR="108BC628" w:rsidRPr="009D2638">
        <w:rPr>
          <w:i/>
          <w:iCs/>
        </w:rPr>
        <w:t>Kinston Free Press</w:t>
      </w:r>
      <w:r w:rsidR="108BC628" w:rsidRPr="009D2638">
        <w:t xml:space="preserve"> citations, all 16 of them, came from a single dissertation focused on </w:t>
      </w:r>
      <w:r w:rsidR="4CE3D6CB" w:rsidRPr="009D2638">
        <w:t>crisis communication following an incident in the city of Kinston</w:t>
      </w:r>
      <w:r w:rsidR="108BC628" w:rsidRPr="009D2638">
        <w:t xml:space="preserve">. </w:t>
      </w:r>
      <w:r w:rsidR="42872123" w:rsidRPr="009D2638">
        <w:t xml:space="preserve">There is a significant “long tail” effect which occurs because students </w:t>
      </w:r>
      <w:r w:rsidR="00A32A39">
        <w:t>conducted their analyses using</w:t>
      </w:r>
      <w:r w:rsidR="42872123" w:rsidRPr="009D2638">
        <w:t xml:space="preserve"> a wide variety of subject-matter texts</w:t>
      </w:r>
      <w:r w:rsidR="5DC84350" w:rsidRPr="009D2638">
        <w:t xml:space="preserve">. </w:t>
      </w:r>
    </w:p>
    <w:p w14:paraId="511E694F" w14:textId="2B31DB19" w:rsidR="00FD24EF" w:rsidRDefault="1FF47F1C" w:rsidP="00FD24EF">
      <w:pPr>
        <w:pStyle w:val="paragraph"/>
        <w:spacing w:before="0" w:beforeAutospacing="0" w:after="0" w:afterAutospacing="0" w:line="480" w:lineRule="auto"/>
        <w:ind w:firstLine="720"/>
        <w:textAlignment w:val="baseline"/>
      </w:pPr>
      <w:r w:rsidRPr="009D2638">
        <w:t>Kinesiology journals demonstrated a very different pattern, with the highest use</w:t>
      </w:r>
      <w:r w:rsidR="64EA9139" w:rsidRPr="009D2638">
        <w:t xml:space="preserve">d title, </w:t>
      </w:r>
      <w:r w:rsidR="64EA9139" w:rsidRPr="009D2638">
        <w:rPr>
          <w:i/>
          <w:iCs/>
        </w:rPr>
        <w:t>Journal of Biological Chemistry</w:t>
      </w:r>
      <w:r w:rsidR="64EA9139" w:rsidRPr="009D2638">
        <w:t xml:space="preserve">, used </w:t>
      </w:r>
      <w:r w:rsidR="5B5EFC8E" w:rsidRPr="009D2638">
        <w:t>251</w:t>
      </w:r>
      <w:r w:rsidR="64EA9139" w:rsidRPr="009D2638">
        <w:t xml:space="preserve"> times, followed closely by </w:t>
      </w:r>
      <w:r w:rsidR="64EA9139" w:rsidRPr="009D2638">
        <w:rPr>
          <w:i/>
          <w:iCs/>
        </w:rPr>
        <w:t xml:space="preserve">Diabetes </w:t>
      </w:r>
      <w:r w:rsidR="64EA9139" w:rsidRPr="009D2638">
        <w:t>(</w:t>
      </w:r>
      <w:r w:rsidR="467429F9" w:rsidRPr="009D2638">
        <w:t>229</w:t>
      </w:r>
      <w:r w:rsidR="64EA9139" w:rsidRPr="009D2638">
        <w:t xml:space="preserve">) and </w:t>
      </w:r>
      <w:r w:rsidR="64EA9139" w:rsidRPr="009D2638">
        <w:rPr>
          <w:i/>
          <w:iCs/>
        </w:rPr>
        <w:t xml:space="preserve">American Journal of Physiology: Endocrinology and </w:t>
      </w:r>
      <w:r w:rsidR="36F950D2" w:rsidRPr="009D2638">
        <w:rPr>
          <w:i/>
          <w:iCs/>
        </w:rPr>
        <w:t>Metabolism</w:t>
      </w:r>
      <w:r w:rsidR="64EA9139" w:rsidRPr="009D2638">
        <w:t xml:space="preserve"> (</w:t>
      </w:r>
      <w:r w:rsidR="4ACD6B6E" w:rsidRPr="009D2638">
        <w:t>225</w:t>
      </w:r>
      <w:r w:rsidR="64EA9139" w:rsidRPr="009D2638">
        <w:t xml:space="preserve">). </w:t>
      </w:r>
      <w:r w:rsidR="10F340DA" w:rsidRPr="009D2638">
        <w:t xml:space="preserve">The higher totals and </w:t>
      </w:r>
      <w:r w:rsidR="00395754" w:rsidRPr="009D2638">
        <w:t>more significant</w:t>
      </w:r>
      <w:r w:rsidR="4118058B" w:rsidRPr="009D2638">
        <w:t xml:space="preserve"> drop-off in use indicate a</w:t>
      </w:r>
      <w:r w:rsidR="00395754" w:rsidRPr="009D2638">
        <w:t xml:space="preserve"> discipline that could be more tightly tied to a core group of journals</w:t>
      </w:r>
      <w:r w:rsidR="4118058B" w:rsidRPr="009D2638">
        <w:t xml:space="preserve">. </w:t>
      </w:r>
      <w:r w:rsidR="00CA29DC" w:rsidRPr="009D2638">
        <w:rPr>
          <w:i/>
        </w:rPr>
        <w:t xml:space="preserve">American Journal of Physiology </w:t>
      </w:r>
      <w:r w:rsidR="00CA29DC" w:rsidRPr="009D2638">
        <w:t xml:space="preserve">(AJP) </w:t>
      </w:r>
      <w:r w:rsidR="00852151" w:rsidRPr="009D2638">
        <w:t>split into 7 current</w:t>
      </w:r>
      <w:r w:rsidR="00CA29DC" w:rsidRPr="009D2638">
        <w:t xml:space="preserve"> </w:t>
      </w:r>
      <w:proofErr w:type="spellStart"/>
      <w:r w:rsidR="00CA29DC" w:rsidRPr="009D2638">
        <w:t>subjournals</w:t>
      </w:r>
      <w:proofErr w:type="spellEnd"/>
      <w:r w:rsidR="00CA29DC" w:rsidRPr="009D2638">
        <w:t>, including two within the top 20, and another four current titles (in addition to the original AJP</w:t>
      </w:r>
      <w:r w:rsidR="00852151" w:rsidRPr="009D2638">
        <w:t>)</w:t>
      </w:r>
      <w:r w:rsidR="00CA29DC" w:rsidRPr="009D2638">
        <w:t xml:space="preserve"> that were cited in Kinesiology dissertations. </w:t>
      </w:r>
      <w:r w:rsidR="00465648" w:rsidRPr="009D2638">
        <w:t xml:space="preserve">The American Physiological Society is by far the most important publisher for this program, because of the 17 journals they publish, the only one not cited was the 2020-launched </w:t>
      </w:r>
      <w:r w:rsidR="00465648" w:rsidRPr="009D2638">
        <w:rPr>
          <w:i/>
        </w:rPr>
        <w:t>Function</w:t>
      </w:r>
      <w:r w:rsidR="00465648" w:rsidRPr="009D2638">
        <w:t xml:space="preserve">. </w:t>
      </w:r>
      <w:r w:rsidR="00852151" w:rsidRPr="009D2638">
        <w:t xml:space="preserve">In fact, two of the AJP </w:t>
      </w:r>
      <w:proofErr w:type="spellStart"/>
      <w:r w:rsidR="00852151" w:rsidRPr="009D2638">
        <w:t>subjournals</w:t>
      </w:r>
      <w:proofErr w:type="spellEnd"/>
      <w:r w:rsidR="00852151" w:rsidRPr="009D2638">
        <w:t xml:space="preserve"> (</w:t>
      </w:r>
      <w:r w:rsidR="00852151" w:rsidRPr="009D2638">
        <w:rPr>
          <w:i/>
        </w:rPr>
        <w:t>Regulatory, Integrative and Comparative Physiology</w:t>
      </w:r>
      <w:r w:rsidR="00852151" w:rsidRPr="009D2638">
        <w:t xml:space="preserve">, and </w:t>
      </w:r>
      <w:r w:rsidR="00852151" w:rsidRPr="009D2638">
        <w:rPr>
          <w:i/>
        </w:rPr>
        <w:t>Heart and Circulatory Physiology</w:t>
      </w:r>
      <w:r w:rsidR="00852151" w:rsidRPr="009D2638">
        <w:t xml:space="preserve">) just missed the cutoff to be in the top 20 by </w:t>
      </w:r>
      <w:r w:rsidR="003E1085">
        <w:t xml:space="preserve">a small </w:t>
      </w:r>
      <w:r w:rsidR="00852151" w:rsidRPr="009D2638">
        <w:t xml:space="preserve">number of citations. Also just missing the top 20 cutoff was the influential open access title </w:t>
      </w:r>
      <w:proofErr w:type="spellStart"/>
      <w:r w:rsidR="00852151" w:rsidRPr="009D2638">
        <w:rPr>
          <w:i/>
        </w:rPr>
        <w:t>PLoS</w:t>
      </w:r>
      <w:proofErr w:type="spellEnd"/>
      <w:r w:rsidR="00852151" w:rsidRPr="009D2638">
        <w:rPr>
          <w:i/>
        </w:rPr>
        <w:t xml:space="preserve"> ONE</w:t>
      </w:r>
      <w:r w:rsidR="00852151" w:rsidRPr="009D2638">
        <w:t xml:space="preserve">. Other high-impact journals like </w:t>
      </w:r>
      <w:r w:rsidR="00852151" w:rsidRPr="009D2638">
        <w:rPr>
          <w:i/>
        </w:rPr>
        <w:t>Cell</w:t>
      </w:r>
      <w:r w:rsidR="00852151" w:rsidRPr="009D2638">
        <w:t xml:space="preserve"> and </w:t>
      </w:r>
      <w:r w:rsidR="00852151" w:rsidRPr="009D2638">
        <w:rPr>
          <w:i/>
        </w:rPr>
        <w:t>New England Journal of Medicine</w:t>
      </w:r>
      <w:r w:rsidR="00852151" w:rsidRPr="009D2638">
        <w:t xml:space="preserve"> were also cited, just not in the top 20. </w:t>
      </w:r>
      <w:r w:rsidR="00465648" w:rsidRPr="009D2638">
        <w:t>See Figure 2: Top 20 Titles by Use for Kinesiology.</w:t>
      </w:r>
      <w:r w:rsidR="00FD24EF">
        <w:t xml:space="preserve"> </w:t>
      </w:r>
    </w:p>
    <w:p w14:paraId="6D65771F" w14:textId="77777777" w:rsidR="003E1085" w:rsidRPr="009D2638" w:rsidRDefault="003E1085" w:rsidP="003E1085">
      <w:pPr>
        <w:pStyle w:val="paragraph"/>
        <w:spacing w:before="0" w:beforeAutospacing="0" w:after="0" w:afterAutospacing="0"/>
        <w:textAlignment w:val="baseline"/>
      </w:pPr>
      <w:r w:rsidRPr="009D2638">
        <w:t>Figure 2. Top 20 Titles by Use for Kinesiology</w:t>
      </w:r>
    </w:p>
    <w:p w14:paraId="6897E3C2" w14:textId="77777777" w:rsidR="003E1085" w:rsidRPr="009D2638" w:rsidRDefault="003E1085" w:rsidP="003E1085">
      <w:pPr>
        <w:pStyle w:val="paragraph"/>
        <w:spacing w:before="0" w:beforeAutospacing="0" w:after="0" w:afterAutospacing="0"/>
        <w:textAlignment w:val="baseline"/>
      </w:pPr>
      <w:r>
        <w:rPr>
          <w:noProof/>
        </w:rPr>
        <w:drawing>
          <wp:inline distT="0" distB="0" distL="0" distR="0" wp14:anchorId="2609814A" wp14:editId="55B1B85E">
            <wp:extent cx="5813878" cy="4735967"/>
            <wp:effectExtent l="0" t="0" r="15875" b="7620"/>
            <wp:docPr id="1" name="Chart 1">
              <a:extLst xmlns:a="http://schemas.openxmlformats.org/drawingml/2006/main">
                <a:ext uri="{FF2B5EF4-FFF2-40B4-BE49-F238E27FC236}">
                  <a16:creationId xmlns:a16="http://schemas.microsoft.com/office/drawing/2014/main" id="{928EFA8D-7B22-4A0A-974F-4C0E7A2EAE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F907EF" w14:textId="77777777" w:rsidR="00C6402F" w:rsidRDefault="00C6402F" w:rsidP="00FD24EF">
      <w:pPr>
        <w:pStyle w:val="paragraph"/>
        <w:spacing w:before="0" w:beforeAutospacing="0" w:after="0" w:afterAutospacing="0" w:line="480" w:lineRule="auto"/>
        <w:ind w:firstLine="720"/>
        <w:textAlignment w:val="baseline"/>
      </w:pPr>
    </w:p>
    <w:p w14:paraId="2BE3C6C3" w14:textId="1789B49B" w:rsidR="00FD24EF" w:rsidRDefault="00EC09F3" w:rsidP="00FD24EF">
      <w:pPr>
        <w:pStyle w:val="paragraph"/>
        <w:spacing w:before="0" w:beforeAutospacing="0" w:after="0" w:afterAutospacing="0" w:line="480" w:lineRule="auto"/>
        <w:ind w:firstLine="720"/>
        <w:textAlignment w:val="baseline"/>
        <w:rPr>
          <w:color w:val="000000"/>
          <w:shd w:val="clear" w:color="auto" w:fill="FFFFFF"/>
        </w:rPr>
      </w:pPr>
      <w:r w:rsidRPr="009D2638">
        <w:t xml:space="preserve">One of the presuppositions </w:t>
      </w:r>
      <w:r w:rsidR="003E1085">
        <w:t>that was</w:t>
      </w:r>
      <w:r w:rsidRPr="009D2638">
        <w:t xml:space="preserve"> brought to this study was that currency of content was more critical for </w:t>
      </w:r>
      <w:r w:rsidR="009C748A">
        <w:t xml:space="preserve">biomedical research than humanities, </w:t>
      </w:r>
      <w:proofErr w:type="spellStart"/>
      <w:r w:rsidR="00390132">
        <w:t>eg.</w:t>
      </w:r>
      <w:proofErr w:type="spellEnd"/>
      <w:r w:rsidR="00390132">
        <w:t xml:space="preserve">, for </w:t>
      </w:r>
      <w:r w:rsidRPr="009D2638">
        <w:t xml:space="preserve">Kinesiology than English. To test this, </w:t>
      </w:r>
      <w:r w:rsidR="003E1085">
        <w:t>researchers</w:t>
      </w:r>
      <w:r w:rsidRPr="009D2638">
        <w:t xml:space="preserve"> calculated the age of the item by subtracting publication year from the year of the dissertation. </w:t>
      </w:r>
      <w:r w:rsidR="00FF768A">
        <w:t>The</w:t>
      </w:r>
      <w:r w:rsidRPr="009D2638">
        <w:t xml:space="preserve"> presupposition was supported, but not as dramatically as might have</w:t>
      </w:r>
      <w:r w:rsidR="00FF768A">
        <w:t xml:space="preserve"> been</w:t>
      </w:r>
      <w:r w:rsidRPr="009D2638">
        <w:t xml:space="preserve"> expected. While the average age for </w:t>
      </w:r>
      <w:r w:rsidR="002C35CE">
        <w:t>English articles was 14.16, Kinesiology</w:t>
      </w:r>
      <w:r w:rsidRPr="009D2638">
        <w:t xml:space="preserve"> articles </w:t>
      </w:r>
      <w:r w:rsidR="002C35CE">
        <w:t>still had a mean age of</w:t>
      </w:r>
      <w:r w:rsidRPr="009D2638">
        <w:t xml:space="preserve"> 10.69 years</w:t>
      </w:r>
      <w:r w:rsidR="00D35D16">
        <w:t xml:space="preserve">. </w:t>
      </w:r>
      <w:r w:rsidRPr="009D2638">
        <w:t xml:space="preserve">Education’s </w:t>
      </w:r>
      <w:r w:rsidR="00D35D16">
        <w:t>average</w:t>
      </w:r>
      <w:r w:rsidRPr="009D2638">
        <w:t xml:space="preserve"> age of article citations was between the others, at 12.65 years. The median age for English was 10, and mode was 4. Kinesiology’s median age was 8 and mode was 3. </w:t>
      </w:r>
      <w:r w:rsidR="00185687" w:rsidRPr="009D2638">
        <w:t>Both disciplines had lower medians and modes than Education: 9 and 5 respectively.</w:t>
      </w:r>
    </w:p>
    <w:p w14:paraId="010A3539" w14:textId="42CE30DA" w:rsidR="00FD24EF" w:rsidRDefault="00EC09F3" w:rsidP="00FD24EF">
      <w:pPr>
        <w:pStyle w:val="paragraph"/>
        <w:spacing w:before="0" w:beforeAutospacing="0" w:after="0" w:afterAutospacing="0" w:line="480" w:lineRule="auto"/>
        <w:ind w:firstLine="720"/>
        <w:textAlignment w:val="baseline"/>
      </w:pPr>
      <w:r w:rsidRPr="009D2638">
        <w:t xml:space="preserve">Another indicator of </w:t>
      </w:r>
      <w:r w:rsidR="00185687" w:rsidRPr="009D2638">
        <w:t xml:space="preserve">the importance of </w:t>
      </w:r>
      <w:r w:rsidR="005B395E" w:rsidRPr="009D2638">
        <w:t>currency</w:t>
      </w:r>
      <w:r w:rsidRPr="009D2638">
        <w:t xml:space="preserve"> is the number of articles cited with an age of 0: while Kinesiology had 139, English only had 24. </w:t>
      </w:r>
      <w:r w:rsidR="00185687" w:rsidRPr="009D2638">
        <w:t xml:space="preserve">On the flipside, how important are older articles within these dissertations? </w:t>
      </w:r>
      <w:r w:rsidRPr="009D2638">
        <w:t>The number of articles cited with age greater than 35 years was 131 for K</w:t>
      </w:r>
      <w:r w:rsidR="00185687" w:rsidRPr="009D2638">
        <w:t xml:space="preserve">inesiology, and 93 for English. But these numbers represent only 3% of Kinesiology’s article citations, and double that for English. </w:t>
      </w:r>
      <w:r w:rsidR="00947FE4" w:rsidRPr="009D2638">
        <w:t>See Figure 3: Age Distribution, English Articles, and Figure 4: Age Distribution, Kinesiology Articles.</w:t>
      </w:r>
      <w:r w:rsidR="00FD24EF">
        <w:t xml:space="preserve"> </w:t>
      </w:r>
    </w:p>
    <w:p w14:paraId="4D057668" w14:textId="77777777" w:rsidR="006F1939" w:rsidRPr="009D2638" w:rsidRDefault="006F1939" w:rsidP="006F1939">
      <w:pPr>
        <w:pStyle w:val="paragraph"/>
        <w:spacing w:before="0" w:beforeAutospacing="0" w:after="0" w:afterAutospacing="0"/>
        <w:textAlignment w:val="baseline"/>
      </w:pPr>
      <w:r w:rsidRPr="009D2638">
        <w:t>Figure 3: Age Distribution, English Articles</w:t>
      </w:r>
    </w:p>
    <w:p w14:paraId="659C44ED" w14:textId="77777777" w:rsidR="006F1939" w:rsidRPr="009D2638" w:rsidRDefault="006F1939" w:rsidP="006F1939">
      <w:pPr>
        <w:pStyle w:val="paragraph"/>
        <w:spacing w:before="0" w:beforeAutospacing="0" w:after="0" w:afterAutospacing="0"/>
        <w:ind w:firstLine="720"/>
        <w:textAlignment w:val="baseline"/>
      </w:pPr>
      <w:r>
        <w:rPr>
          <w:noProof/>
        </w:rPr>
        <w:drawing>
          <wp:inline distT="0" distB="0" distL="0" distR="0" wp14:anchorId="5E57A02F" wp14:editId="62A90FB3">
            <wp:extent cx="3686175" cy="4819652"/>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3686175" cy="4819652"/>
                    </a:xfrm>
                    <a:prstGeom prst="rect">
                      <a:avLst/>
                    </a:prstGeom>
                  </pic:spPr>
                </pic:pic>
              </a:graphicData>
            </a:graphic>
          </wp:inline>
        </w:drawing>
      </w:r>
    </w:p>
    <w:p w14:paraId="370D2D70" w14:textId="77777777" w:rsidR="006F1939" w:rsidRPr="009D2638" w:rsidRDefault="006F1939" w:rsidP="006F1939">
      <w:pPr>
        <w:pStyle w:val="paragraph"/>
        <w:spacing w:before="0" w:beforeAutospacing="0" w:after="0" w:afterAutospacing="0"/>
        <w:ind w:firstLine="720"/>
        <w:textAlignment w:val="baseline"/>
        <w:rPr>
          <w:noProof/>
        </w:rPr>
      </w:pPr>
      <w:r w:rsidRPr="009D2638">
        <w:rPr>
          <w:noProof/>
        </w:rPr>
        <w:t>Figure 4: Age Distribution, Kinesiology Articles</w:t>
      </w:r>
    </w:p>
    <w:p w14:paraId="0F94E666" w14:textId="77777777" w:rsidR="006F1939" w:rsidRDefault="006F1939" w:rsidP="006F1939">
      <w:pPr>
        <w:spacing w:line="480" w:lineRule="auto"/>
      </w:pPr>
      <w:r>
        <w:rPr>
          <w:noProof/>
        </w:rPr>
        <w:drawing>
          <wp:inline distT="0" distB="0" distL="0" distR="0" wp14:anchorId="0ACC440F" wp14:editId="595BBADB">
            <wp:extent cx="4533900" cy="4933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4533900" cy="4933952"/>
                    </a:xfrm>
                    <a:prstGeom prst="rect">
                      <a:avLst/>
                    </a:prstGeom>
                  </pic:spPr>
                </pic:pic>
              </a:graphicData>
            </a:graphic>
          </wp:inline>
        </w:drawing>
      </w:r>
    </w:p>
    <w:p w14:paraId="3AA9006F" w14:textId="77777777" w:rsidR="006F1939" w:rsidRDefault="006F1939" w:rsidP="00FD24EF">
      <w:pPr>
        <w:pStyle w:val="paragraph"/>
        <w:spacing w:before="0" w:beforeAutospacing="0" w:after="0" w:afterAutospacing="0" w:line="480" w:lineRule="auto"/>
        <w:ind w:firstLine="720"/>
        <w:textAlignment w:val="baseline"/>
        <w:rPr>
          <w:color w:val="000000"/>
          <w:shd w:val="clear" w:color="auto" w:fill="FFFFFF"/>
        </w:rPr>
      </w:pPr>
    </w:p>
    <w:p w14:paraId="033CD139" w14:textId="77777777" w:rsidR="00FD24EF" w:rsidRDefault="001D6213" w:rsidP="006F1939">
      <w:pPr>
        <w:pStyle w:val="paragraph"/>
        <w:spacing w:before="0" w:beforeAutospacing="0" w:after="0" w:afterAutospacing="0" w:line="480" w:lineRule="auto"/>
        <w:textAlignment w:val="baseline"/>
        <w:rPr>
          <w:color w:val="000000"/>
          <w:shd w:val="clear" w:color="auto" w:fill="FFFFFF"/>
        </w:rPr>
      </w:pPr>
      <w:r w:rsidRPr="009D2638">
        <w:rPr>
          <w:b/>
          <w:i/>
        </w:rPr>
        <w:t>Books</w:t>
      </w:r>
    </w:p>
    <w:p w14:paraId="4F4EDAB0" w14:textId="77777777" w:rsidR="00FD24EF" w:rsidRDefault="00743EC5" w:rsidP="00FD24EF">
      <w:pPr>
        <w:pStyle w:val="paragraph"/>
        <w:spacing w:before="0" w:beforeAutospacing="0" w:after="0" w:afterAutospacing="0" w:line="480" w:lineRule="auto"/>
        <w:textAlignment w:val="baseline"/>
        <w:rPr>
          <w:color w:val="000000"/>
          <w:shd w:val="clear" w:color="auto" w:fill="FFFFFF"/>
        </w:rPr>
      </w:pPr>
      <w:r w:rsidRPr="00816B08">
        <w:t xml:space="preserve">There were 1,578 citations to books and chapters within English dissertations, or about 38% of the total number of citations. By contrast, </w:t>
      </w:r>
      <w:r w:rsidR="00816B08" w:rsidRPr="00816B08">
        <w:t>Kinesiology only had 51 book citations, for about 1% of the total.</w:t>
      </w:r>
      <w:r w:rsidR="00BA57BA">
        <w:t xml:space="preserve"> Book citations for Ed</w:t>
      </w:r>
      <w:r w:rsidR="00EF3E03">
        <w:t>ucation</w:t>
      </w:r>
      <w:r w:rsidR="00BA57BA">
        <w:t xml:space="preserve"> </w:t>
      </w:r>
      <w:r w:rsidR="009A751F">
        <w:t>were closer to English than Kinesiology, since the 3,996 book citations represented about 28% of the total.</w:t>
      </w:r>
      <w:r w:rsidR="00006C31">
        <w:t xml:space="preserve"> </w:t>
      </w:r>
    </w:p>
    <w:p w14:paraId="6BCDE206" w14:textId="27F4D7AF" w:rsidR="00FD24EF" w:rsidRDefault="006D7B99" w:rsidP="00FD24EF">
      <w:pPr>
        <w:pStyle w:val="paragraph"/>
        <w:spacing w:before="0" w:beforeAutospacing="0" w:after="0" w:afterAutospacing="0" w:line="480" w:lineRule="auto"/>
        <w:ind w:firstLine="720"/>
        <w:textAlignment w:val="baseline"/>
        <w:rPr>
          <w:color w:val="000000"/>
          <w:shd w:val="clear" w:color="auto" w:fill="FFFFFF"/>
        </w:rPr>
      </w:pPr>
      <w:r>
        <w:t>The 1,578 English citations were to 1,</w:t>
      </w:r>
      <w:r w:rsidR="00501E17">
        <w:t>196</w:t>
      </w:r>
      <w:r>
        <w:t xml:space="preserve"> </w:t>
      </w:r>
      <w:r w:rsidR="00FF1910">
        <w:t>unique titles</w:t>
      </w:r>
      <w:r w:rsidR="00027D8F">
        <w:t xml:space="preserve"> (including multiple editions of the same work). The library had no holdings of any edition for 41</w:t>
      </w:r>
      <w:r w:rsidR="00DF175B">
        <w:t>6</w:t>
      </w:r>
      <w:r w:rsidR="00027D8F">
        <w:t xml:space="preserve"> of these titles</w:t>
      </w:r>
      <w:r w:rsidR="00453BDE">
        <w:t xml:space="preserve"> and </w:t>
      </w:r>
      <w:r w:rsidR="004B690F">
        <w:t>provided at least one cited edition for 78</w:t>
      </w:r>
      <w:r w:rsidR="00DF175B">
        <w:t>0</w:t>
      </w:r>
      <w:r w:rsidR="004B690F">
        <w:t xml:space="preserve"> unique works. </w:t>
      </w:r>
      <w:r w:rsidR="00807B59">
        <w:t>Of these 78</w:t>
      </w:r>
      <w:r w:rsidR="00A95C53">
        <w:t>0</w:t>
      </w:r>
      <w:r w:rsidR="00807B59">
        <w:t xml:space="preserve">, we </w:t>
      </w:r>
      <w:r w:rsidR="00453BDE">
        <w:t xml:space="preserve">offered print access only for </w:t>
      </w:r>
      <w:r w:rsidR="00A95C53">
        <w:t>478</w:t>
      </w:r>
      <w:r w:rsidR="00453BDE">
        <w:t xml:space="preserve"> </w:t>
      </w:r>
      <w:r w:rsidR="004F74BC">
        <w:t>of titles</w:t>
      </w:r>
      <w:r w:rsidR="00153AF3">
        <w:t xml:space="preserve"> (that is, about 61% of the titles held) and online access to 302 of them (or </w:t>
      </w:r>
      <w:r w:rsidR="00821EDA">
        <w:t>about 39%)</w:t>
      </w:r>
      <w:r w:rsidR="000C5C05">
        <w:t xml:space="preserve">. </w:t>
      </w:r>
      <w:r w:rsidR="00821EDA">
        <w:t xml:space="preserve">Although </w:t>
      </w:r>
      <w:proofErr w:type="spellStart"/>
      <w:r w:rsidR="00821EDA">
        <w:t>ebooks</w:t>
      </w:r>
      <w:proofErr w:type="spellEnd"/>
      <w:r w:rsidR="00821EDA">
        <w:t xml:space="preserve"> have made inroads even to humanities scholars, the English dissertations still </w:t>
      </w:r>
      <w:r w:rsidR="00A27630">
        <w:t>primarily cite books in</w:t>
      </w:r>
      <w:r w:rsidR="00690FE1">
        <w:t xml:space="preserve"> print format. </w:t>
      </w:r>
      <w:r w:rsidR="0056131C">
        <w:t xml:space="preserve">For 57 titles, more than one edition was cited, and for 23 of them, </w:t>
      </w:r>
      <w:r w:rsidR="0002638F">
        <w:t>the library</w:t>
      </w:r>
      <w:r w:rsidR="0056131C">
        <w:t xml:space="preserve"> owned all cited editions. There were 24 titles cited in multiple editions for which </w:t>
      </w:r>
      <w:r w:rsidR="00C21C82">
        <w:t>the library</w:t>
      </w:r>
      <w:r w:rsidR="0056131C">
        <w:t xml:space="preserve"> owned at least one cited edition, and another </w:t>
      </w:r>
      <w:r w:rsidR="00352AAD">
        <w:t xml:space="preserve">four for which the cited edition </w:t>
      </w:r>
      <w:r w:rsidR="00E860C5">
        <w:t xml:space="preserve">was not owned, </w:t>
      </w:r>
      <w:r w:rsidR="00352AAD">
        <w:t>but an alternative edition</w:t>
      </w:r>
      <w:r w:rsidR="00E860C5">
        <w:t xml:space="preserve"> was</w:t>
      </w:r>
      <w:r w:rsidR="00352AAD">
        <w:t xml:space="preserve">. </w:t>
      </w:r>
      <w:r w:rsidR="0051685F">
        <w:t xml:space="preserve">Therefore, of the 57 titles with more than one edition cited, the library </w:t>
      </w:r>
      <w:r w:rsidR="00CA09AD">
        <w:t>provided no edition</w:t>
      </w:r>
      <w:r w:rsidR="00A4197D">
        <w:t xml:space="preserve"> </w:t>
      </w:r>
      <w:r w:rsidR="00CA09AD">
        <w:t>for</w:t>
      </w:r>
      <w:r w:rsidR="00A4197D">
        <w:t xml:space="preserve"> only six of them. </w:t>
      </w:r>
      <w:r w:rsidR="00994DEF">
        <w:t>Regard</w:t>
      </w:r>
      <w:r w:rsidR="00C363F1">
        <w:t>ing ownership, the library was much more likely to p</w:t>
      </w:r>
      <w:r w:rsidR="00345095">
        <w:t xml:space="preserve">rovide access to books cited by more than one author. Of the 1,196 unique titles, 1,058 were cited </w:t>
      </w:r>
      <w:r w:rsidR="00A5200C">
        <w:t>by only one author</w:t>
      </w:r>
      <w:r w:rsidR="00345095">
        <w:t>, and 138 were cited by more than one</w:t>
      </w:r>
      <w:r w:rsidR="00A5200C">
        <w:t xml:space="preserve">. </w:t>
      </w:r>
      <w:r w:rsidR="00FB3752">
        <w:t xml:space="preserve">The library owned 669 of the single-cited books (63%)—which is </w:t>
      </w:r>
      <w:r w:rsidR="009C0BBC">
        <w:t>good</w:t>
      </w:r>
      <w:r w:rsidR="00832B18">
        <w:t xml:space="preserve"> by itself</w:t>
      </w:r>
      <w:r w:rsidR="009C0BBC">
        <w:t xml:space="preserve">—but of the 138 multi-cited books, we owned 111 (80%) of them. </w:t>
      </w:r>
    </w:p>
    <w:p w14:paraId="5AD8AA77" w14:textId="77777777" w:rsidR="00A52AE6" w:rsidRDefault="002A3B11" w:rsidP="00BB55D3">
      <w:pPr>
        <w:pStyle w:val="paragraph"/>
        <w:spacing w:before="0" w:beforeAutospacing="0" w:after="0" w:afterAutospacing="0" w:line="480" w:lineRule="auto"/>
        <w:ind w:firstLine="720"/>
        <w:textAlignment w:val="baseline"/>
      </w:pPr>
      <w:r>
        <w:t xml:space="preserve">Kinesiology </w:t>
      </w:r>
      <w:r w:rsidR="00493417">
        <w:t xml:space="preserve">dissertations made much less use of </w:t>
      </w:r>
      <w:r>
        <w:t>books</w:t>
      </w:r>
      <w:r w:rsidR="00493417">
        <w:t xml:space="preserve"> than </w:t>
      </w:r>
      <w:r w:rsidR="007133CD">
        <w:t>the other two disciplines. There were 51 citations to 33 unique titles</w:t>
      </w:r>
      <w:r w:rsidR="0091636C">
        <w:t>. For 17 of these titles (52%), the library provided no access, while for 16 of them (48%)</w:t>
      </w:r>
      <w:r w:rsidR="00BC24B4">
        <w:t xml:space="preserve"> at least one edition</w:t>
      </w:r>
      <w:r w:rsidR="00A52AE6" w:rsidRPr="00A52AE6">
        <w:t xml:space="preserve"> </w:t>
      </w:r>
      <w:r w:rsidR="00A52AE6">
        <w:t>was owned</w:t>
      </w:r>
      <w:r w:rsidR="00BC24B4">
        <w:t xml:space="preserve">. </w:t>
      </w:r>
      <w:r w:rsidR="00376563">
        <w:t xml:space="preserve">For </w:t>
      </w:r>
      <w:r w:rsidR="006707AE">
        <w:t>five of these 16 titles, the library offered only print, while for 11 of them, online access</w:t>
      </w:r>
      <w:r w:rsidR="00A52AE6">
        <w:t xml:space="preserve"> was available</w:t>
      </w:r>
      <w:r w:rsidR="006707AE">
        <w:t xml:space="preserve">. </w:t>
      </w:r>
      <w:r w:rsidR="00CA4A56">
        <w:t>There were seven titles cited in multiple dissertations, and all seven of them also had multiple editions</w:t>
      </w:r>
      <w:r w:rsidR="00D45613">
        <w:t xml:space="preserve"> or volumes</w:t>
      </w:r>
      <w:r w:rsidR="00CA4A56">
        <w:t xml:space="preserve"> cited. Five of these seven were monographic series</w:t>
      </w:r>
      <w:r w:rsidR="007E23B9">
        <w:t xml:space="preserve">, </w:t>
      </w:r>
      <w:r w:rsidR="00CA4A56">
        <w:t xml:space="preserve">for instance, </w:t>
      </w:r>
      <w:r w:rsidR="002564E1" w:rsidRPr="007E23B9">
        <w:rPr>
          <w:i/>
          <w:iCs/>
        </w:rPr>
        <w:t>Methods in Enzymology</w:t>
      </w:r>
      <w:r w:rsidR="002564E1">
        <w:t xml:space="preserve">, which had five authors citing four different </w:t>
      </w:r>
      <w:r w:rsidR="00D45613">
        <w:t>volumes</w:t>
      </w:r>
      <w:r w:rsidR="002564E1">
        <w:t>.</w:t>
      </w:r>
      <w:r w:rsidR="00526168">
        <w:t xml:space="preserve"> Two of these multi-cited books </w:t>
      </w:r>
      <w:r w:rsidR="00451B7D">
        <w:t xml:space="preserve">were not series, </w:t>
      </w:r>
      <w:r w:rsidR="00FA0F82">
        <w:t xml:space="preserve">for </w:t>
      </w:r>
      <w:r w:rsidR="00FA0F82" w:rsidRPr="00B814BB">
        <w:t xml:space="preserve">instance </w:t>
      </w:r>
      <w:r w:rsidR="00FA0F82" w:rsidRPr="00B814BB">
        <w:rPr>
          <w:i/>
          <w:iCs/>
          <w:shd w:val="clear" w:color="auto" w:fill="FFFFFF"/>
        </w:rPr>
        <w:t>ACSM's Guidelines for Exercise Testing and Prescription</w:t>
      </w:r>
      <w:r w:rsidR="00FA0F82" w:rsidRPr="00B814BB">
        <w:rPr>
          <w:shd w:val="clear" w:color="auto" w:fill="FFFFFF"/>
        </w:rPr>
        <w:t>, which had three authors citing three different editions.</w:t>
      </w:r>
      <w:r w:rsidR="00C211C8">
        <w:rPr>
          <w:shd w:val="clear" w:color="auto" w:fill="FFFFFF"/>
        </w:rPr>
        <w:t xml:space="preserve"> Across all Kinesiology book citations, </w:t>
      </w:r>
      <w:r w:rsidR="00115161">
        <w:rPr>
          <w:shd w:val="clear" w:color="auto" w:fill="FFFFFF"/>
        </w:rPr>
        <w:t xml:space="preserve">the authors were primarily citing either textbooks or book series, with many fewer monographs than in English or Education dissertations. </w:t>
      </w:r>
      <w:r w:rsidR="00800B5C" w:rsidRPr="00800B5C">
        <w:t xml:space="preserve">See Table </w:t>
      </w:r>
      <w:r w:rsidR="00A13A5B">
        <w:t>4</w:t>
      </w:r>
      <w:r w:rsidR="00800B5C" w:rsidRPr="00800B5C">
        <w:t>: Format of Library Holdings by Book Title.</w:t>
      </w:r>
      <w:r w:rsidR="00FD24EF">
        <w:t xml:space="preserve"> </w:t>
      </w:r>
    </w:p>
    <w:p w14:paraId="352C7BE8" w14:textId="77777777" w:rsidR="00A52AE6" w:rsidRPr="009D2638" w:rsidRDefault="00A52AE6" w:rsidP="00A52AE6">
      <w:pPr>
        <w:pStyle w:val="paragraph"/>
        <w:spacing w:before="0" w:beforeAutospacing="0" w:after="0" w:afterAutospacing="0"/>
        <w:textAlignment w:val="baseline"/>
      </w:pPr>
      <w:r w:rsidRPr="009D2638">
        <w:t xml:space="preserve">Table </w:t>
      </w:r>
      <w:r>
        <w:t>4</w:t>
      </w:r>
      <w:r w:rsidRPr="009D2638">
        <w:t>: Format of Library Holdings by Book Title</w:t>
      </w:r>
    </w:p>
    <w:p w14:paraId="069A3C0A" w14:textId="77777777" w:rsidR="00A52AE6" w:rsidRPr="009D2638" w:rsidRDefault="00A52AE6" w:rsidP="00A52AE6">
      <w:pPr>
        <w:pStyle w:val="paragraph"/>
        <w:spacing w:before="0" w:beforeAutospacing="0" w:after="0" w:afterAutospacing="0"/>
        <w:textAlignment w:val="baseline"/>
      </w:pPr>
    </w:p>
    <w:tbl>
      <w:tblPr>
        <w:tblStyle w:val="PlainTable5"/>
        <w:tblW w:w="9895" w:type="dxa"/>
        <w:tblBorders>
          <w:insideH w:val="single" w:sz="4" w:space="0" w:color="auto"/>
          <w:insideV w:val="single" w:sz="4" w:space="0" w:color="auto"/>
        </w:tblBorders>
        <w:tblLook w:val="04A0" w:firstRow="1" w:lastRow="0" w:firstColumn="1" w:lastColumn="0" w:noHBand="0" w:noVBand="1"/>
      </w:tblPr>
      <w:tblGrid>
        <w:gridCol w:w="1710"/>
        <w:gridCol w:w="2070"/>
        <w:gridCol w:w="1710"/>
        <w:gridCol w:w="2520"/>
        <w:gridCol w:w="1885"/>
      </w:tblGrid>
      <w:tr w:rsidR="00A52AE6" w14:paraId="562D9D0E" w14:textId="77777777" w:rsidTr="00121D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10" w:type="dxa"/>
            <w:tcBorders>
              <w:bottom w:val="none" w:sz="0" w:space="0" w:color="auto"/>
              <w:right w:val="none" w:sz="0" w:space="0" w:color="auto"/>
            </w:tcBorders>
          </w:tcPr>
          <w:p w14:paraId="65FE0D6B" w14:textId="77777777" w:rsidR="00A52AE6" w:rsidRPr="009D2638" w:rsidRDefault="00A52AE6" w:rsidP="00121D79">
            <w:pPr>
              <w:pStyle w:val="paragraph"/>
              <w:spacing w:before="0" w:beforeAutospacing="0" w:after="0" w:afterAutospacing="0"/>
              <w:textAlignment w:val="baseline"/>
            </w:pPr>
            <w:r w:rsidRPr="009D2638">
              <w:t>Format</w:t>
            </w:r>
          </w:p>
        </w:tc>
        <w:tc>
          <w:tcPr>
            <w:tcW w:w="2070" w:type="dxa"/>
            <w:tcBorders>
              <w:bottom w:val="none" w:sz="0" w:space="0" w:color="auto"/>
            </w:tcBorders>
          </w:tcPr>
          <w:p w14:paraId="5E55AE24" w14:textId="77777777" w:rsidR="00A52AE6" w:rsidRPr="009D2638" w:rsidRDefault="00A52AE6"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English Book Titles</w:t>
            </w:r>
          </w:p>
        </w:tc>
        <w:tc>
          <w:tcPr>
            <w:tcW w:w="1710" w:type="dxa"/>
            <w:tcBorders>
              <w:bottom w:val="none" w:sz="0" w:space="0" w:color="auto"/>
            </w:tcBorders>
          </w:tcPr>
          <w:p w14:paraId="180686FA" w14:textId="77777777" w:rsidR="00A52AE6" w:rsidRPr="009D2638" w:rsidRDefault="00A52AE6"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Percent of Total</w:t>
            </w:r>
          </w:p>
        </w:tc>
        <w:tc>
          <w:tcPr>
            <w:tcW w:w="2520" w:type="dxa"/>
            <w:tcBorders>
              <w:bottom w:val="none" w:sz="0" w:space="0" w:color="auto"/>
            </w:tcBorders>
          </w:tcPr>
          <w:p w14:paraId="4D74EDE0" w14:textId="77777777" w:rsidR="00A52AE6" w:rsidRPr="009D2638" w:rsidRDefault="00A52AE6"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Kinesiology Book Titles</w:t>
            </w:r>
          </w:p>
        </w:tc>
        <w:tc>
          <w:tcPr>
            <w:tcW w:w="1885" w:type="dxa"/>
            <w:tcBorders>
              <w:bottom w:val="none" w:sz="0" w:space="0" w:color="auto"/>
            </w:tcBorders>
          </w:tcPr>
          <w:p w14:paraId="19D6880A" w14:textId="77777777" w:rsidR="00A52AE6" w:rsidRPr="009D2638" w:rsidRDefault="00A52AE6" w:rsidP="00121D79">
            <w:pPr>
              <w:pStyle w:val="paragraph"/>
              <w:spacing w:before="0" w:beforeAutospacing="0" w:after="0" w:afterAutospacing="0"/>
              <w:textAlignment w:val="baseline"/>
              <w:cnfStyle w:val="100000000000" w:firstRow="1" w:lastRow="0" w:firstColumn="0" w:lastColumn="0" w:oddVBand="0" w:evenVBand="0" w:oddHBand="0" w:evenHBand="0" w:firstRowFirstColumn="0" w:firstRowLastColumn="0" w:lastRowFirstColumn="0" w:lastRowLastColumn="0"/>
            </w:pPr>
            <w:r w:rsidRPr="009D2638">
              <w:t>Percent of Total</w:t>
            </w:r>
          </w:p>
        </w:tc>
      </w:tr>
      <w:tr w:rsidR="00A52AE6" w14:paraId="09F57200" w14:textId="77777777" w:rsidTr="0012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2EEF0F7C" w14:textId="77777777" w:rsidR="00A52AE6" w:rsidRPr="009D2638" w:rsidRDefault="00A52AE6" w:rsidP="00121D79">
            <w:pPr>
              <w:pStyle w:val="paragraph"/>
              <w:spacing w:before="0" w:beforeAutospacing="0" w:after="0" w:afterAutospacing="0"/>
              <w:textAlignment w:val="baseline"/>
            </w:pPr>
            <w:r w:rsidRPr="009D2638">
              <w:t>Online</w:t>
            </w:r>
          </w:p>
        </w:tc>
        <w:tc>
          <w:tcPr>
            <w:tcW w:w="2070" w:type="dxa"/>
          </w:tcPr>
          <w:p w14:paraId="2431C304"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3</w:t>
            </w:r>
            <w:r>
              <w:t>02</w:t>
            </w:r>
          </w:p>
        </w:tc>
        <w:tc>
          <w:tcPr>
            <w:tcW w:w="1710" w:type="dxa"/>
          </w:tcPr>
          <w:p w14:paraId="2413486C"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25%</w:t>
            </w:r>
          </w:p>
        </w:tc>
        <w:tc>
          <w:tcPr>
            <w:tcW w:w="2520" w:type="dxa"/>
          </w:tcPr>
          <w:p w14:paraId="12CE1427"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11</w:t>
            </w:r>
          </w:p>
        </w:tc>
        <w:tc>
          <w:tcPr>
            <w:tcW w:w="1885" w:type="dxa"/>
          </w:tcPr>
          <w:p w14:paraId="06E7E97F"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33%</w:t>
            </w:r>
          </w:p>
        </w:tc>
      </w:tr>
      <w:tr w:rsidR="00A52AE6" w14:paraId="5BA82B69" w14:textId="77777777" w:rsidTr="00121D79">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28231AB5" w14:textId="77777777" w:rsidR="00A52AE6" w:rsidRPr="009D2638" w:rsidRDefault="00A52AE6" w:rsidP="00121D79">
            <w:pPr>
              <w:pStyle w:val="paragraph"/>
              <w:spacing w:before="0" w:beforeAutospacing="0" w:after="0" w:afterAutospacing="0"/>
              <w:textAlignment w:val="baseline"/>
            </w:pPr>
            <w:r w:rsidRPr="009D2638">
              <w:t>Print Only</w:t>
            </w:r>
          </w:p>
        </w:tc>
        <w:tc>
          <w:tcPr>
            <w:tcW w:w="2070" w:type="dxa"/>
          </w:tcPr>
          <w:p w14:paraId="65C447C6"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color w:val="FF0000"/>
              </w:rPr>
            </w:pPr>
            <w:r w:rsidRPr="009D2638">
              <w:t>4</w:t>
            </w:r>
            <w:r>
              <w:t>78</w:t>
            </w:r>
          </w:p>
        </w:tc>
        <w:tc>
          <w:tcPr>
            <w:tcW w:w="1710" w:type="dxa"/>
          </w:tcPr>
          <w:p w14:paraId="360275B6"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color w:val="FF0000"/>
              </w:rPr>
            </w:pPr>
            <w:r w:rsidRPr="009D2638">
              <w:t>40%</w:t>
            </w:r>
          </w:p>
        </w:tc>
        <w:tc>
          <w:tcPr>
            <w:tcW w:w="2520" w:type="dxa"/>
          </w:tcPr>
          <w:p w14:paraId="176A877C"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5</w:t>
            </w:r>
          </w:p>
        </w:tc>
        <w:tc>
          <w:tcPr>
            <w:tcW w:w="1885" w:type="dxa"/>
          </w:tcPr>
          <w:p w14:paraId="6CDC54A5"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15%</w:t>
            </w:r>
          </w:p>
        </w:tc>
      </w:tr>
      <w:tr w:rsidR="00A52AE6" w14:paraId="2D1AC63A" w14:textId="77777777" w:rsidTr="0012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5D964385" w14:textId="77777777" w:rsidR="00A52AE6" w:rsidRPr="009D2638" w:rsidRDefault="00A52AE6" w:rsidP="00121D79">
            <w:pPr>
              <w:pStyle w:val="paragraph"/>
              <w:spacing w:before="0" w:beforeAutospacing="0" w:after="0" w:afterAutospacing="0"/>
              <w:textAlignment w:val="baseline"/>
            </w:pPr>
            <w:r w:rsidRPr="009D2638">
              <w:t>N/A (None Held)</w:t>
            </w:r>
          </w:p>
        </w:tc>
        <w:tc>
          <w:tcPr>
            <w:tcW w:w="2070" w:type="dxa"/>
          </w:tcPr>
          <w:p w14:paraId="68A92021"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41</w:t>
            </w:r>
            <w:r>
              <w:t>6</w:t>
            </w:r>
          </w:p>
        </w:tc>
        <w:tc>
          <w:tcPr>
            <w:tcW w:w="1710" w:type="dxa"/>
          </w:tcPr>
          <w:p w14:paraId="3B427186"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color w:val="FF0000"/>
              </w:rPr>
            </w:pPr>
            <w:r w:rsidRPr="009D2638">
              <w:t>3</w:t>
            </w:r>
            <w:r>
              <w:t>5</w:t>
            </w:r>
            <w:r w:rsidRPr="009D2638">
              <w:t>%</w:t>
            </w:r>
          </w:p>
        </w:tc>
        <w:tc>
          <w:tcPr>
            <w:tcW w:w="2520" w:type="dxa"/>
          </w:tcPr>
          <w:p w14:paraId="7F09EBDB"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17</w:t>
            </w:r>
          </w:p>
        </w:tc>
        <w:tc>
          <w:tcPr>
            <w:tcW w:w="1885" w:type="dxa"/>
          </w:tcPr>
          <w:p w14:paraId="3AAA2A05" w14:textId="77777777" w:rsidR="00A52AE6" w:rsidRPr="009D2638" w:rsidRDefault="00A52AE6" w:rsidP="00121D79">
            <w:pPr>
              <w:pStyle w:val="paragraph"/>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pPr>
            <w:r w:rsidRPr="009D2638">
              <w:t>5</w:t>
            </w:r>
            <w:r>
              <w:t>2</w:t>
            </w:r>
            <w:r w:rsidRPr="009D2638">
              <w:t>%</w:t>
            </w:r>
          </w:p>
        </w:tc>
      </w:tr>
      <w:tr w:rsidR="00A52AE6" w14:paraId="66565F6B" w14:textId="77777777" w:rsidTr="00121D79">
        <w:tc>
          <w:tcPr>
            <w:cnfStyle w:val="001000000000" w:firstRow="0" w:lastRow="0" w:firstColumn="1" w:lastColumn="0" w:oddVBand="0" w:evenVBand="0" w:oddHBand="0" w:evenHBand="0" w:firstRowFirstColumn="0" w:firstRowLastColumn="0" w:lastRowFirstColumn="0" w:lastRowLastColumn="0"/>
            <w:tcW w:w="1710" w:type="dxa"/>
            <w:tcBorders>
              <w:right w:val="none" w:sz="0" w:space="0" w:color="auto"/>
            </w:tcBorders>
          </w:tcPr>
          <w:p w14:paraId="773372B0" w14:textId="77777777" w:rsidR="00A52AE6" w:rsidRPr="009D2638" w:rsidRDefault="00A52AE6" w:rsidP="00121D79">
            <w:pPr>
              <w:pStyle w:val="paragraph"/>
              <w:spacing w:before="0" w:beforeAutospacing="0" w:after="0" w:afterAutospacing="0"/>
              <w:textAlignment w:val="baseline"/>
            </w:pPr>
            <w:r w:rsidRPr="009D2638">
              <w:t>Total</w:t>
            </w:r>
          </w:p>
        </w:tc>
        <w:tc>
          <w:tcPr>
            <w:tcW w:w="2070" w:type="dxa"/>
          </w:tcPr>
          <w:p w14:paraId="0BC3BF0E"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1,</w:t>
            </w:r>
            <w:r>
              <w:t>196</w:t>
            </w:r>
          </w:p>
        </w:tc>
        <w:tc>
          <w:tcPr>
            <w:tcW w:w="1710" w:type="dxa"/>
          </w:tcPr>
          <w:p w14:paraId="6F852BF6"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rPr>
                <w:color w:val="FF0000"/>
              </w:rPr>
            </w:pPr>
          </w:p>
        </w:tc>
        <w:tc>
          <w:tcPr>
            <w:tcW w:w="2520" w:type="dxa"/>
          </w:tcPr>
          <w:p w14:paraId="62F47F31"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r w:rsidRPr="009D2638">
              <w:t>33</w:t>
            </w:r>
          </w:p>
        </w:tc>
        <w:tc>
          <w:tcPr>
            <w:tcW w:w="1885" w:type="dxa"/>
          </w:tcPr>
          <w:p w14:paraId="58C05A55" w14:textId="77777777" w:rsidR="00A52AE6" w:rsidRPr="009D2638" w:rsidRDefault="00A52AE6" w:rsidP="00121D79">
            <w:pPr>
              <w:pStyle w:val="paragraph"/>
              <w:spacing w:before="0" w:beforeAutospacing="0" w:after="0" w:afterAutospacing="0"/>
              <w:jc w:val="center"/>
              <w:textAlignment w:val="baseline"/>
              <w:cnfStyle w:val="000000000000" w:firstRow="0" w:lastRow="0" w:firstColumn="0" w:lastColumn="0" w:oddVBand="0" w:evenVBand="0" w:oddHBand="0" w:evenHBand="0" w:firstRowFirstColumn="0" w:firstRowLastColumn="0" w:lastRowFirstColumn="0" w:lastRowLastColumn="0"/>
            </w:pPr>
          </w:p>
        </w:tc>
      </w:tr>
    </w:tbl>
    <w:p w14:paraId="23588B01" w14:textId="77777777" w:rsidR="00A52AE6" w:rsidRDefault="00A52AE6" w:rsidP="00BB55D3">
      <w:pPr>
        <w:pStyle w:val="paragraph"/>
        <w:spacing w:before="0" w:beforeAutospacing="0" w:after="0" w:afterAutospacing="0" w:line="480" w:lineRule="auto"/>
        <w:ind w:firstLine="720"/>
        <w:textAlignment w:val="baseline"/>
      </w:pPr>
    </w:p>
    <w:p w14:paraId="6915D13B" w14:textId="21CCA2F1" w:rsidR="00BB55D3" w:rsidRDefault="00800B5C" w:rsidP="00BB55D3">
      <w:pPr>
        <w:pStyle w:val="paragraph"/>
        <w:spacing w:before="0" w:beforeAutospacing="0" w:after="0" w:afterAutospacing="0" w:line="480" w:lineRule="auto"/>
        <w:ind w:firstLine="720"/>
        <w:textAlignment w:val="baseline"/>
      </w:pPr>
      <w:r>
        <w:t>The book usage for Education compared better with English than with Kinesiology. Education dissertations contained citations to 2,882 unique book titles, and like English, the largest number of them (2,</w:t>
      </w:r>
      <w:r w:rsidR="00A4414E">
        <w:t>324</w:t>
      </w:r>
      <w:r>
        <w:t>) were cited by only one dissertation author. There were 558 titles cited by multiple dissertation authors and some of them were also cited in multiple editions. The library provided access to 1,351 of the</w:t>
      </w:r>
      <w:r w:rsidR="593A1A00">
        <w:t xml:space="preserve"> total number</w:t>
      </w:r>
      <w:r>
        <w:t xml:space="preserve"> (47%), and did not provide any access to 1,531 (53%); these ownership rates were significantly less than what </w:t>
      </w:r>
      <w:r w:rsidR="00A66F65">
        <w:t>was</w:t>
      </w:r>
      <w:r>
        <w:t xml:space="preserve"> found for English, where </w:t>
      </w:r>
      <w:r w:rsidR="0075376B">
        <w:t xml:space="preserve">the library held </w:t>
      </w:r>
      <w:r>
        <w:t xml:space="preserve">65% of the unique titles cited and did not offer access to 35%. Education students had a stronger preference for print, as the library held 1,021 of the 1,351 owned titles (76%) in that format only, and only 330 (24%) had electronic access. </w:t>
      </w:r>
      <w:r w:rsidR="03971659">
        <w:t xml:space="preserve">There were 558 books cited in more than one dissertation, and like English, </w:t>
      </w:r>
      <w:r w:rsidR="00BA1C96">
        <w:t>the library was</w:t>
      </w:r>
      <w:r w:rsidR="03971659">
        <w:t xml:space="preserve"> more likely to provide these books. For books with multiple editions, </w:t>
      </w:r>
      <w:r w:rsidR="6A79AE7A">
        <w:t xml:space="preserve">an alternative edition </w:t>
      </w:r>
      <w:r w:rsidR="00B818D1">
        <w:t xml:space="preserve">was provided </w:t>
      </w:r>
      <w:r w:rsidR="6A79AE7A">
        <w:t xml:space="preserve">70% of the time. </w:t>
      </w:r>
    </w:p>
    <w:p w14:paraId="3D648094" w14:textId="3269E1A6" w:rsidR="00D1330E" w:rsidRDefault="00D05B55" w:rsidP="00D1330E">
      <w:pPr>
        <w:pStyle w:val="paragraph"/>
        <w:spacing w:before="0" w:beforeAutospacing="0" w:after="0" w:afterAutospacing="0" w:line="480" w:lineRule="auto"/>
        <w:ind w:firstLine="720"/>
        <w:textAlignment w:val="baseline"/>
      </w:pPr>
      <w:r w:rsidRPr="00C55B77">
        <w:t>As expected, t</w:t>
      </w:r>
      <w:r w:rsidR="00A83CB7" w:rsidRPr="00C55B77">
        <w:t xml:space="preserve">he age of books cited was older than that for journals: </w:t>
      </w:r>
      <w:r w:rsidR="00730EF4" w:rsidRPr="00C55B77">
        <w:t xml:space="preserve">for English the mean was 18.2 years, for Kinesiology, the mean was 18.9 years, and for Education the mean was 15.7 years. The mode for English book ages was 9, and the median was 13; for Kinesiology, the mode was 6 and the median was 9.5. These compare favorably with Education, where </w:t>
      </w:r>
      <w:r w:rsidR="00A83CB7" w:rsidRPr="00C55B77">
        <w:t xml:space="preserve">the mode was 8, </w:t>
      </w:r>
      <w:r w:rsidR="00730EF4" w:rsidRPr="00C55B77">
        <w:t>and</w:t>
      </w:r>
      <w:r w:rsidR="00A83CB7" w:rsidRPr="00C55B77">
        <w:t xml:space="preserve"> the median was 11. </w:t>
      </w:r>
      <w:r w:rsidR="00730EF4" w:rsidRPr="00C55B77">
        <w:t xml:space="preserve">Kinesiology had </w:t>
      </w:r>
      <w:r w:rsidR="00A83CB7" w:rsidRPr="00C55B77">
        <w:t xml:space="preserve">one </w:t>
      </w:r>
      <w:r w:rsidR="00730EF4" w:rsidRPr="00C55B77">
        <w:t xml:space="preserve">outlier, at 313 years, and the next oldest book cited was 54 years. If that outlier is removed, the median age for Kinesiology goes down </w:t>
      </w:r>
      <w:r w:rsidR="00A83CB7" w:rsidRPr="00C55B77">
        <w:t xml:space="preserve">to </w:t>
      </w:r>
      <w:r w:rsidR="00730EF4" w:rsidRPr="00C55B77">
        <w:t xml:space="preserve">13. </w:t>
      </w:r>
      <w:r w:rsidR="005B1F13" w:rsidRPr="00C55B77">
        <w:t>English dissertations also made use</w:t>
      </w:r>
      <w:r w:rsidR="00A83CB7" w:rsidRPr="00C55B77">
        <w:t xml:space="preserve"> of </w:t>
      </w:r>
      <w:r w:rsidR="005B1F13" w:rsidRPr="00C55B77">
        <w:t xml:space="preserve">older books, with two titles more than 300 years old, and two more that are older than 200 years, and 14 books older than 100 years. Education’s outlier was a single title 216 years old, although there were nine more titles with an age greater than 100. </w:t>
      </w:r>
      <w:r w:rsidR="00051C96" w:rsidRPr="00051C96">
        <w:t xml:space="preserve">It does not surprise collection managers to hear that humanities dissertations make use of older materials than STEM dissertations, which would have subsequent effects on weeding. </w:t>
      </w:r>
      <w:r w:rsidR="00051C96">
        <w:t>On</w:t>
      </w:r>
      <w:r w:rsidR="006D295B" w:rsidRPr="00C55B77">
        <w:t xml:space="preserve"> the other end of the age spectrum, Kinesiology did have one book cited with a zero age, and Engl</w:t>
      </w:r>
      <w:r w:rsidR="00A329C4" w:rsidRPr="00C55B77">
        <w:t xml:space="preserve">ish had 11 </w:t>
      </w:r>
      <w:r w:rsidR="00A83CB7" w:rsidRPr="00C55B77">
        <w:t>citations</w:t>
      </w:r>
      <w:r w:rsidR="00A329C4" w:rsidRPr="00C55B77">
        <w:t xml:space="preserve"> to zero-aged books</w:t>
      </w:r>
      <w:r w:rsidR="006D295B" w:rsidRPr="00C55B77">
        <w:t>, while Education</w:t>
      </w:r>
      <w:r w:rsidR="00A329C4" w:rsidRPr="00C55B77">
        <w:t xml:space="preserve"> had 13. Overall, the library was more likely to own the younger books, and several of the oldest ones are available via </w:t>
      </w:r>
      <w:proofErr w:type="spellStart"/>
      <w:r w:rsidR="00A329C4" w:rsidRPr="00C55B77">
        <w:t>HathiTrust</w:t>
      </w:r>
      <w:proofErr w:type="spellEnd"/>
      <w:r w:rsidR="00A329C4" w:rsidRPr="00C55B77">
        <w:t xml:space="preserve">, Project Gutenberg, or other </w:t>
      </w:r>
      <w:proofErr w:type="spellStart"/>
      <w:r w:rsidR="00A329C4" w:rsidRPr="00C55B77">
        <w:t>ebook</w:t>
      </w:r>
      <w:proofErr w:type="spellEnd"/>
      <w:r w:rsidR="00A329C4" w:rsidRPr="00C55B77">
        <w:t xml:space="preserve"> libraries.</w:t>
      </w:r>
      <w:r w:rsidR="00A83CB7" w:rsidRPr="00C55B77">
        <w:t xml:space="preserve"> See Figure 5, Age Distribution</w:t>
      </w:r>
      <w:r w:rsidR="00120CB9" w:rsidRPr="00C55B77">
        <w:t>, English Books, and Figure 6, Age Distribution, Kinesiology Books</w:t>
      </w:r>
      <w:r w:rsidR="00A83CB7" w:rsidRPr="00C55B77">
        <w:t>.</w:t>
      </w:r>
      <w:r w:rsidR="00D1330E">
        <w:t xml:space="preserve"> </w:t>
      </w:r>
    </w:p>
    <w:p w14:paraId="29EB0A8B" w14:textId="77777777" w:rsidR="001B7CD8" w:rsidRPr="009D2638" w:rsidRDefault="001B7CD8" w:rsidP="001B7CD8">
      <w:pPr>
        <w:pStyle w:val="paragraph"/>
        <w:spacing w:before="0" w:beforeAutospacing="0" w:after="0" w:afterAutospacing="0"/>
        <w:textAlignment w:val="baseline"/>
      </w:pPr>
      <w:r w:rsidRPr="009D2638">
        <w:t>Figure 5: Age Distribution</w:t>
      </w:r>
      <w:r>
        <w:t>, English Books</w:t>
      </w:r>
    </w:p>
    <w:p w14:paraId="39002F84" w14:textId="77777777" w:rsidR="001B7CD8" w:rsidRPr="009D2638" w:rsidRDefault="001B7CD8" w:rsidP="001B7CD8">
      <w:pPr>
        <w:pStyle w:val="paragraph"/>
        <w:spacing w:before="0" w:beforeAutospacing="0" w:after="0" w:afterAutospacing="0"/>
        <w:textAlignment w:val="baseline"/>
      </w:pPr>
    </w:p>
    <w:p w14:paraId="572BBD8F" w14:textId="77777777" w:rsidR="001B7CD8" w:rsidRDefault="001B7CD8" w:rsidP="001B7CD8">
      <w:pPr>
        <w:pStyle w:val="paragraph"/>
        <w:spacing w:before="0" w:beforeAutospacing="0" w:after="0" w:afterAutospacing="0"/>
        <w:textAlignment w:val="baseline"/>
      </w:pPr>
      <w:r>
        <w:rPr>
          <w:noProof/>
        </w:rPr>
        <w:drawing>
          <wp:inline distT="0" distB="0" distL="0" distR="0" wp14:anchorId="4C42C478" wp14:editId="3878034A">
            <wp:extent cx="4391025" cy="56578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4391025" cy="5657850"/>
                    </a:xfrm>
                    <a:prstGeom prst="rect">
                      <a:avLst/>
                    </a:prstGeom>
                  </pic:spPr>
                </pic:pic>
              </a:graphicData>
            </a:graphic>
          </wp:inline>
        </w:drawing>
      </w:r>
    </w:p>
    <w:p w14:paraId="3D7BB1F2" w14:textId="77777777" w:rsidR="00602887" w:rsidRDefault="00602887" w:rsidP="00602887">
      <w:pPr>
        <w:pStyle w:val="paragraph"/>
        <w:spacing w:before="0" w:beforeAutospacing="0" w:after="0" w:afterAutospacing="0"/>
        <w:textAlignment w:val="baseline"/>
      </w:pPr>
    </w:p>
    <w:p w14:paraId="2658BC66" w14:textId="30AB7A33" w:rsidR="00602887" w:rsidRPr="009D2638" w:rsidRDefault="00602887" w:rsidP="00602887">
      <w:pPr>
        <w:pStyle w:val="paragraph"/>
        <w:spacing w:before="0" w:beforeAutospacing="0" w:after="0" w:afterAutospacing="0"/>
        <w:textAlignment w:val="baseline"/>
      </w:pPr>
      <w:r w:rsidRPr="009D2638">
        <w:t xml:space="preserve">Figure </w:t>
      </w:r>
      <w:r>
        <w:t>6</w:t>
      </w:r>
      <w:r w:rsidRPr="009D2638">
        <w:t>: Age Distribution</w:t>
      </w:r>
      <w:r>
        <w:t>, Kinesiology Books</w:t>
      </w:r>
    </w:p>
    <w:p w14:paraId="3707190C" w14:textId="77777777" w:rsidR="00602887" w:rsidRPr="009D2638" w:rsidRDefault="00602887" w:rsidP="001B7CD8">
      <w:pPr>
        <w:pStyle w:val="paragraph"/>
        <w:spacing w:before="0" w:beforeAutospacing="0" w:after="0" w:afterAutospacing="0"/>
        <w:textAlignment w:val="baseline"/>
      </w:pPr>
    </w:p>
    <w:p w14:paraId="4413F249" w14:textId="77777777" w:rsidR="001B7CD8" w:rsidRPr="009D2638" w:rsidRDefault="001B7CD8" w:rsidP="001B7CD8">
      <w:pPr>
        <w:pStyle w:val="paragraph"/>
        <w:spacing w:before="0" w:beforeAutospacing="0" w:after="0" w:afterAutospacing="0"/>
        <w:textAlignment w:val="baseline"/>
      </w:pPr>
      <w:r>
        <w:rPr>
          <w:noProof/>
        </w:rPr>
        <w:drawing>
          <wp:inline distT="0" distB="0" distL="0" distR="0" wp14:anchorId="6F230399" wp14:editId="2D4DFCFE">
            <wp:extent cx="5943600" cy="42843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5943600" cy="4284345"/>
                    </a:xfrm>
                    <a:prstGeom prst="rect">
                      <a:avLst/>
                    </a:prstGeom>
                  </pic:spPr>
                </pic:pic>
              </a:graphicData>
            </a:graphic>
          </wp:inline>
        </w:drawing>
      </w:r>
    </w:p>
    <w:p w14:paraId="302E9D4A" w14:textId="77777777" w:rsidR="001B7CD8" w:rsidRDefault="001B7CD8" w:rsidP="00D1330E">
      <w:pPr>
        <w:pStyle w:val="paragraph"/>
        <w:spacing w:before="0" w:beforeAutospacing="0" w:after="0" w:afterAutospacing="0" w:line="480" w:lineRule="auto"/>
        <w:ind w:firstLine="720"/>
        <w:textAlignment w:val="baseline"/>
        <w:rPr>
          <w:color w:val="000000"/>
          <w:shd w:val="clear" w:color="auto" w:fill="FFFFFF"/>
        </w:rPr>
      </w:pPr>
    </w:p>
    <w:p w14:paraId="7506B5CB" w14:textId="77777777" w:rsidR="00F77BA7" w:rsidRDefault="000E3E66" w:rsidP="00F77BA7">
      <w:pPr>
        <w:pStyle w:val="paragraph"/>
        <w:spacing w:before="0" w:beforeAutospacing="0" w:after="0" w:afterAutospacing="0" w:line="480" w:lineRule="auto"/>
        <w:textAlignment w:val="baseline"/>
        <w:rPr>
          <w:color w:val="000000"/>
          <w:shd w:val="clear" w:color="auto" w:fill="FFFFFF"/>
        </w:rPr>
      </w:pPr>
      <w:r w:rsidRPr="009D2638">
        <w:rPr>
          <w:b/>
          <w:i/>
        </w:rPr>
        <w:t>Other</w:t>
      </w:r>
    </w:p>
    <w:p w14:paraId="647FC3DD" w14:textId="6D4EEF06" w:rsidR="00F77BA7" w:rsidRDefault="009218EF" w:rsidP="00F77BA7">
      <w:pPr>
        <w:pStyle w:val="paragraph"/>
        <w:spacing w:before="0" w:beforeAutospacing="0" w:after="0" w:afterAutospacing="0" w:line="480" w:lineRule="auto"/>
        <w:textAlignment w:val="baseline"/>
        <w:rPr>
          <w:color w:val="000000"/>
          <w:shd w:val="clear" w:color="auto" w:fill="FFFFFF"/>
        </w:rPr>
      </w:pPr>
      <w:r>
        <w:t xml:space="preserve">All citations that were not counted above in the Journal or Book categories were grouped as Other. These Other items </w:t>
      </w:r>
      <w:r w:rsidR="00632732">
        <w:t>were from</w:t>
      </w:r>
      <w:r w:rsidR="00912AD1">
        <w:t xml:space="preserve"> </w:t>
      </w:r>
      <w:r w:rsidR="00632732">
        <w:t>a wide variety of material formats, including</w:t>
      </w:r>
      <w:r w:rsidR="00912AD1">
        <w:t xml:space="preserve"> </w:t>
      </w:r>
      <w:r w:rsidR="00A80D21">
        <w:t xml:space="preserve">websites, </w:t>
      </w:r>
      <w:r w:rsidR="00912AD1">
        <w:t xml:space="preserve">theses, dissertations, presentations, </w:t>
      </w:r>
      <w:r w:rsidR="00A80D21">
        <w:t>movies</w:t>
      </w:r>
      <w:r w:rsidR="00912AD1">
        <w:t xml:space="preserve">, </w:t>
      </w:r>
      <w:r w:rsidR="00113BC9">
        <w:t xml:space="preserve">legal materials, </w:t>
      </w:r>
      <w:r w:rsidR="0078731E">
        <w:t xml:space="preserve">and </w:t>
      </w:r>
      <w:r w:rsidR="00912AD1">
        <w:t>software</w:t>
      </w:r>
      <w:r w:rsidR="00A80D21">
        <w:t>.</w:t>
      </w:r>
      <w:r w:rsidR="00FA4949">
        <w:t xml:space="preserve"> The total number of Other citations </w:t>
      </w:r>
      <w:r w:rsidR="00D94549">
        <w:t xml:space="preserve">for English was 1,069, or </w:t>
      </w:r>
      <w:r w:rsidR="00113BC9">
        <w:t>roughly 25</w:t>
      </w:r>
      <w:r w:rsidR="00D94549">
        <w:t>% of all citations. Kinesiology students were much more</w:t>
      </w:r>
      <w:r w:rsidR="00113BC9">
        <w:t xml:space="preserve"> limited </w:t>
      </w:r>
      <w:r w:rsidR="00BF6E5D">
        <w:t>in their use of Other items:</w:t>
      </w:r>
      <w:r w:rsidR="002F58AA">
        <w:t xml:space="preserve"> across all dissertations there were only 24 Others, for </w:t>
      </w:r>
      <w:r w:rsidR="004D2E96">
        <w:t>only 0.5</w:t>
      </w:r>
      <w:r w:rsidR="002F58AA">
        <w:t xml:space="preserve">% of </w:t>
      </w:r>
      <w:r w:rsidR="007017D6">
        <w:t>cit</w:t>
      </w:r>
      <w:r w:rsidR="00C95497">
        <w:t>ations</w:t>
      </w:r>
      <w:r w:rsidR="002F58AA">
        <w:t>.</w:t>
      </w:r>
      <w:r w:rsidR="006D424F">
        <w:t xml:space="preserve"> </w:t>
      </w:r>
      <w:r w:rsidR="00C0416B">
        <w:t xml:space="preserve">The higher percentage of English Other citations compares favorably to the </w:t>
      </w:r>
      <w:r w:rsidR="00632732">
        <w:t xml:space="preserve">roughly </w:t>
      </w:r>
      <w:r w:rsidR="00C0416B">
        <w:t xml:space="preserve">29% of Other citations we found for Education dissertations </w:t>
      </w:r>
      <w:r w:rsidR="00632732">
        <w:t>(that is, 4,077 out of 14,284)</w:t>
      </w:r>
      <w:r w:rsidR="00E4168A">
        <w:t xml:space="preserve">. </w:t>
      </w:r>
    </w:p>
    <w:p w14:paraId="09C05B67" w14:textId="77777777" w:rsidR="00F57965" w:rsidRDefault="00714032" w:rsidP="00F77BA7">
      <w:pPr>
        <w:pStyle w:val="paragraph"/>
        <w:spacing w:before="0" w:beforeAutospacing="0" w:after="0" w:afterAutospacing="0" w:line="480" w:lineRule="auto"/>
        <w:ind w:firstLine="720"/>
        <w:textAlignment w:val="baseline"/>
      </w:pPr>
      <w:r>
        <w:t>Across all three disciplines the largest number of Other citations were to websites</w:t>
      </w:r>
      <w:r w:rsidR="00EE312F">
        <w:t xml:space="preserve"> (at greater than 70%)</w:t>
      </w:r>
      <w:r>
        <w:t xml:space="preserve">, </w:t>
      </w:r>
      <w:r w:rsidR="001D380D">
        <w:t xml:space="preserve">and </w:t>
      </w:r>
      <w:r w:rsidR="00EE312F">
        <w:t>thus</w:t>
      </w:r>
      <w:r w:rsidR="001D380D">
        <w:t xml:space="preserve"> are outside the scope of most library collections.</w:t>
      </w:r>
      <w:r w:rsidR="00F14B5D">
        <w:t xml:space="preserve"> </w:t>
      </w:r>
      <w:r w:rsidR="00A43BE2">
        <w:t>Although their numbers are smaller</w:t>
      </w:r>
      <w:r w:rsidR="00294074">
        <w:t>, some of the other kinds of materials cited are found in library collections. These include</w:t>
      </w:r>
      <w:r w:rsidR="00940628">
        <w:t xml:space="preserve"> theses, dissertations, movies and </w:t>
      </w:r>
      <w:r w:rsidR="005B3CEF">
        <w:t xml:space="preserve">other audiovisual materials, legal materials (cited in English dissertations) and ERIC documents (cited in Education dissertations). </w:t>
      </w:r>
      <w:r w:rsidR="000F4669">
        <w:t xml:space="preserve">Theses and dissertations are available through </w:t>
      </w:r>
      <w:r w:rsidR="00D42AE9">
        <w:t>ECU</w:t>
      </w:r>
      <w:r w:rsidR="000F4669">
        <w:t xml:space="preserve"> </w:t>
      </w:r>
      <w:r w:rsidR="00D42AE9">
        <w:t>L</w:t>
      </w:r>
      <w:r w:rsidR="000F4669">
        <w:t>ibrar</w:t>
      </w:r>
      <w:r w:rsidR="00D42AE9">
        <w:t>ie</w:t>
      </w:r>
      <w:r w:rsidR="000F4669">
        <w:t>s</w:t>
      </w:r>
      <w:r w:rsidR="00D42AE9">
        <w:t>’</w:t>
      </w:r>
      <w:r w:rsidR="000F4669">
        <w:t xml:space="preserve"> subscription to ProQuest’s Dissertations and Theses Global, but it is also possible that </w:t>
      </w:r>
      <w:r w:rsidR="00DD32A1">
        <w:t>they were found in institutional repositories or other online sites.</w:t>
      </w:r>
      <w:r w:rsidR="00094119">
        <w:t xml:space="preserve"> </w:t>
      </w:r>
      <w:r w:rsidR="003230EB">
        <w:t xml:space="preserve">Among the </w:t>
      </w:r>
      <w:r w:rsidR="0073333E">
        <w:t xml:space="preserve">rest of the Other citations </w:t>
      </w:r>
      <w:r w:rsidR="003230EB">
        <w:t xml:space="preserve">for English dissertations, </w:t>
      </w:r>
      <w:r w:rsidR="00EE312F">
        <w:t>a significant number</w:t>
      </w:r>
      <w:r w:rsidR="003230EB">
        <w:t xml:space="preserve"> were to </w:t>
      </w:r>
      <w:r w:rsidR="00C12550">
        <w:t>l</w:t>
      </w:r>
      <w:r w:rsidR="00B83A51">
        <w:t xml:space="preserve">aws and legal cases, all in a single dissertation. </w:t>
      </w:r>
      <w:r w:rsidR="00D42AE9">
        <w:t>ECU</w:t>
      </w:r>
      <w:r w:rsidR="00AB6617">
        <w:t xml:space="preserve"> had a subscription to a legal database in the past</w:t>
      </w:r>
      <w:r w:rsidR="009378AB">
        <w:t xml:space="preserve"> that likely provided these materials. </w:t>
      </w:r>
    </w:p>
    <w:p w14:paraId="035912B5" w14:textId="7325BC93" w:rsidR="00F77BA7" w:rsidRDefault="0074639A" w:rsidP="00F77BA7">
      <w:pPr>
        <w:pStyle w:val="paragraph"/>
        <w:spacing w:before="0" w:beforeAutospacing="0" w:after="0" w:afterAutospacing="0" w:line="480" w:lineRule="auto"/>
        <w:ind w:firstLine="720"/>
        <w:textAlignment w:val="baseline"/>
        <w:rPr>
          <w:color w:val="000000"/>
          <w:shd w:val="clear" w:color="auto" w:fill="FFFFFF"/>
        </w:rPr>
      </w:pPr>
      <w:r>
        <w:t xml:space="preserve"> </w:t>
      </w:r>
    </w:p>
    <w:p w14:paraId="6A7B896B" w14:textId="77777777" w:rsidR="00F77BA7" w:rsidRDefault="004424D5" w:rsidP="00F77BA7">
      <w:pPr>
        <w:pStyle w:val="paragraph"/>
        <w:spacing w:before="0" w:beforeAutospacing="0" w:after="0" w:afterAutospacing="0" w:line="480" w:lineRule="auto"/>
        <w:textAlignment w:val="baseline"/>
        <w:rPr>
          <w:color w:val="000000"/>
          <w:shd w:val="clear" w:color="auto" w:fill="FFFFFF"/>
        </w:rPr>
      </w:pPr>
      <w:r w:rsidRPr="009D2638">
        <w:rPr>
          <w:b/>
        </w:rPr>
        <w:t>Implications for Library Collections</w:t>
      </w:r>
    </w:p>
    <w:p w14:paraId="6AAB5C99" w14:textId="77777777" w:rsidR="00F77BA7" w:rsidRDefault="007A055F" w:rsidP="00F77BA7">
      <w:pPr>
        <w:pStyle w:val="paragraph"/>
        <w:spacing w:before="0" w:beforeAutospacing="0" w:after="0" w:afterAutospacing="0" w:line="480" w:lineRule="auto"/>
        <w:textAlignment w:val="baseline"/>
        <w:rPr>
          <w:bCs/>
        </w:rPr>
      </w:pPr>
      <w:r w:rsidRPr="007A055F">
        <w:rPr>
          <w:bCs/>
        </w:rPr>
        <w:t xml:space="preserve">The </w:t>
      </w:r>
      <w:r>
        <w:rPr>
          <w:bCs/>
        </w:rPr>
        <w:t>results of this study can have an impact on current and future collection management</w:t>
      </w:r>
      <w:r w:rsidR="00DA1C99">
        <w:rPr>
          <w:bCs/>
        </w:rPr>
        <w:t xml:space="preserve"> decision</w:t>
      </w:r>
      <w:r w:rsidR="005440C2">
        <w:rPr>
          <w:bCs/>
        </w:rPr>
        <w:t>s</w:t>
      </w:r>
      <w:r w:rsidR="00C0434F">
        <w:rPr>
          <w:bCs/>
        </w:rPr>
        <w:t xml:space="preserve">. </w:t>
      </w:r>
      <w:r w:rsidR="004108E6">
        <w:rPr>
          <w:bCs/>
        </w:rPr>
        <w:t>Th</w:t>
      </w:r>
      <w:r w:rsidR="005440C2">
        <w:rPr>
          <w:bCs/>
        </w:rPr>
        <w:t xml:space="preserve">is </w:t>
      </w:r>
      <w:r w:rsidR="004108E6">
        <w:rPr>
          <w:bCs/>
        </w:rPr>
        <w:t xml:space="preserve">data set of approximately 23,000 citations, although large, represents </w:t>
      </w:r>
      <w:r w:rsidR="005440C2">
        <w:rPr>
          <w:bCs/>
        </w:rPr>
        <w:t xml:space="preserve">only a limited sample of library users, so </w:t>
      </w:r>
      <w:r w:rsidR="00DB5789">
        <w:rPr>
          <w:bCs/>
        </w:rPr>
        <w:t xml:space="preserve">the </w:t>
      </w:r>
      <w:r w:rsidR="000D6F66">
        <w:rPr>
          <w:bCs/>
        </w:rPr>
        <w:t xml:space="preserve">conclusions reached below should be taken with other data points to inform </w:t>
      </w:r>
      <w:r w:rsidR="00653130">
        <w:rPr>
          <w:bCs/>
        </w:rPr>
        <w:t>chang</w:t>
      </w:r>
      <w:r w:rsidR="00E11130">
        <w:rPr>
          <w:bCs/>
        </w:rPr>
        <w:t>es to subscriptions, purchases, and disposition of library materials.</w:t>
      </w:r>
    </w:p>
    <w:p w14:paraId="2FC9A07A" w14:textId="77777777" w:rsidR="00F77BA7" w:rsidRDefault="009D4017" w:rsidP="00F77BA7">
      <w:pPr>
        <w:pStyle w:val="paragraph"/>
        <w:spacing w:before="0" w:beforeAutospacing="0" w:after="0" w:afterAutospacing="0" w:line="480" w:lineRule="auto"/>
        <w:textAlignment w:val="baseline"/>
        <w:rPr>
          <w:color w:val="000000"/>
          <w:shd w:val="clear" w:color="auto" w:fill="FFFFFF"/>
        </w:rPr>
      </w:pPr>
      <w:r w:rsidRPr="5317070E">
        <w:rPr>
          <w:b/>
          <w:bCs/>
          <w:i/>
          <w:iCs/>
        </w:rPr>
        <w:t>Journals</w:t>
      </w:r>
    </w:p>
    <w:p w14:paraId="15E9EE00" w14:textId="74CD26C4" w:rsidR="00F77BA7" w:rsidRDefault="00246030" w:rsidP="00F77BA7">
      <w:pPr>
        <w:pStyle w:val="paragraph"/>
        <w:spacing w:before="0" w:beforeAutospacing="0" w:after="0" w:afterAutospacing="0" w:line="480" w:lineRule="auto"/>
        <w:textAlignment w:val="baseline"/>
        <w:rPr>
          <w:color w:val="000000"/>
          <w:shd w:val="clear" w:color="auto" w:fill="FFFFFF"/>
        </w:rPr>
      </w:pPr>
      <w:r w:rsidRPr="007734DA">
        <w:t xml:space="preserve">In addition to which journals were most cited per </w:t>
      </w:r>
      <w:r w:rsidR="007402A9" w:rsidRPr="007734DA">
        <w:t>subject area</w:t>
      </w:r>
      <w:r w:rsidRPr="007734DA">
        <w:t xml:space="preserve">, </w:t>
      </w:r>
      <w:r w:rsidR="0047757E">
        <w:t>the researchers</w:t>
      </w:r>
      <w:r w:rsidR="0E0A3405" w:rsidRPr="007734DA">
        <w:t xml:space="preserve"> were interested in journals that we</w:t>
      </w:r>
      <w:r w:rsidR="007402A9" w:rsidRPr="007734DA">
        <w:t>re</w:t>
      </w:r>
      <w:r w:rsidR="0E0A3405" w:rsidRPr="007734DA">
        <w:t xml:space="preserve"> cited in more than one discipline. </w:t>
      </w:r>
      <w:r w:rsidR="007402A9">
        <w:t xml:space="preserve">Of the </w:t>
      </w:r>
      <w:r w:rsidR="681FA822">
        <w:t xml:space="preserve">total combined </w:t>
      </w:r>
      <w:r w:rsidR="003C6093">
        <w:t>2,652</w:t>
      </w:r>
      <w:r w:rsidR="007402A9">
        <w:t xml:space="preserve"> </w:t>
      </w:r>
      <w:r w:rsidR="439B417F">
        <w:t>unique</w:t>
      </w:r>
      <w:r w:rsidR="007402A9" w:rsidRPr="007734DA">
        <w:t xml:space="preserve"> journal titles, t</w:t>
      </w:r>
      <w:r w:rsidR="0E0A3405" w:rsidRPr="007734DA">
        <w:t xml:space="preserve">here were 191 cited in two disciplines, and four </w:t>
      </w:r>
      <w:r w:rsidR="007402A9" w:rsidRPr="007734DA">
        <w:t xml:space="preserve">journals </w:t>
      </w:r>
      <w:r w:rsidR="0E0A3405" w:rsidRPr="007734DA">
        <w:t xml:space="preserve">were cited in all three: </w:t>
      </w:r>
      <w:r w:rsidR="0E0A3405" w:rsidRPr="007734DA">
        <w:rPr>
          <w:i/>
          <w:iCs/>
        </w:rPr>
        <w:t>Annals of the New York Academy of Sciences</w:t>
      </w:r>
      <w:r w:rsidR="0E0A3405" w:rsidRPr="007734DA">
        <w:t xml:space="preserve">, </w:t>
      </w:r>
      <w:r w:rsidR="0E0A3405" w:rsidRPr="007734DA">
        <w:rPr>
          <w:i/>
          <w:iCs/>
        </w:rPr>
        <w:t>New England Journal of Medicine</w:t>
      </w:r>
      <w:r w:rsidR="0E0A3405" w:rsidRPr="007734DA">
        <w:t xml:space="preserve">, </w:t>
      </w:r>
      <w:r w:rsidR="0E0A3405" w:rsidRPr="007734DA">
        <w:rPr>
          <w:i/>
          <w:iCs/>
        </w:rPr>
        <w:t>Pediatrics</w:t>
      </w:r>
      <w:r w:rsidR="0E0A3405" w:rsidRPr="007734DA">
        <w:t xml:space="preserve">, and </w:t>
      </w:r>
      <w:r w:rsidR="0E0A3405" w:rsidRPr="007734DA">
        <w:rPr>
          <w:i/>
          <w:iCs/>
        </w:rPr>
        <w:t>Public Health Reports</w:t>
      </w:r>
      <w:r w:rsidR="0E0A3405" w:rsidRPr="007734DA">
        <w:t xml:space="preserve">. </w:t>
      </w:r>
      <w:r w:rsidR="0E0A3405" w:rsidRPr="00C42128">
        <w:t xml:space="preserve">Although the </w:t>
      </w:r>
      <w:r w:rsidR="0E0A3405" w:rsidRPr="00C42128">
        <w:rPr>
          <w:i/>
          <w:iCs/>
        </w:rPr>
        <w:t>New England Journal of Medicine</w:t>
      </w:r>
      <w:r w:rsidR="0E0A3405" w:rsidRPr="00C42128">
        <w:t xml:space="preserve"> </w:t>
      </w:r>
      <w:r w:rsidR="004E2CDE" w:rsidRPr="00C42128">
        <w:t>deserves its</w:t>
      </w:r>
      <w:r w:rsidR="003A7D47" w:rsidRPr="00C42128">
        <w:t xml:space="preserve"> reputation</w:t>
      </w:r>
      <w:r w:rsidR="0E0A3405" w:rsidRPr="00C42128">
        <w:t xml:space="preserve">, the total number of citations </w:t>
      </w:r>
      <w:r w:rsidR="00C42128" w:rsidRPr="00C42128">
        <w:t xml:space="preserve">for this title </w:t>
      </w:r>
      <w:r w:rsidR="0E0A3405" w:rsidRPr="00C42128">
        <w:t xml:space="preserve">across Education, English, and Kinesiology </w:t>
      </w:r>
      <w:r w:rsidR="003A7D47" w:rsidRPr="00C42128">
        <w:t xml:space="preserve">dissertations </w:t>
      </w:r>
      <w:r w:rsidR="0E0A3405" w:rsidRPr="00C42128">
        <w:t xml:space="preserve">was only 39. </w:t>
      </w:r>
      <w:r w:rsidR="003A7D47" w:rsidRPr="00C42128">
        <w:t>T</w:t>
      </w:r>
      <w:r w:rsidR="0E0A3405" w:rsidRPr="00C42128">
        <w:t xml:space="preserve">his small number of </w:t>
      </w:r>
      <w:r w:rsidR="003A7D47" w:rsidRPr="00C42128">
        <w:t xml:space="preserve">citations was somewhat perplexing, especially compared to </w:t>
      </w:r>
      <w:r w:rsidR="00FC7597" w:rsidRPr="00C42128">
        <w:t>Kinesiology’s highest-cited journal (</w:t>
      </w:r>
      <w:r w:rsidR="00C42128" w:rsidRPr="00C26D39">
        <w:rPr>
          <w:i/>
          <w:iCs/>
        </w:rPr>
        <w:t>Journal of Biological Chemistry,</w:t>
      </w:r>
      <w:r w:rsidR="00C42128" w:rsidRPr="00C42128">
        <w:t xml:space="preserve"> with 251 citations). </w:t>
      </w:r>
      <w:r w:rsidR="00127DC7">
        <w:t>The authors</w:t>
      </w:r>
      <w:r w:rsidR="002576F1">
        <w:t xml:space="preserve"> wondered if there might be other indicators of significance to be found, such as being among the top-20 cited journals for one discipline and being cited by another discipline. </w:t>
      </w:r>
      <w:r w:rsidR="00DC3CB0">
        <w:t xml:space="preserve">Sixteen of the </w:t>
      </w:r>
      <w:r w:rsidR="009E355E">
        <w:t>191 journals cited in two disciplines</w:t>
      </w:r>
      <w:r w:rsidR="00DC3CB0">
        <w:t xml:space="preserve"> fit this </w:t>
      </w:r>
      <w:r w:rsidR="00A658A6">
        <w:t xml:space="preserve">pattern. </w:t>
      </w:r>
      <w:r w:rsidR="00A658A6" w:rsidRPr="00A658A6">
        <w:rPr>
          <w:i/>
          <w:iCs/>
        </w:rPr>
        <w:t>JAMA</w:t>
      </w:r>
      <w:r w:rsidR="00A658A6">
        <w:t>,</w:t>
      </w:r>
      <w:r w:rsidR="00C26D39">
        <w:t xml:space="preserve"> </w:t>
      </w:r>
      <w:r w:rsidR="00746AFF" w:rsidRPr="00C26D39">
        <w:rPr>
          <w:i/>
          <w:iCs/>
        </w:rPr>
        <w:t>Nature</w:t>
      </w:r>
      <w:r w:rsidR="00C26D39">
        <w:t xml:space="preserve">, the </w:t>
      </w:r>
      <w:r w:rsidR="00C26D39" w:rsidRPr="00C26D39">
        <w:rPr>
          <w:i/>
          <w:iCs/>
        </w:rPr>
        <w:t>Proceedings of the National Academy of Sciences</w:t>
      </w:r>
      <w:r w:rsidR="00C26D39">
        <w:t xml:space="preserve">, and </w:t>
      </w:r>
      <w:r w:rsidR="00C26D39" w:rsidRPr="00C26D39">
        <w:rPr>
          <w:i/>
          <w:iCs/>
        </w:rPr>
        <w:t>Science</w:t>
      </w:r>
      <w:r w:rsidR="00746AFF">
        <w:t xml:space="preserve"> were </w:t>
      </w:r>
      <w:r w:rsidR="00C26D39">
        <w:t xml:space="preserve">four well-recognized </w:t>
      </w:r>
      <w:r w:rsidR="00022DD3">
        <w:t>scholarly journals</w:t>
      </w:r>
      <w:r w:rsidR="00C26D39">
        <w:t xml:space="preserve"> fitting this description</w:t>
      </w:r>
      <w:r w:rsidR="0005045F">
        <w:t xml:space="preserve">, while the </w:t>
      </w:r>
      <w:r w:rsidR="0005045F" w:rsidRPr="00C55648">
        <w:rPr>
          <w:i/>
          <w:iCs/>
        </w:rPr>
        <w:t>New York Times</w:t>
      </w:r>
      <w:r w:rsidR="0005045F">
        <w:t xml:space="preserve"> and </w:t>
      </w:r>
      <w:r w:rsidR="0005045F" w:rsidRPr="00C55648">
        <w:rPr>
          <w:i/>
          <w:iCs/>
        </w:rPr>
        <w:t>Washington Post</w:t>
      </w:r>
      <w:r w:rsidR="0005045F">
        <w:t xml:space="preserve"> are well-regarded national newspapers </w:t>
      </w:r>
      <w:r w:rsidR="00C55648">
        <w:t xml:space="preserve">meeting these criteria. </w:t>
      </w:r>
      <w:r w:rsidR="00746AFF">
        <w:t xml:space="preserve"> </w:t>
      </w:r>
    </w:p>
    <w:p w14:paraId="3250744E" w14:textId="10746B7A" w:rsidR="00F77BA7" w:rsidRDefault="00AC4224" w:rsidP="00F77BA7">
      <w:pPr>
        <w:pStyle w:val="paragraph"/>
        <w:spacing w:before="0" w:beforeAutospacing="0" w:after="0" w:afterAutospacing="0" w:line="480" w:lineRule="auto"/>
        <w:ind w:firstLine="720"/>
        <w:textAlignment w:val="baseline"/>
        <w:rPr>
          <w:rStyle w:val="normaltextrun"/>
          <w:color w:val="000000"/>
          <w:shd w:val="clear" w:color="auto" w:fill="FFFFFF"/>
        </w:rPr>
      </w:pPr>
      <w:r w:rsidRPr="006F4D0D">
        <w:t xml:space="preserve">Should these journals be considered core for </w:t>
      </w:r>
      <w:r w:rsidR="00127DC7">
        <w:t>ECU’s</w:t>
      </w:r>
      <w:r w:rsidRPr="006F4D0D">
        <w:t xml:space="preserve"> collection</w:t>
      </w:r>
      <w:r w:rsidR="00127DC7">
        <w:t>s</w:t>
      </w:r>
      <w:r w:rsidRPr="006F4D0D">
        <w:t>? Perhaps</w:t>
      </w:r>
      <w:r w:rsidR="00F7141E">
        <w:t xml:space="preserve"> they would be on such a list, but this number is too low. There must be other ways of getting at which journals </w:t>
      </w:r>
      <w:r w:rsidR="0041535D">
        <w:t>are the most important ones to continue subscribing to</w:t>
      </w:r>
      <w:r w:rsidRPr="006F4D0D">
        <w:t xml:space="preserve">. </w:t>
      </w:r>
      <w:r w:rsidR="00CC130F">
        <w:rPr>
          <w:rStyle w:val="normaltextrun"/>
          <w:shd w:val="clear" w:color="auto" w:fill="FFFFFF"/>
        </w:rPr>
        <w:t>Another approach would be to consider</w:t>
      </w:r>
      <w:r w:rsidR="00E431E7" w:rsidRPr="006F4D0D">
        <w:rPr>
          <w:rStyle w:val="normaltextrun"/>
          <w:shd w:val="clear" w:color="auto" w:fill="FFFFFF"/>
        </w:rPr>
        <w:t xml:space="preserve"> whether the “80/20 Rule” might apply. </w:t>
      </w:r>
      <w:r w:rsidR="00A01BED" w:rsidRPr="006F4D0D">
        <w:rPr>
          <w:rStyle w:val="normaltextrun"/>
          <w:shd w:val="clear" w:color="auto" w:fill="FFFFFF"/>
        </w:rPr>
        <w:t xml:space="preserve">Originating in </w:t>
      </w:r>
      <w:proofErr w:type="spellStart"/>
      <w:r w:rsidR="00A01BED" w:rsidRPr="006F4D0D">
        <w:rPr>
          <w:rStyle w:val="normaltextrun"/>
          <w:shd w:val="clear" w:color="auto" w:fill="FFFFFF"/>
        </w:rPr>
        <w:t>Trueswell</w:t>
      </w:r>
      <w:r w:rsidR="00791C60" w:rsidRPr="006F4D0D">
        <w:rPr>
          <w:rStyle w:val="normaltextrun"/>
          <w:shd w:val="clear" w:color="auto" w:fill="FFFFFF"/>
        </w:rPr>
        <w:t>’s</w:t>
      </w:r>
      <w:proofErr w:type="spellEnd"/>
      <w:r w:rsidR="00A01BED" w:rsidRPr="006F4D0D">
        <w:rPr>
          <w:rStyle w:val="normaltextrun"/>
          <w:shd w:val="clear" w:color="auto" w:fill="FFFFFF"/>
        </w:rPr>
        <w:t xml:space="preserve"> (1969)</w:t>
      </w:r>
      <w:r w:rsidR="00791C60" w:rsidRPr="006F4D0D">
        <w:rPr>
          <w:rStyle w:val="normaltextrun"/>
          <w:shd w:val="clear" w:color="auto" w:fill="FFFFFF"/>
        </w:rPr>
        <w:t xml:space="preserve"> observation</w:t>
      </w:r>
      <w:r w:rsidR="000C0700" w:rsidRPr="006F4D0D">
        <w:rPr>
          <w:rStyle w:val="normaltextrun"/>
          <w:shd w:val="clear" w:color="auto" w:fill="FFFFFF"/>
        </w:rPr>
        <w:t>s</w:t>
      </w:r>
      <w:r w:rsidR="00791C60" w:rsidRPr="006F4D0D">
        <w:rPr>
          <w:rStyle w:val="normaltextrun"/>
          <w:shd w:val="clear" w:color="auto" w:fill="FFFFFF"/>
        </w:rPr>
        <w:t xml:space="preserve"> of circulation data and then expanded to cover other </w:t>
      </w:r>
      <w:r w:rsidR="002F34F3" w:rsidRPr="006F4D0D">
        <w:rPr>
          <w:rStyle w:val="normaltextrun"/>
          <w:shd w:val="clear" w:color="auto" w:fill="FFFFFF"/>
        </w:rPr>
        <w:t>library use patterns</w:t>
      </w:r>
      <w:r w:rsidR="00A01BED" w:rsidRPr="006F4D0D">
        <w:rPr>
          <w:rStyle w:val="normaltextrun"/>
          <w:shd w:val="clear" w:color="auto" w:fill="FFFFFF"/>
        </w:rPr>
        <w:t xml:space="preserve">, </w:t>
      </w:r>
      <w:r w:rsidR="00512A14" w:rsidRPr="006F4D0D">
        <w:rPr>
          <w:rStyle w:val="normaltextrun"/>
          <w:shd w:val="clear" w:color="auto" w:fill="FFFFFF"/>
        </w:rPr>
        <w:t xml:space="preserve">the 80/20 Rule </w:t>
      </w:r>
      <w:r w:rsidR="00B72E67" w:rsidRPr="006F4D0D">
        <w:rPr>
          <w:rStyle w:val="normaltextrun"/>
          <w:shd w:val="clear" w:color="auto" w:fill="FFFFFF"/>
        </w:rPr>
        <w:t>suggests that</w:t>
      </w:r>
      <w:r w:rsidR="002F34F3" w:rsidRPr="006F4D0D">
        <w:rPr>
          <w:rStyle w:val="normaltextrun"/>
          <w:shd w:val="clear" w:color="auto" w:fill="FFFFFF"/>
        </w:rPr>
        <w:t xml:space="preserve"> about</w:t>
      </w:r>
      <w:r w:rsidR="00B72E67" w:rsidRPr="006F4D0D">
        <w:rPr>
          <w:rStyle w:val="normaltextrun"/>
          <w:shd w:val="clear" w:color="auto" w:fill="FFFFFF"/>
        </w:rPr>
        <w:t xml:space="preserve"> 80% of the citations would be satisfied by </w:t>
      </w:r>
      <w:r w:rsidR="00B6566F" w:rsidRPr="006F4D0D">
        <w:rPr>
          <w:rStyle w:val="normaltextrun"/>
          <w:shd w:val="clear" w:color="auto" w:fill="FFFFFF"/>
        </w:rPr>
        <w:t xml:space="preserve">using </w:t>
      </w:r>
      <w:r w:rsidR="002F34F3" w:rsidRPr="006F4D0D">
        <w:rPr>
          <w:rStyle w:val="normaltextrun"/>
          <w:shd w:val="clear" w:color="auto" w:fill="FFFFFF"/>
        </w:rPr>
        <w:t xml:space="preserve">about </w:t>
      </w:r>
      <w:r w:rsidR="00B6566F" w:rsidRPr="006F4D0D">
        <w:rPr>
          <w:rStyle w:val="normaltextrun"/>
          <w:shd w:val="clear" w:color="auto" w:fill="FFFFFF"/>
        </w:rPr>
        <w:t xml:space="preserve">20% of the journals in the list. </w:t>
      </w:r>
      <w:r w:rsidR="007176EB" w:rsidRPr="006F4D0D">
        <w:rPr>
          <w:rStyle w:val="normaltextrun"/>
          <w:shd w:val="clear" w:color="auto" w:fill="FFFFFF"/>
        </w:rPr>
        <w:t>In fact, Kinesiology comes very close to this pattern: 2</w:t>
      </w:r>
      <w:r w:rsidR="00F372B1" w:rsidRPr="006F4D0D">
        <w:rPr>
          <w:rStyle w:val="normaltextrun"/>
          <w:shd w:val="clear" w:color="auto" w:fill="FFFFFF"/>
        </w:rPr>
        <w:t>0</w:t>
      </w:r>
      <w:r w:rsidR="007176EB" w:rsidRPr="006F4D0D">
        <w:rPr>
          <w:rStyle w:val="normaltextrun"/>
          <w:shd w:val="clear" w:color="auto" w:fill="FFFFFF"/>
        </w:rPr>
        <w:t xml:space="preserve">% of the journals </w:t>
      </w:r>
      <w:r w:rsidR="00B72E67" w:rsidRPr="006F4D0D">
        <w:rPr>
          <w:rStyle w:val="normaltextrun"/>
          <w:shd w:val="clear" w:color="auto" w:fill="FFFFFF"/>
        </w:rPr>
        <w:t xml:space="preserve">do </w:t>
      </w:r>
      <w:r w:rsidR="007176EB" w:rsidRPr="006F4D0D">
        <w:rPr>
          <w:rStyle w:val="normaltextrun"/>
          <w:shd w:val="clear" w:color="auto" w:fill="FFFFFF"/>
        </w:rPr>
        <w:t xml:space="preserve">account for </w:t>
      </w:r>
      <w:r w:rsidR="00F372B1" w:rsidRPr="006F4D0D">
        <w:rPr>
          <w:rStyle w:val="normaltextrun"/>
          <w:shd w:val="clear" w:color="auto" w:fill="FFFFFF"/>
        </w:rPr>
        <w:t>79</w:t>
      </w:r>
      <w:r w:rsidR="007176EB" w:rsidRPr="006F4D0D">
        <w:rPr>
          <w:rStyle w:val="normaltextrun"/>
          <w:shd w:val="clear" w:color="auto" w:fill="FFFFFF"/>
        </w:rPr>
        <w:t>% of the citations.</w:t>
      </w:r>
      <w:r w:rsidR="00081D1F" w:rsidRPr="006F4D0D">
        <w:rPr>
          <w:rStyle w:val="normaltextrun"/>
          <w:shd w:val="clear" w:color="auto" w:fill="FFFFFF"/>
        </w:rPr>
        <w:t xml:space="preserve"> </w:t>
      </w:r>
      <w:r w:rsidR="00D35F0F" w:rsidRPr="006F4D0D">
        <w:rPr>
          <w:rStyle w:val="normaltextrun"/>
          <w:shd w:val="clear" w:color="auto" w:fill="FFFFFF"/>
        </w:rPr>
        <w:t>Education</w:t>
      </w:r>
      <w:r w:rsidR="007F1537" w:rsidRPr="006F4D0D">
        <w:rPr>
          <w:rStyle w:val="normaltextrun"/>
          <w:shd w:val="clear" w:color="auto" w:fill="FFFFFF"/>
        </w:rPr>
        <w:t xml:space="preserve"> and </w:t>
      </w:r>
      <w:r w:rsidR="00D35F0F" w:rsidRPr="006F4D0D">
        <w:rPr>
          <w:rStyle w:val="normaltextrun"/>
          <w:shd w:val="clear" w:color="auto" w:fill="FFFFFF"/>
        </w:rPr>
        <w:t>English</w:t>
      </w:r>
      <w:r w:rsidR="00081D1F" w:rsidRPr="006F4D0D">
        <w:rPr>
          <w:rStyle w:val="normaltextrun"/>
          <w:shd w:val="clear" w:color="auto" w:fill="FFFFFF"/>
        </w:rPr>
        <w:t xml:space="preserve">, on the other hand, do not fit this pattern very well: 20% of the journals only account for about </w:t>
      </w:r>
      <w:r w:rsidR="00C17D63" w:rsidRPr="006F4D0D">
        <w:rPr>
          <w:rStyle w:val="normaltextrun"/>
          <w:shd w:val="clear" w:color="auto" w:fill="FFFFFF"/>
        </w:rPr>
        <w:t xml:space="preserve">70% of Education citations, and only </w:t>
      </w:r>
      <w:r w:rsidR="00582A26" w:rsidRPr="006F4D0D">
        <w:rPr>
          <w:rStyle w:val="normaltextrun"/>
          <w:shd w:val="clear" w:color="auto" w:fill="FFFFFF"/>
        </w:rPr>
        <w:t xml:space="preserve">59% of </w:t>
      </w:r>
      <w:r w:rsidR="00C17D63" w:rsidRPr="006F4D0D">
        <w:rPr>
          <w:rStyle w:val="normaltextrun"/>
          <w:shd w:val="clear" w:color="auto" w:fill="FFFFFF"/>
        </w:rPr>
        <w:t>English</w:t>
      </w:r>
      <w:r w:rsidR="00582A26" w:rsidRPr="006F4D0D">
        <w:rPr>
          <w:rStyle w:val="normaltextrun"/>
          <w:shd w:val="clear" w:color="auto" w:fill="FFFFFF"/>
        </w:rPr>
        <w:t xml:space="preserve"> citations. Is there a better way to describe </w:t>
      </w:r>
      <w:r w:rsidR="00990DAE" w:rsidRPr="006F4D0D">
        <w:rPr>
          <w:rStyle w:val="normaltextrun"/>
          <w:shd w:val="clear" w:color="auto" w:fill="FFFFFF"/>
        </w:rPr>
        <w:t>the distribution of citations per journal</w:t>
      </w:r>
      <w:r w:rsidR="00582A26" w:rsidRPr="006F4D0D">
        <w:rPr>
          <w:rStyle w:val="normaltextrun"/>
          <w:shd w:val="clear" w:color="auto" w:fill="FFFFFF"/>
        </w:rPr>
        <w:t>?</w:t>
      </w:r>
      <w:r w:rsidR="00125927" w:rsidRPr="006F4D0D">
        <w:rPr>
          <w:rStyle w:val="normaltextrun"/>
          <w:shd w:val="clear" w:color="auto" w:fill="FFFFFF"/>
        </w:rPr>
        <w:t xml:space="preserve"> </w:t>
      </w:r>
      <w:proofErr w:type="spellStart"/>
      <w:r w:rsidR="00125927" w:rsidRPr="006F4D0D">
        <w:rPr>
          <w:rStyle w:val="normaltextrun"/>
          <w:shd w:val="clear" w:color="auto" w:fill="FFFFFF"/>
        </w:rPr>
        <w:t>Nisonger</w:t>
      </w:r>
      <w:proofErr w:type="spellEnd"/>
      <w:r w:rsidR="00125927" w:rsidRPr="006F4D0D">
        <w:rPr>
          <w:rStyle w:val="normaltextrun"/>
          <w:shd w:val="clear" w:color="auto" w:fill="FFFFFF"/>
        </w:rPr>
        <w:t xml:space="preserve"> (2008) suggests an alternative, proposing that Bradford’s Law might better describe title dispersion.</w:t>
      </w:r>
      <w:r w:rsidR="00125927" w:rsidRPr="006F4D0D">
        <w:rPr>
          <w:rStyle w:val="normaltextrun"/>
          <w:color w:val="FF0000"/>
          <w:shd w:val="clear" w:color="auto" w:fill="FFFFFF"/>
        </w:rPr>
        <w:t xml:space="preserve"> </w:t>
      </w:r>
      <w:r w:rsidR="003647B5" w:rsidRPr="006F4D0D">
        <w:rPr>
          <w:rStyle w:val="normaltextrun"/>
          <w:shd w:val="clear" w:color="auto" w:fill="FFFFFF"/>
        </w:rPr>
        <w:t xml:space="preserve">Bradford’s (1934) analysis of the “scattering” of journal literature suggests at least three “zones” of activity, from a highly-productive nucleus of core journals to successively less-productive groups of journals which each produces about the same number of relevant articles. </w:t>
      </w:r>
      <w:r w:rsidR="0027095E" w:rsidRPr="006F4D0D">
        <w:rPr>
          <w:rStyle w:val="normaltextrun"/>
          <w:shd w:val="clear" w:color="auto" w:fill="FFFFFF"/>
        </w:rPr>
        <w:t xml:space="preserve">Other </w:t>
      </w:r>
      <w:r w:rsidR="00CB04F4" w:rsidRPr="006F4D0D">
        <w:rPr>
          <w:rStyle w:val="normaltextrun"/>
          <w:shd w:val="clear" w:color="auto" w:fill="FFFFFF"/>
        </w:rPr>
        <w:t xml:space="preserve">authors, including </w:t>
      </w:r>
      <w:proofErr w:type="spellStart"/>
      <w:r w:rsidR="00CB04F4" w:rsidRPr="006F4D0D">
        <w:rPr>
          <w:rStyle w:val="normaltextrun"/>
          <w:shd w:val="clear" w:color="auto" w:fill="FFFFFF"/>
        </w:rPr>
        <w:t>Abeyrathne</w:t>
      </w:r>
      <w:proofErr w:type="spellEnd"/>
      <w:r w:rsidR="00CB04F4" w:rsidRPr="006F4D0D">
        <w:rPr>
          <w:rStyle w:val="normaltextrun"/>
          <w:shd w:val="clear" w:color="auto" w:fill="FFFFFF"/>
        </w:rPr>
        <w:t xml:space="preserve"> (2015), </w:t>
      </w:r>
      <w:proofErr w:type="spellStart"/>
      <w:r w:rsidR="00B80284" w:rsidRPr="006F4D0D">
        <w:rPr>
          <w:rStyle w:val="normaltextrun"/>
          <w:shd w:val="clear" w:color="auto" w:fill="FFFFFF"/>
        </w:rPr>
        <w:t>Anilkumar</w:t>
      </w:r>
      <w:proofErr w:type="spellEnd"/>
      <w:r w:rsidR="00B80284" w:rsidRPr="006F4D0D">
        <w:rPr>
          <w:rStyle w:val="normaltextrun"/>
          <w:shd w:val="clear" w:color="auto" w:fill="FFFFFF"/>
        </w:rPr>
        <w:t xml:space="preserve"> </w:t>
      </w:r>
      <w:r w:rsidR="00791023" w:rsidRPr="006F4D0D">
        <w:rPr>
          <w:rStyle w:val="normaltextrun"/>
          <w:shd w:val="clear" w:color="auto" w:fill="FFFFFF"/>
        </w:rPr>
        <w:t>and Rajar</w:t>
      </w:r>
      <w:r w:rsidR="009B0ABF" w:rsidRPr="006F4D0D">
        <w:rPr>
          <w:rStyle w:val="normaltextrun"/>
          <w:shd w:val="clear" w:color="auto" w:fill="FFFFFF"/>
        </w:rPr>
        <w:t>am</w:t>
      </w:r>
      <w:r w:rsidR="00B80284" w:rsidRPr="006F4D0D">
        <w:rPr>
          <w:rStyle w:val="normaltextrun"/>
          <w:shd w:val="clear" w:color="auto" w:fill="FFFFFF"/>
        </w:rPr>
        <w:t xml:space="preserve"> (2013), and </w:t>
      </w:r>
      <w:proofErr w:type="spellStart"/>
      <w:r w:rsidR="00061956" w:rsidRPr="006F4D0D">
        <w:rPr>
          <w:rStyle w:val="normaltextrun"/>
          <w:shd w:val="clear" w:color="auto" w:fill="FFFFFF"/>
        </w:rPr>
        <w:t>Beile</w:t>
      </w:r>
      <w:proofErr w:type="spellEnd"/>
      <w:r w:rsidR="00061956" w:rsidRPr="006F4D0D">
        <w:rPr>
          <w:rStyle w:val="normaltextrun"/>
          <w:shd w:val="clear" w:color="auto" w:fill="FFFFFF"/>
        </w:rPr>
        <w:t xml:space="preserve">, </w:t>
      </w:r>
      <w:proofErr w:type="spellStart"/>
      <w:r w:rsidR="00061956" w:rsidRPr="006F4D0D">
        <w:rPr>
          <w:rStyle w:val="normaltextrun"/>
          <w:shd w:val="clear" w:color="auto" w:fill="FFFFFF"/>
        </w:rPr>
        <w:t>Boote</w:t>
      </w:r>
      <w:proofErr w:type="spellEnd"/>
      <w:r w:rsidR="00061956" w:rsidRPr="006F4D0D">
        <w:rPr>
          <w:rStyle w:val="normaltextrun"/>
          <w:shd w:val="clear" w:color="auto" w:fill="FFFFFF"/>
        </w:rPr>
        <w:t xml:space="preserve">, and Killingsworth (2004), </w:t>
      </w:r>
      <w:r w:rsidR="004D1365" w:rsidRPr="006F4D0D">
        <w:rPr>
          <w:rStyle w:val="normaltextrun"/>
          <w:shd w:val="clear" w:color="auto" w:fill="FFFFFF"/>
        </w:rPr>
        <w:t xml:space="preserve">have confirmed the usefulness of Bradford’s Law in </w:t>
      </w:r>
      <w:r w:rsidR="00E0556B" w:rsidRPr="006F4D0D">
        <w:rPr>
          <w:rStyle w:val="normaltextrun"/>
          <w:shd w:val="clear" w:color="auto" w:fill="FFFFFF"/>
        </w:rPr>
        <w:t>their citation analyse</w:t>
      </w:r>
      <w:r w:rsidR="00E0556B" w:rsidRPr="00D552ED">
        <w:rPr>
          <w:rStyle w:val="normaltextrun"/>
          <w:shd w:val="clear" w:color="auto" w:fill="FFFFFF"/>
        </w:rPr>
        <w:t>s.</w:t>
      </w:r>
      <w:r w:rsidR="009B0ABF" w:rsidRPr="00D552ED">
        <w:rPr>
          <w:rStyle w:val="normaltextrun"/>
          <w:shd w:val="clear" w:color="auto" w:fill="FFFFFF"/>
        </w:rPr>
        <w:t xml:space="preserve"> </w:t>
      </w:r>
    </w:p>
    <w:p w14:paraId="306019D0" w14:textId="77777777" w:rsidR="005377E3" w:rsidRDefault="00061956" w:rsidP="008E2F12">
      <w:pPr>
        <w:pStyle w:val="paragraph"/>
        <w:spacing w:before="0" w:beforeAutospacing="0" w:after="0" w:afterAutospacing="0" w:line="480" w:lineRule="auto"/>
        <w:ind w:firstLine="720"/>
        <w:textAlignment w:val="baseline"/>
        <w:rPr>
          <w:rStyle w:val="eop"/>
          <w:shd w:val="clear" w:color="auto" w:fill="FFFFFF"/>
        </w:rPr>
      </w:pPr>
      <w:r w:rsidRPr="008A3A02">
        <w:rPr>
          <w:rStyle w:val="normaltextrun"/>
          <w:shd w:val="clear" w:color="auto" w:fill="FFFFFF"/>
        </w:rPr>
        <w:t xml:space="preserve">The present study also </w:t>
      </w:r>
      <w:r w:rsidR="00280062" w:rsidRPr="008A3A02">
        <w:rPr>
          <w:rStyle w:val="normaltextrun"/>
          <w:shd w:val="clear" w:color="auto" w:fill="FFFFFF"/>
        </w:rPr>
        <w:t>finds support</w:t>
      </w:r>
      <w:r w:rsidRPr="008A3A02">
        <w:rPr>
          <w:rStyle w:val="normaltextrun"/>
          <w:shd w:val="clear" w:color="auto" w:fill="FFFFFF"/>
        </w:rPr>
        <w:t xml:space="preserve"> </w:t>
      </w:r>
      <w:r w:rsidR="00F366AC">
        <w:rPr>
          <w:rStyle w:val="normaltextrun"/>
          <w:shd w:val="clear" w:color="auto" w:fill="FFFFFF"/>
        </w:rPr>
        <w:t xml:space="preserve">for </w:t>
      </w:r>
      <w:r w:rsidRPr="008A3A02">
        <w:rPr>
          <w:rStyle w:val="normaltextrun"/>
          <w:shd w:val="clear" w:color="auto" w:fill="FFFFFF"/>
        </w:rPr>
        <w:t xml:space="preserve">Bradford’s Law: </w:t>
      </w:r>
      <w:r w:rsidR="00273733" w:rsidRPr="008A3A02">
        <w:rPr>
          <w:rStyle w:val="normaltextrun"/>
          <w:shd w:val="clear" w:color="auto" w:fill="FFFFFF"/>
        </w:rPr>
        <w:t xml:space="preserve">the number of journals required </w:t>
      </w:r>
      <w:r w:rsidR="005D1CA4" w:rsidRPr="008A3A02">
        <w:rPr>
          <w:rStyle w:val="normaltextrun"/>
          <w:shd w:val="clear" w:color="auto" w:fill="FFFFFF"/>
        </w:rPr>
        <w:t>to meet each third of citations grows by a significant factor</w:t>
      </w:r>
      <w:r w:rsidRPr="008A3A02">
        <w:rPr>
          <w:rStyle w:val="normaltextrun"/>
          <w:shd w:val="clear" w:color="auto" w:fill="FFFFFF"/>
        </w:rPr>
        <w:t xml:space="preserve">. </w:t>
      </w:r>
      <w:r w:rsidR="00EE77EA" w:rsidRPr="001A28FC">
        <w:rPr>
          <w:rStyle w:val="normaltextrun"/>
          <w:shd w:val="clear" w:color="auto" w:fill="FFFFFF"/>
        </w:rPr>
        <w:t xml:space="preserve">Once again, Kinesiology </w:t>
      </w:r>
      <w:r w:rsidR="008E437B" w:rsidRPr="001A28FC">
        <w:rPr>
          <w:rStyle w:val="normaltextrun"/>
          <w:shd w:val="clear" w:color="auto" w:fill="FFFFFF"/>
        </w:rPr>
        <w:t xml:space="preserve">best demonstrates this Law, with </w:t>
      </w:r>
      <w:r w:rsidR="005B1F0D" w:rsidRPr="001A28FC">
        <w:rPr>
          <w:rStyle w:val="normaltextrun"/>
          <w:shd w:val="clear" w:color="auto" w:fill="FFFFFF"/>
        </w:rPr>
        <w:t xml:space="preserve">a nucleus of 12 journals, all used 65 times or more, that account for </w:t>
      </w:r>
      <w:r w:rsidR="00CD002E" w:rsidRPr="001A28FC">
        <w:rPr>
          <w:rStyle w:val="normaltextrun"/>
          <w:shd w:val="clear" w:color="auto" w:fill="FFFFFF"/>
        </w:rPr>
        <w:t xml:space="preserve">a third of all Kinesiology article citations. The next most productive zone for Kinesiology has </w:t>
      </w:r>
      <w:r w:rsidR="001D200C" w:rsidRPr="001A28FC">
        <w:rPr>
          <w:rStyle w:val="normaltextrun"/>
          <w:shd w:val="clear" w:color="auto" w:fill="FFFFFF"/>
        </w:rPr>
        <w:t>65 journals in it, each one used between 10 and 64 times. The least productive zone for Kinesiology has 675 titles, all used nine or fewer times. English</w:t>
      </w:r>
      <w:r w:rsidR="00EC4994">
        <w:rPr>
          <w:rStyle w:val="normaltextrun"/>
          <w:shd w:val="clear" w:color="auto" w:fill="FFFFFF"/>
        </w:rPr>
        <w:t xml:space="preserve"> use of journals was less intense than</w:t>
      </w:r>
      <w:r w:rsidR="00246FE0">
        <w:rPr>
          <w:rStyle w:val="normaltextrun"/>
          <w:shd w:val="clear" w:color="auto" w:fill="FFFFFF"/>
        </w:rPr>
        <w:t xml:space="preserve"> the other two disciplines, although there are still clearly definable zones of productivity. The top third of English citations are f</w:t>
      </w:r>
      <w:r w:rsidR="00D668C6">
        <w:rPr>
          <w:rStyle w:val="normaltextrun"/>
          <w:shd w:val="clear" w:color="auto" w:fill="FFFFFF"/>
        </w:rPr>
        <w:t xml:space="preserve">ulfilled by 28 journals, and 181 journals generate the next third of citations. The </w:t>
      </w:r>
      <w:r w:rsidR="00623D6A">
        <w:rPr>
          <w:rStyle w:val="normaltextrun"/>
          <w:shd w:val="clear" w:color="auto" w:fill="FFFFFF"/>
        </w:rPr>
        <w:t>last third of citations requires 510 journals, all used only once each.</w:t>
      </w:r>
      <w:r w:rsidR="001C62B0">
        <w:rPr>
          <w:rStyle w:val="normaltextrun"/>
          <w:shd w:val="clear" w:color="auto" w:fill="FFFFFF"/>
        </w:rPr>
        <w:t xml:space="preserve"> </w:t>
      </w:r>
      <w:r w:rsidRPr="00255390">
        <w:rPr>
          <w:rStyle w:val="normaltextrun"/>
          <w:shd w:val="clear" w:color="auto" w:fill="FFFFFF"/>
        </w:rPr>
        <w:t xml:space="preserve">The </w:t>
      </w:r>
      <w:r w:rsidR="004F05BE" w:rsidRPr="00255390">
        <w:rPr>
          <w:rStyle w:val="normaltextrun"/>
          <w:shd w:val="clear" w:color="auto" w:fill="FFFFFF"/>
        </w:rPr>
        <w:t>corresponding numbers for Education</w:t>
      </w:r>
      <w:r w:rsidR="00A70D52" w:rsidRPr="00255390">
        <w:rPr>
          <w:rStyle w:val="normaltextrun"/>
          <w:shd w:val="clear" w:color="auto" w:fill="FFFFFF"/>
        </w:rPr>
        <w:t xml:space="preserve"> are 35 for the </w:t>
      </w:r>
      <w:r w:rsidRPr="00255390">
        <w:rPr>
          <w:rStyle w:val="normaltextrun"/>
          <w:shd w:val="clear" w:color="auto" w:fill="FFFFFF"/>
        </w:rPr>
        <w:t>top</w:t>
      </w:r>
      <w:r w:rsidR="00A70D52" w:rsidRPr="00255390">
        <w:rPr>
          <w:rStyle w:val="normaltextrun"/>
          <w:shd w:val="clear" w:color="auto" w:fill="FFFFFF"/>
        </w:rPr>
        <w:t xml:space="preserve"> third, 159 journals for the next third, and 1,186 journals for the final third of the citations. </w:t>
      </w:r>
      <w:r w:rsidR="00400341" w:rsidRPr="006F4D0D">
        <w:rPr>
          <w:rStyle w:val="normaltextrun"/>
          <w:shd w:val="clear" w:color="auto" w:fill="FFFFFF"/>
        </w:rPr>
        <w:t>Subject matter</w:t>
      </w:r>
      <w:r w:rsidR="00053BF0" w:rsidRPr="006F4D0D">
        <w:rPr>
          <w:rStyle w:val="normaltextrun"/>
          <w:shd w:val="clear" w:color="auto" w:fill="FFFFFF"/>
        </w:rPr>
        <w:t xml:space="preserve">, especially </w:t>
      </w:r>
      <w:r w:rsidR="00CB3E35" w:rsidRPr="006F4D0D">
        <w:rPr>
          <w:rStyle w:val="normaltextrun"/>
          <w:shd w:val="clear" w:color="auto" w:fill="FFFFFF"/>
        </w:rPr>
        <w:t xml:space="preserve">because of differences in </w:t>
      </w:r>
      <w:r w:rsidR="00350CB5" w:rsidRPr="006F4D0D">
        <w:rPr>
          <w:rStyle w:val="normaltextrun"/>
          <w:shd w:val="clear" w:color="auto" w:fill="FFFFFF"/>
        </w:rPr>
        <w:t>citation behavior from discipline to discipline</w:t>
      </w:r>
      <w:r w:rsidR="00053BF0" w:rsidRPr="006F4D0D">
        <w:rPr>
          <w:rStyle w:val="normaltextrun"/>
          <w:shd w:val="clear" w:color="auto" w:fill="FFFFFF"/>
        </w:rPr>
        <w:t>,</w:t>
      </w:r>
      <w:r w:rsidR="00400341" w:rsidRPr="006F4D0D">
        <w:rPr>
          <w:rStyle w:val="normaltextrun"/>
          <w:shd w:val="clear" w:color="auto" w:fill="FFFFFF"/>
        </w:rPr>
        <w:t xml:space="preserve"> is likely the determining factor</w:t>
      </w:r>
      <w:r w:rsidR="000B30B7" w:rsidRPr="006F4D0D">
        <w:rPr>
          <w:rStyle w:val="normaltextrun"/>
          <w:shd w:val="clear" w:color="auto" w:fill="FFFFFF"/>
        </w:rPr>
        <w:t xml:space="preserve"> for how well Bradford’s Law or </w:t>
      </w:r>
      <w:proofErr w:type="spellStart"/>
      <w:r w:rsidR="000B30B7" w:rsidRPr="006F4D0D">
        <w:rPr>
          <w:rStyle w:val="normaltextrun"/>
          <w:shd w:val="clear" w:color="auto" w:fill="FFFFFF"/>
        </w:rPr>
        <w:t>Trueswell’s</w:t>
      </w:r>
      <w:proofErr w:type="spellEnd"/>
      <w:r w:rsidR="000B30B7" w:rsidRPr="006F4D0D">
        <w:rPr>
          <w:rStyle w:val="normaltextrun"/>
          <w:shd w:val="clear" w:color="auto" w:fill="FFFFFF"/>
        </w:rPr>
        <w:t xml:space="preserve"> 80/20 Rule might apply</w:t>
      </w:r>
      <w:r w:rsidR="00053BF0" w:rsidRPr="006F4D0D">
        <w:rPr>
          <w:rStyle w:val="normaltextrun"/>
          <w:shd w:val="clear" w:color="auto" w:fill="FFFFFF"/>
        </w:rPr>
        <w:t xml:space="preserve">. </w:t>
      </w:r>
      <w:r w:rsidR="00674792" w:rsidRPr="006F4D0D">
        <w:rPr>
          <w:rStyle w:val="normaltextrun"/>
          <w:shd w:val="clear" w:color="auto" w:fill="FFFFFF"/>
        </w:rPr>
        <w:t xml:space="preserve">This would be a subject for future research. </w:t>
      </w:r>
      <w:r w:rsidRPr="006F4D0D">
        <w:rPr>
          <w:rStyle w:val="normaltextrun"/>
          <w:shd w:val="clear" w:color="auto" w:fill="FFFFFF"/>
        </w:rPr>
        <w:t xml:space="preserve">For more information, see </w:t>
      </w:r>
      <w:r w:rsidR="002030F4">
        <w:rPr>
          <w:rStyle w:val="normaltextrun"/>
          <w:shd w:val="clear" w:color="auto" w:fill="FFFFFF"/>
        </w:rPr>
        <w:t>T</w:t>
      </w:r>
      <w:r w:rsidRPr="006F4D0D">
        <w:rPr>
          <w:rStyle w:val="normaltextrun"/>
          <w:shd w:val="clear" w:color="auto" w:fill="FFFFFF"/>
        </w:rPr>
        <w:t>able</w:t>
      </w:r>
      <w:r w:rsidR="00330804" w:rsidRPr="006F4D0D">
        <w:rPr>
          <w:rStyle w:val="normaltextrun"/>
          <w:shd w:val="clear" w:color="auto" w:fill="FFFFFF"/>
        </w:rPr>
        <w:t>s</w:t>
      </w:r>
      <w:r w:rsidRPr="006F4D0D">
        <w:rPr>
          <w:rStyle w:val="normaltextrun"/>
          <w:shd w:val="clear" w:color="auto" w:fill="FFFFFF"/>
        </w:rPr>
        <w:t xml:space="preserve"> </w:t>
      </w:r>
      <w:r w:rsidR="00A13A5B">
        <w:rPr>
          <w:rStyle w:val="normaltextrun"/>
          <w:shd w:val="clear" w:color="auto" w:fill="FFFFFF"/>
        </w:rPr>
        <w:t>5</w:t>
      </w:r>
      <w:r w:rsidR="00330804" w:rsidRPr="006F4D0D">
        <w:rPr>
          <w:rStyle w:val="normaltextrun"/>
          <w:shd w:val="clear" w:color="auto" w:fill="FFFFFF"/>
        </w:rPr>
        <w:t xml:space="preserve"> and </w:t>
      </w:r>
      <w:r w:rsidR="00A13A5B">
        <w:rPr>
          <w:rStyle w:val="normaltextrun"/>
          <w:shd w:val="clear" w:color="auto" w:fill="FFFFFF"/>
        </w:rPr>
        <w:t>6</w:t>
      </w:r>
      <w:r w:rsidRPr="006F4D0D">
        <w:rPr>
          <w:rStyle w:val="normaltextrun"/>
          <w:shd w:val="clear" w:color="auto" w:fill="FFFFFF"/>
        </w:rPr>
        <w:t>: Journal Title Distribution by Number of Citations.</w:t>
      </w:r>
      <w:r w:rsidRPr="006F4D0D">
        <w:rPr>
          <w:rStyle w:val="eop"/>
          <w:shd w:val="clear" w:color="auto" w:fill="FFFFFF"/>
        </w:rPr>
        <w:t> </w:t>
      </w:r>
    </w:p>
    <w:p w14:paraId="3692E916" w14:textId="77777777" w:rsidR="003D0E85" w:rsidRPr="009D2638" w:rsidRDefault="003D0E85" w:rsidP="003D0E85">
      <w:pPr>
        <w:autoSpaceDE w:val="0"/>
        <w:autoSpaceDN w:val="0"/>
        <w:adjustRightInd w:val="0"/>
        <w:rPr>
          <w:rFonts w:ascii="Times New Roman" w:hAnsi="Times New Roman" w:cs="Times New Roman"/>
          <w:color w:val="5B9BD5" w:themeColor="accent5"/>
          <w:sz w:val="24"/>
          <w:szCs w:val="24"/>
        </w:rPr>
      </w:pPr>
      <w:r w:rsidRPr="009D2638">
        <w:rPr>
          <w:rFonts w:ascii="Times New Roman" w:hAnsi="Times New Roman" w:cs="Times New Roman"/>
          <w:color w:val="5B9BD5" w:themeColor="accent5"/>
          <w:sz w:val="24"/>
          <w:szCs w:val="24"/>
        </w:rPr>
        <w:t xml:space="preserve">Table </w:t>
      </w:r>
      <w:r>
        <w:rPr>
          <w:rFonts w:ascii="Times New Roman" w:hAnsi="Times New Roman" w:cs="Times New Roman"/>
          <w:color w:val="5B9BD5" w:themeColor="accent5"/>
          <w:sz w:val="24"/>
          <w:szCs w:val="24"/>
        </w:rPr>
        <w:t>5</w:t>
      </w:r>
      <w:r w:rsidRPr="009D2638">
        <w:rPr>
          <w:rFonts w:ascii="Times New Roman" w:hAnsi="Times New Roman" w:cs="Times New Roman"/>
          <w:color w:val="5B9BD5" w:themeColor="accent5"/>
          <w:sz w:val="24"/>
          <w:szCs w:val="24"/>
        </w:rPr>
        <w:t xml:space="preserve">: Journal Title Distribution by Number of Citations--English </w:t>
      </w:r>
    </w:p>
    <w:tbl>
      <w:tblPr>
        <w:tblStyle w:val="TableGrid"/>
        <w:tblW w:w="0" w:type="auto"/>
        <w:tblLook w:val="04A0" w:firstRow="1" w:lastRow="0" w:firstColumn="1" w:lastColumn="0" w:noHBand="0" w:noVBand="1"/>
      </w:tblPr>
      <w:tblGrid>
        <w:gridCol w:w="2396"/>
        <w:gridCol w:w="2122"/>
        <w:gridCol w:w="2416"/>
        <w:gridCol w:w="2416"/>
      </w:tblGrid>
      <w:tr w:rsidR="003D0E85" w14:paraId="39BE481D" w14:textId="77777777" w:rsidTr="00121D79">
        <w:tc>
          <w:tcPr>
            <w:tcW w:w="2396" w:type="dxa"/>
          </w:tcPr>
          <w:p w14:paraId="3D04BF98"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Number of Titles, English</w:t>
            </w:r>
          </w:p>
        </w:tc>
        <w:tc>
          <w:tcPr>
            <w:tcW w:w="2122" w:type="dxa"/>
          </w:tcPr>
          <w:p w14:paraId="7A36F272"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Uses Per Title, English</w:t>
            </w:r>
          </w:p>
        </w:tc>
        <w:tc>
          <w:tcPr>
            <w:tcW w:w="2416" w:type="dxa"/>
          </w:tcPr>
          <w:p w14:paraId="29000384"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Total Citations, English</w:t>
            </w:r>
          </w:p>
        </w:tc>
        <w:tc>
          <w:tcPr>
            <w:tcW w:w="2416" w:type="dxa"/>
          </w:tcPr>
          <w:p w14:paraId="00939B6D"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Percent of Citations</w:t>
            </w:r>
          </w:p>
        </w:tc>
      </w:tr>
      <w:tr w:rsidR="003D0E85" w14:paraId="06B1B68D" w14:textId="77777777" w:rsidTr="00121D79">
        <w:tc>
          <w:tcPr>
            <w:tcW w:w="2396" w:type="dxa"/>
          </w:tcPr>
          <w:p w14:paraId="53E15E1F"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28</w:t>
            </w:r>
          </w:p>
        </w:tc>
        <w:tc>
          <w:tcPr>
            <w:tcW w:w="2122" w:type="dxa"/>
          </w:tcPr>
          <w:p w14:paraId="07E4AB8C"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8X or more</w:t>
            </w:r>
          </w:p>
        </w:tc>
        <w:tc>
          <w:tcPr>
            <w:tcW w:w="2416" w:type="dxa"/>
          </w:tcPr>
          <w:p w14:paraId="6A95DCFE"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521</w:t>
            </w:r>
          </w:p>
        </w:tc>
        <w:tc>
          <w:tcPr>
            <w:tcW w:w="2416" w:type="dxa"/>
          </w:tcPr>
          <w:p w14:paraId="124BF2E3"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34%</w:t>
            </w:r>
          </w:p>
        </w:tc>
      </w:tr>
      <w:tr w:rsidR="003D0E85" w14:paraId="0B63BC65" w14:textId="77777777" w:rsidTr="00121D79">
        <w:tc>
          <w:tcPr>
            <w:tcW w:w="2396" w:type="dxa"/>
          </w:tcPr>
          <w:p w14:paraId="6AB4E8A8"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181</w:t>
            </w:r>
          </w:p>
        </w:tc>
        <w:tc>
          <w:tcPr>
            <w:tcW w:w="2122" w:type="dxa"/>
          </w:tcPr>
          <w:p w14:paraId="394E6008"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2X – 7X</w:t>
            </w:r>
          </w:p>
        </w:tc>
        <w:tc>
          <w:tcPr>
            <w:tcW w:w="2416" w:type="dxa"/>
          </w:tcPr>
          <w:p w14:paraId="0EC6D512"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521</w:t>
            </w:r>
          </w:p>
        </w:tc>
        <w:tc>
          <w:tcPr>
            <w:tcW w:w="2416" w:type="dxa"/>
          </w:tcPr>
          <w:p w14:paraId="7CE8D5EC"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34%</w:t>
            </w:r>
          </w:p>
        </w:tc>
      </w:tr>
      <w:tr w:rsidR="003D0E85" w14:paraId="491ACD9D" w14:textId="77777777" w:rsidTr="00121D79">
        <w:trPr>
          <w:trHeight w:val="70"/>
        </w:trPr>
        <w:tc>
          <w:tcPr>
            <w:tcW w:w="2396" w:type="dxa"/>
          </w:tcPr>
          <w:p w14:paraId="0C3F1356"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510</w:t>
            </w:r>
          </w:p>
        </w:tc>
        <w:tc>
          <w:tcPr>
            <w:tcW w:w="2122" w:type="dxa"/>
          </w:tcPr>
          <w:p w14:paraId="6AD576E6"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1X</w:t>
            </w:r>
          </w:p>
        </w:tc>
        <w:tc>
          <w:tcPr>
            <w:tcW w:w="2416" w:type="dxa"/>
          </w:tcPr>
          <w:p w14:paraId="1A3F3949"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510</w:t>
            </w:r>
          </w:p>
        </w:tc>
        <w:tc>
          <w:tcPr>
            <w:tcW w:w="2416" w:type="dxa"/>
          </w:tcPr>
          <w:p w14:paraId="0685765F"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33%</w:t>
            </w:r>
          </w:p>
        </w:tc>
      </w:tr>
      <w:tr w:rsidR="003D0E85" w14:paraId="0F6C0592" w14:textId="77777777" w:rsidTr="00121D79">
        <w:tc>
          <w:tcPr>
            <w:tcW w:w="2396" w:type="dxa"/>
          </w:tcPr>
          <w:p w14:paraId="244ED53B"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r w:rsidRPr="009D2638">
              <w:rPr>
                <w:rFonts w:ascii="Times New Roman" w:hAnsi="Times New Roman" w:cs="Times New Roman"/>
                <w:sz w:val="24"/>
                <w:szCs w:val="24"/>
              </w:rPr>
              <w:t>719</w:t>
            </w:r>
          </w:p>
        </w:tc>
        <w:tc>
          <w:tcPr>
            <w:tcW w:w="2122" w:type="dxa"/>
          </w:tcPr>
          <w:p w14:paraId="7F570010"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p>
        </w:tc>
        <w:tc>
          <w:tcPr>
            <w:tcW w:w="2416" w:type="dxa"/>
          </w:tcPr>
          <w:p w14:paraId="47AA5887"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1,552</w:t>
            </w:r>
          </w:p>
        </w:tc>
        <w:tc>
          <w:tcPr>
            <w:tcW w:w="2416" w:type="dxa"/>
          </w:tcPr>
          <w:p w14:paraId="6D13107A"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p>
        </w:tc>
      </w:tr>
    </w:tbl>
    <w:p w14:paraId="3E1E5F39" w14:textId="77777777" w:rsidR="003D0E85" w:rsidRPr="009D2638" w:rsidRDefault="003D0E85" w:rsidP="003D0E85">
      <w:pPr>
        <w:pStyle w:val="paragraph"/>
        <w:spacing w:before="0" w:beforeAutospacing="0" w:after="0" w:afterAutospacing="0"/>
        <w:textAlignment w:val="baseline"/>
      </w:pPr>
    </w:p>
    <w:p w14:paraId="2E37D57D" w14:textId="77777777" w:rsidR="003D0E85" w:rsidRPr="009D2638" w:rsidRDefault="003D0E85" w:rsidP="003D0E85">
      <w:pPr>
        <w:autoSpaceDE w:val="0"/>
        <w:autoSpaceDN w:val="0"/>
        <w:adjustRightInd w:val="0"/>
        <w:rPr>
          <w:rFonts w:ascii="Times New Roman" w:hAnsi="Times New Roman" w:cs="Times New Roman"/>
          <w:color w:val="5B9BD5" w:themeColor="accent5"/>
          <w:sz w:val="24"/>
          <w:szCs w:val="24"/>
        </w:rPr>
      </w:pPr>
      <w:r w:rsidRPr="009D2638">
        <w:rPr>
          <w:rFonts w:ascii="Times New Roman" w:hAnsi="Times New Roman" w:cs="Times New Roman"/>
          <w:color w:val="5B9BD5" w:themeColor="accent5"/>
          <w:sz w:val="24"/>
          <w:szCs w:val="24"/>
        </w:rPr>
        <w:t xml:space="preserve">Table </w:t>
      </w:r>
      <w:r>
        <w:rPr>
          <w:rFonts w:ascii="Times New Roman" w:hAnsi="Times New Roman" w:cs="Times New Roman"/>
          <w:color w:val="5B9BD5" w:themeColor="accent5"/>
          <w:sz w:val="24"/>
          <w:szCs w:val="24"/>
        </w:rPr>
        <w:t>6</w:t>
      </w:r>
      <w:r w:rsidRPr="009D2638">
        <w:rPr>
          <w:rFonts w:ascii="Times New Roman" w:hAnsi="Times New Roman" w:cs="Times New Roman"/>
          <w:color w:val="5B9BD5" w:themeColor="accent5"/>
          <w:sz w:val="24"/>
          <w:szCs w:val="24"/>
        </w:rPr>
        <w:t xml:space="preserve">: Journal Title Distribution by Number of Citations--Kinesiology </w:t>
      </w:r>
    </w:p>
    <w:tbl>
      <w:tblPr>
        <w:tblStyle w:val="TableGrid"/>
        <w:tblW w:w="0" w:type="auto"/>
        <w:tblLook w:val="04A0" w:firstRow="1" w:lastRow="0" w:firstColumn="1" w:lastColumn="0" w:noHBand="0" w:noVBand="1"/>
      </w:tblPr>
      <w:tblGrid>
        <w:gridCol w:w="2396"/>
        <w:gridCol w:w="2122"/>
        <w:gridCol w:w="2416"/>
        <w:gridCol w:w="2416"/>
      </w:tblGrid>
      <w:tr w:rsidR="003D0E85" w14:paraId="7A0B2529" w14:textId="77777777" w:rsidTr="00121D79">
        <w:tc>
          <w:tcPr>
            <w:tcW w:w="2396" w:type="dxa"/>
          </w:tcPr>
          <w:p w14:paraId="2F05F6B3"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Number of Titles, Kinesiology</w:t>
            </w:r>
          </w:p>
        </w:tc>
        <w:tc>
          <w:tcPr>
            <w:tcW w:w="2122" w:type="dxa"/>
          </w:tcPr>
          <w:p w14:paraId="12D60626"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Uses Per Title, Kinesiology</w:t>
            </w:r>
          </w:p>
        </w:tc>
        <w:tc>
          <w:tcPr>
            <w:tcW w:w="2416" w:type="dxa"/>
          </w:tcPr>
          <w:p w14:paraId="37B6A078"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Total Citations, Kinesiology</w:t>
            </w:r>
          </w:p>
        </w:tc>
        <w:tc>
          <w:tcPr>
            <w:tcW w:w="2416" w:type="dxa"/>
          </w:tcPr>
          <w:p w14:paraId="7436EC10" w14:textId="77777777" w:rsidR="003D0E85" w:rsidRPr="009D2638" w:rsidRDefault="003D0E85" w:rsidP="00121D79">
            <w:pPr>
              <w:autoSpaceDE w:val="0"/>
              <w:autoSpaceDN w:val="0"/>
              <w:adjustRightInd w:val="0"/>
              <w:jc w:val="center"/>
              <w:rPr>
                <w:rFonts w:ascii="Times New Roman" w:hAnsi="Times New Roman" w:cs="Times New Roman"/>
                <w:b/>
                <w:sz w:val="24"/>
                <w:szCs w:val="24"/>
              </w:rPr>
            </w:pPr>
            <w:r w:rsidRPr="009D2638">
              <w:rPr>
                <w:rFonts w:ascii="Times New Roman" w:hAnsi="Times New Roman" w:cs="Times New Roman"/>
                <w:b/>
                <w:sz w:val="24"/>
                <w:szCs w:val="24"/>
              </w:rPr>
              <w:t>Percent of Citations</w:t>
            </w:r>
          </w:p>
        </w:tc>
      </w:tr>
      <w:tr w:rsidR="003D0E85" w14:paraId="1411845A" w14:textId="77777777" w:rsidTr="00121D79">
        <w:tc>
          <w:tcPr>
            <w:tcW w:w="2396" w:type="dxa"/>
          </w:tcPr>
          <w:p w14:paraId="189D7FC5"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w:t>
            </w:r>
            <w:r>
              <w:rPr>
                <w:rFonts w:ascii="Times New Roman" w:hAnsi="Times New Roman" w:cs="Times New Roman"/>
                <w:sz w:val="24"/>
                <w:szCs w:val="24"/>
              </w:rPr>
              <w:t>2</w:t>
            </w:r>
          </w:p>
        </w:tc>
        <w:tc>
          <w:tcPr>
            <w:tcW w:w="2122" w:type="dxa"/>
          </w:tcPr>
          <w:p w14:paraId="6D3B755E"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r w:rsidRPr="009D2638">
              <w:rPr>
                <w:rFonts w:ascii="Times New Roman" w:hAnsi="Times New Roman" w:cs="Times New Roman"/>
                <w:sz w:val="24"/>
                <w:szCs w:val="24"/>
              </w:rPr>
              <w:t>65X or more</w:t>
            </w:r>
          </w:p>
        </w:tc>
        <w:tc>
          <w:tcPr>
            <w:tcW w:w="2416" w:type="dxa"/>
          </w:tcPr>
          <w:p w14:paraId="1D1277F5"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r w:rsidRPr="009D2638">
              <w:rPr>
                <w:rFonts w:ascii="Times New Roman" w:hAnsi="Times New Roman" w:cs="Times New Roman"/>
                <w:sz w:val="24"/>
                <w:szCs w:val="24"/>
              </w:rPr>
              <w:t>1,486</w:t>
            </w:r>
          </w:p>
        </w:tc>
        <w:tc>
          <w:tcPr>
            <w:tcW w:w="2416" w:type="dxa"/>
          </w:tcPr>
          <w:p w14:paraId="6890BF8D"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34%</w:t>
            </w:r>
          </w:p>
        </w:tc>
      </w:tr>
      <w:tr w:rsidR="003D0E85" w14:paraId="35835702" w14:textId="77777777" w:rsidTr="00121D79">
        <w:tc>
          <w:tcPr>
            <w:tcW w:w="2396" w:type="dxa"/>
          </w:tcPr>
          <w:p w14:paraId="7F0F3B65"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65</w:t>
            </w:r>
          </w:p>
        </w:tc>
        <w:tc>
          <w:tcPr>
            <w:tcW w:w="2122" w:type="dxa"/>
          </w:tcPr>
          <w:p w14:paraId="06669592"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10X – 64X</w:t>
            </w:r>
          </w:p>
        </w:tc>
        <w:tc>
          <w:tcPr>
            <w:tcW w:w="2416" w:type="dxa"/>
          </w:tcPr>
          <w:p w14:paraId="2884A987"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1,498</w:t>
            </w:r>
          </w:p>
        </w:tc>
        <w:tc>
          <w:tcPr>
            <w:tcW w:w="2416" w:type="dxa"/>
          </w:tcPr>
          <w:p w14:paraId="04686F52"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34%</w:t>
            </w:r>
          </w:p>
        </w:tc>
      </w:tr>
      <w:tr w:rsidR="003D0E85" w14:paraId="1D0AB99D" w14:textId="77777777" w:rsidTr="00121D79">
        <w:trPr>
          <w:trHeight w:val="70"/>
        </w:trPr>
        <w:tc>
          <w:tcPr>
            <w:tcW w:w="2396" w:type="dxa"/>
          </w:tcPr>
          <w:p w14:paraId="0AADC6BD"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675</w:t>
            </w:r>
          </w:p>
        </w:tc>
        <w:tc>
          <w:tcPr>
            <w:tcW w:w="2122" w:type="dxa"/>
          </w:tcPr>
          <w:p w14:paraId="47AE006D"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9X or fewer</w:t>
            </w:r>
          </w:p>
        </w:tc>
        <w:tc>
          <w:tcPr>
            <w:tcW w:w="2416" w:type="dxa"/>
          </w:tcPr>
          <w:p w14:paraId="79531F2D"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1,424</w:t>
            </w:r>
          </w:p>
        </w:tc>
        <w:tc>
          <w:tcPr>
            <w:tcW w:w="2416" w:type="dxa"/>
          </w:tcPr>
          <w:p w14:paraId="04DFE96D"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32%</w:t>
            </w:r>
          </w:p>
        </w:tc>
      </w:tr>
      <w:tr w:rsidR="003D0E85" w14:paraId="49835030" w14:textId="77777777" w:rsidTr="00121D79">
        <w:tc>
          <w:tcPr>
            <w:tcW w:w="2396" w:type="dxa"/>
          </w:tcPr>
          <w:p w14:paraId="3F7F8CA9"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7</w:t>
            </w:r>
            <w:r>
              <w:rPr>
                <w:rFonts w:ascii="Times New Roman" w:hAnsi="Times New Roman" w:cs="Times New Roman"/>
                <w:sz w:val="24"/>
                <w:szCs w:val="24"/>
              </w:rPr>
              <w:t>52</w:t>
            </w:r>
          </w:p>
        </w:tc>
        <w:tc>
          <w:tcPr>
            <w:tcW w:w="2122" w:type="dxa"/>
          </w:tcPr>
          <w:p w14:paraId="1B43F3F5"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p>
        </w:tc>
        <w:tc>
          <w:tcPr>
            <w:tcW w:w="2416" w:type="dxa"/>
          </w:tcPr>
          <w:p w14:paraId="18F2B933" w14:textId="77777777" w:rsidR="003D0E85" w:rsidRPr="009D2638" w:rsidRDefault="003D0E85" w:rsidP="00121D79">
            <w:pPr>
              <w:autoSpaceDE w:val="0"/>
              <w:autoSpaceDN w:val="0"/>
              <w:adjustRightInd w:val="0"/>
              <w:jc w:val="center"/>
              <w:rPr>
                <w:rFonts w:ascii="Times New Roman" w:hAnsi="Times New Roman" w:cs="Times New Roman"/>
                <w:sz w:val="24"/>
                <w:szCs w:val="24"/>
              </w:rPr>
            </w:pPr>
            <w:r w:rsidRPr="009D2638">
              <w:rPr>
                <w:rFonts w:ascii="Times New Roman" w:hAnsi="Times New Roman" w:cs="Times New Roman"/>
                <w:sz w:val="24"/>
                <w:szCs w:val="24"/>
              </w:rPr>
              <w:t>4,408</w:t>
            </w:r>
          </w:p>
        </w:tc>
        <w:tc>
          <w:tcPr>
            <w:tcW w:w="2416" w:type="dxa"/>
          </w:tcPr>
          <w:p w14:paraId="32B7A009" w14:textId="77777777" w:rsidR="003D0E85" w:rsidRPr="009D2638" w:rsidRDefault="003D0E85" w:rsidP="00121D79">
            <w:pPr>
              <w:autoSpaceDE w:val="0"/>
              <w:autoSpaceDN w:val="0"/>
              <w:adjustRightInd w:val="0"/>
              <w:jc w:val="center"/>
              <w:rPr>
                <w:rFonts w:ascii="Times New Roman" w:hAnsi="Times New Roman" w:cs="Times New Roman"/>
                <w:color w:val="FF0000"/>
                <w:sz w:val="24"/>
                <w:szCs w:val="24"/>
              </w:rPr>
            </w:pPr>
          </w:p>
        </w:tc>
      </w:tr>
    </w:tbl>
    <w:p w14:paraId="730F8812" w14:textId="470031B8" w:rsidR="008E2F12" w:rsidRPr="003D0E85" w:rsidRDefault="008E2F12" w:rsidP="008E2F12">
      <w:pPr>
        <w:pStyle w:val="paragraph"/>
        <w:spacing w:before="0" w:beforeAutospacing="0" w:after="0" w:afterAutospacing="0" w:line="480" w:lineRule="auto"/>
        <w:ind w:firstLine="720"/>
        <w:textAlignment w:val="baseline"/>
        <w:rPr>
          <w:rStyle w:val="eop"/>
          <w:shd w:val="clear" w:color="auto" w:fill="FFFFFF"/>
        </w:rPr>
      </w:pPr>
    </w:p>
    <w:p w14:paraId="36283F44" w14:textId="7438ED9A" w:rsidR="008E2F12" w:rsidRDefault="00AB4E96" w:rsidP="008E2F12">
      <w:pPr>
        <w:pStyle w:val="paragraph"/>
        <w:spacing w:before="0" w:beforeAutospacing="0" w:after="0" w:afterAutospacing="0" w:line="480" w:lineRule="auto"/>
        <w:ind w:firstLine="720"/>
        <w:textAlignment w:val="baseline"/>
      </w:pPr>
      <w:r w:rsidRPr="006F4D0D">
        <w:t xml:space="preserve">This analysis is not intended </w:t>
      </w:r>
      <w:r w:rsidR="009852B4">
        <w:t xml:space="preserve">specifically </w:t>
      </w:r>
      <w:r w:rsidRPr="006F4D0D">
        <w:t>to create a list of core journals</w:t>
      </w:r>
      <w:r w:rsidR="00E62634">
        <w:t xml:space="preserve"> though</w:t>
      </w:r>
      <w:r w:rsidRPr="006F4D0D">
        <w:t xml:space="preserve">, </w:t>
      </w:r>
      <w:r w:rsidR="00B65293" w:rsidRPr="006F4D0D">
        <w:t xml:space="preserve">and the other use for Bradford’s distribution would be to consider </w:t>
      </w:r>
      <w:r w:rsidR="007D311F" w:rsidRPr="006F4D0D">
        <w:t xml:space="preserve">cancellation candidates </w:t>
      </w:r>
      <w:r w:rsidR="00E62634">
        <w:t>versus</w:t>
      </w:r>
      <w:r w:rsidR="007D311F" w:rsidRPr="006F4D0D">
        <w:t xml:space="preserve"> </w:t>
      </w:r>
      <w:r w:rsidR="00E04D89">
        <w:t xml:space="preserve">those </w:t>
      </w:r>
      <w:r w:rsidR="006D0119" w:rsidRPr="006F4D0D">
        <w:t>subscriptions</w:t>
      </w:r>
      <w:r w:rsidR="007D311F" w:rsidRPr="006F4D0D">
        <w:t xml:space="preserve"> </w:t>
      </w:r>
      <w:r w:rsidR="002030F4" w:rsidRPr="006F4D0D">
        <w:t xml:space="preserve">which </w:t>
      </w:r>
      <w:r w:rsidR="007D311F" w:rsidRPr="006F4D0D">
        <w:t>are the most important to protect</w:t>
      </w:r>
      <w:r w:rsidR="006D0119" w:rsidRPr="006F4D0D">
        <w:t>.</w:t>
      </w:r>
      <w:r w:rsidR="001417A1">
        <w:t xml:space="preserve"> </w:t>
      </w:r>
      <w:r w:rsidR="00D54298">
        <w:t xml:space="preserve">As </w:t>
      </w:r>
      <w:r w:rsidR="002B39DE">
        <w:t>researchers</w:t>
      </w:r>
      <w:r w:rsidR="00D54298">
        <w:t xml:space="preserve"> examine the highest used </w:t>
      </w:r>
      <w:r w:rsidR="09482EB6" w:rsidRPr="146F8D2F">
        <w:t xml:space="preserve">journals, one of </w:t>
      </w:r>
      <w:r w:rsidRPr="146F8D2F">
        <w:t xml:space="preserve">the </w:t>
      </w:r>
      <w:r w:rsidR="09482EB6" w:rsidRPr="146F8D2F">
        <w:t xml:space="preserve">primary issues </w:t>
      </w:r>
      <w:r w:rsidR="003D0E85">
        <w:t>to</w:t>
      </w:r>
      <w:r w:rsidR="09482EB6" w:rsidRPr="146F8D2F">
        <w:t xml:space="preserve"> consider is which journals are part</w:t>
      </w:r>
      <w:r w:rsidRPr="146F8D2F">
        <w:t xml:space="preserve"> of publisher packages</w:t>
      </w:r>
      <w:r w:rsidR="09482EB6" w:rsidRPr="146F8D2F">
        <w:t xml:space="preserve">. Within Kinesiology, </w:t>
      </w:r>
      <w:r w:rsidR="000121D1">
        <w:t>six</w:t>
      </w:r>
      <w:r w:rsidR="09482EB6" w:rsidRPr="146F8D2F">
        <w:t xml:space="preserve"> of the top 20-used journals are</w:t>
      </w:r>
      <w:r w:rsidR="00B86014">
        <w:t>/were</w:t>
      </w:r>
      <w:r w:rsidR="09482EB6" w:rsidRPr="146F8D2F">
        <w:t xml:space="preserve"> in Big Deals</w:t>
      </w:r>
      <w:r w:rsidR="000121D1">
        <w:t xml:space="preserve"> </w:t>
      </w:r>
      <w:r w:rsidR="00B86014">
        <w:t>with Elsevier, Springer, Oxford, and Wiley. T</w:t>
      </w:r>
      <w:r w:rsidR="000121D1">
        <w:t xml:space="preserve">wo </w:t>
      </w:r>
      <w:r w:rsidR="00B86014">
        <w:t xml:space="preserve">of Kinesiology’s top 20 </w:t>
      </w:r>
      <w:r w:rsidR="000121D1">
        <w:t>are available via aggregators</w:t>
      </w:r>
      <w:r w:rsidR="09482EB6" w:rsidRPr="146F8D2F">
        <w:t xml:space="preserve">, while </w:t>
      </w:r>
      <w:r w:rsidR="00B02489">
        <w:t>12</w:t>
      </w:r>
      <w:r w:rsidR="09482EB6" w:rsidRPr="146F8D2F">
        <w:t xml:space="preserve"> are individual sub</w:t>
      </w:r>
      <w:r w:rsidR="45451764" w:rsidRPr="146F8D2F">
        <w:t xml:space="preserve">scriptions. For English, the number of top 20 journals in Big Deals is </w:t>
      </w:r>
      <w:r w:rsidR="009C7E35">
        <w:t xml:space="preserve">considerably higher, at 11. </w:t>
      </w:r>
      <w:r w:rsidR="00D80C6B">
        <w:t xml:space="preserve">These journals are in </w:t>
      </w:r>
      <w:r w:rsidR="009C7E35">
        <w:t xml:space="preserve">Big Deals </w:t>
      </w:r>
      <w:r w:rsidR="00FF02E6">
        <w:t>with</w:t>
      </w:r>
      <w:r w:rsidR="009C7E35">
        <w:t xml:space="preserve"> Elsevier, Sage, Taylor &amp; Francis, and Wiley</w:t>
      </w:r>
      <w:r w:rsidR="45451764" w:rsidRPr="146F8D2F">
        <w:t xml:space="preserve">. </w:t>
      </w:r>
      <w:r w:rsidR="00B12E90">
        <w:t>Two of the top 20 journals in English are open access, which is an interesting development</w:t>
      </w:r>
      <w:r w:rsidR="00EF3637">
        <w:t xml:space="preserve">, and another one is an individual subscription. There are seven of English’s top 20 available in aggregators (one is embargoed). </w:t>
      </w:r>
      <w:r w:rsidR="4E53AA4B" w:rsidRPr="146F8D2F">
        <w:t xml:space="preserve">Of the top 20 Education journals, 13 are in Big Deals, including </w:t>
      </w:r>
      <w:r w:rsidR="00661F38">
        <w:t xml:space="preserve">Sage, Springer, and Taylor &amp; Francis. </w:t>
      </w:r>
      <w:r w:rsidR="00515901">
        <w:t>One of Education’s top 20 is a</w:t>
      </w:r>
      <w:r w:rsidR="000B7FAC">
        <w:t>n individual subscription</w:t>
      </w:r>
      <w:r w:rsidR="008768B6">
        <w:t>;</w:t>
      </w:r>
      <w:r w:rsidR="000B7FAC">
        <w:t xml:space="preserve"> four more are current in aggregators</w:t>
      </w:r>
      <w:r w:rsidR="008768B6">
        <w:t>;</w:t>
      </w:r>
      <w:r w:rsidR="000B7FAC">
        <w:t xml:space="preserve"> and </w:t>
      </w:r>
      <w:r w:rsidR="00C4714C">
        <w:t xml:space="preserve">two are in Project Muse. </w:t>
      </w:r>
      <w:r w:rsidR="4E53AA4B" w:rsidRPr="146F8D2F">
        <w:t xml:space="preserve"> </w:t>
      </w:r>
    </w:p>
    <w:p w14:paraId="255D946B" w14:textId="2D4AFDEA" w:rsidR="008E2F12" w:rsidRDefault="008768B6" w:rsidP="008E2F12">
      <w:pPr>
        <w:pStyle w:val="paragraph"/>
        <w:spacing w:before="0" w:beforeAutospacing="0" w:after="0" w:afterAutospacing="0" w:line="480" w:lineRule="auto"/>
        <w:ind w:firstLine="720"/>
        <w:textAlignment w:val="baseline"/>
        <w:rPr>
          <w:color w:val="000000"/>
          <w:shd w:val="clear" w:color="auto" w:fill="FFFFFF"/>
        </w:rPr>
      </w:pPr>
      <w:r>
        <w:t xml:space="preserve">Aggregators and </w:t>
      </w:r>
      <w:r w:rsidR="008D61C1">
        <w:t xml:space="preserve">Big Deals present different risks to current access. </w:t>
      </w:r>
      <w:r w:rsidR="003C056C">
        <w:t>Of course</w:t>
      </w:r>
      <w:r w:rsidR="001E1661">
        <w:t xml:space="preserve">, aggregators could lose (or gain) content, and </w:t>
      </w:r>
      <w:r w:rsidR="00232D02">
        <w:t xml:space="preserve">removed </w:t>
      </w:r>
      <w:r w:rsidR="001E1661">
        <w:t xml:space="preserve">journals that are highly cited or otherwise important for local collections might have to be subscribed to separately afterward. </w:t>
      </w:r>
      <w:r w:rsidR="008A117F">
        <w:t xml:space="preserve">Big Deals have been problematic for library collections for years, and multiple schools have had to cancel one or more of them. </w:t>
      </w:r>
      <w:r w:rsidR="000C058E">
        <w:t xml:space="preserve">Thirty </w:t>
      </w:r>
      <w:r w:rsidR="006F6ECB">
        <w:t xml:space="preserve">of these 61 </w:t>
      </w:r>
      <w:r w:rsidR="004E6DE2">
        <w:t xml:space="preserve">high-use </w:t>
      </w:r>
      <w:r w:rsidR="006F6ECB">
        <w:t>journal titles (21 for English because of a tie)</w:t>
      </w:r>
      <w:r w:rsidR="00331478">
        <w:t xml:space="preserve"> are in Big Deals, which means they could be vulnerable.</w:t>
      </w:r>
      <w:r w:rsidR="006F6ECB">
        <w:t xml:space="preserve"> </w:t>
      </w:r>
      <w:r w:rsidR="00FF02E6">
        <w:t>Since our</w:t>
      </w:r>
      <w:r w:rsidR="00D80C6B" w:rsidRPr="146F8D2F">
        <w:t xml:space="preserve"> university had to discontinue </w:t>
      </w:r>
      <w:r w:rsidR="00FF02E6">
        <w:t>the</w:t>
      </w:r>
      <w:r w:rsidR="00D80C6B" w:rsidRPr="146F8D2F">
        <w:t xml:space="preserve"> Elsevier Big Deal for 2021</w:t>
      </w:r>
      <w:r w:rsidR="00FF02E6">
        <w:t xml:space="preserve">, </w:t>
      </w:r>
      <w:r w:rsidR="00EA2DDE">
        <w:t>three</w:t>
      </w:r>
      <w:r w:rsidR="00FF02E6">
        <w:t xml:space="preserve"> </w:t>
      </w:r>
      <w:r w:rsidR="00964FA7">
        <w:t xml:space="preserve">journals could have been affected. Fortunately, we were able to maintain subscriptions to </w:t>
      </w:r>
      <w:r w:rsidR="00C17E16">
        <w:t xml:space="preserve">all three: </w:t>
      </w:r>
      <w:r w:rsidR="00EA2DDE" w:rsidRPr="00D76423">
        <w:rPr>
          <w:i/>
          <w:iCs/>
        </w:rPr>
        <w:t xml:space="preserve">Computers </w:t>
      </w:r>
      <w:r w:rsidR="00C17E16">
        <w:rPr>
          <w:i/>
          <w:iCs/>
        </w:rPr>
        <w:t>and</w:t>
      </w:r>
      <w:r w:rsidR="00EA2DDE" w:rsidRPr="00D76423">
        <w:rPr>
          <w:i/>
          <w:iCs/>
        </w:rPr>
        <w:t xml:space="preserve"> Composition</w:t>
      </w:r>
      <w:r w:rsidR="00C17E16">
        <w:t>,</w:t>
      </w:r>
      <w:r w:rsidR="00EA2DDE">
        <w:t xml:space="preserve"> </w:t>
      </w:r>
      <w:r w:rsidR="00EA2DDE" w:rsidRPr="00D76423">
        <w:rPr>
          <w:i/>
          <w:iCs/>
        </w:rPr>
        <w:t>Cell Metabolism</w:t>
      </w:r>
      <w:r w:rsidR="00C17E16">
        <w:t>, and</w:t>
      </w:r>
      <w:r w:rsidR="00EA2DDE">
        <w:t xml:space="preserve"> </w:t>
      </w:r>
      <w:r w:rsidR="00EA2DDE" w:rsidRPr="002A4BB9">
        <w:rPr>
          <w:i/>
          <w:iCs/>
        </w:rPr>
        <w:t xml:space="preserve">Free Radical </w:t>
      </w:r>
      <w:r w:rsidR="00107161" w:rsidRPr="002A4BB9">
        <w:rPr>
          <w:i/>
          <w:iCs/>
        </w:rPr>
        <w:t>Biology &amp; Medicine</w:t>
      </w:r>
      <w:r w:rsidR="00D80C6B" w:rsidRPr="146F8D2F">
        <w:t>.</w:t>
      </w:r>
      <w:r w:rsidR="007D5A27">
        <w:t xml:space="preserve"> </w:t>
      </w:r>
      <w:r w:rsidR="00C17E16">
        <w:t xml:space="preserve">However, that could not have been guaranteed. </w:t>
      </w:r>
      <w:r w:rsidR="007D5A27">
        <w:t>If other Big Deals</w:t>
      </w:r>
      <w:r w:rsidR="00EC5510">
        <w:t xml:space="preserve"> have to be cancelled</w:t>
      </w:r>
      <w:r w:rsidR="007D5A27">
        <w:t xml:space="preserve">, </w:t>
      </w:r>
      <w:r w:rsidR="00EC5510">
        <w:t xml:space="preserve">ECU Libraries </w:t>
      </w:r>
      <w:r w:rsidR="007D5A27">
        <w:t>rapidly</w:t>
      </w:r>
      <w:r w:rsidR="00EA0514">
        <w:t xml:space="preserve"> </w:t>
      </w:r>
      <w:r w:rsidR="002A58B7">
        <w:t>run into problems with highly-cited journals.</w:t>
      </w:r>
      <w:r w:rsidR="007D5A27">
        <w:t xml:space="preserve"> </w:t>
      </w:r>
      <w:r w:rsidR="00AB4E96" w:rsidRPr="002030F4">
        <w:t>The influence of journal bundles on serials budgets has been well-documented in the literature, but has not been taken into account with other citation analyses. </w:t>
      </w:r>
    </w:p>
    <w:p w14:paraId="50AEEFF0" w14:textId="63CB79DC" w:rsidR="008E2F12" w:rsidRDefault="00561675" w:rsidP="008E2F12">
      <w:pPr>
        <w:pStyle w:val="paragraph"/>
        <w:spacing w:before="0" w:beforeAutospacing="0" w:after="0" w:afterAutospacing="0" w:line="480" w:lineRule="auto"/>
        <w:ind w:firstLine="720"/>
        <w:textAlignment w:val="baseline"/>
      </w:pPr>
      <w:r w:rsidRPr="00505C16">
        <w:t xml:space="preserve">The other journal question that citation analysis presents is whether there are candidates for subscription that need to be considered. </w:t>
      </w:r>
      <w:r w:rsidR="00505C16" w:rsidRPr="00505C16">
        <w:t xml:space="preserve">From the present data, </w:t>
      </w:r>
      <w:r w:rsidR="00430244">
        <w:t>researchers</w:t>
      </w:r>
      <w:r w:rsidR="00505C16" w:rsidRPr="00505C16">
        <w:t xml:space="preserve"> looked for titles that </w:t>
      </w:r>
      <w:r w:rsidR="000F3A67">
        <w:t xml:space="preserve">were </w:t>
      </w:r>
      <w:r w:rsidR="00505C16" w:rsidRPr="00505C16">
        <w:t>cited more than five times but had no current access.</w:t>
      </w:r>
      <w:r w:rsidR="00C975FC">
        <w:t xml:space="preserve"> Fortunately, out of 2,652 unique journal titles, only </w:t>
      </w:r>
      <w:r w:rsidR="002A2263">
        <w:t xml:space="preserve">31 met this criteria. </w:t>
      </w:r>
      <w:r w:rsidR="00662382">
        <w:t>Five</w:t>
      </w:r>
      <w:r w:rsidR="002A2263">
        <w:t xml:space="preserve"> of them have ceased, and </w:t>
      </w:r>
      <w:r w:rsidR="00662382">
        <w:t xml:space="preserve">six have embargoed access available. </w:t>
      </w:r>
      <w:r w:rsidR="00B269F9">
        <w:t xml:space="preserve">One embargoed title is </w:t>
      </w:r>
      <w:r w:rsidR="00B269F9" w:rsidRPr="00B269F9">
        <w:rPr>
          <w:i/>
        </w:rPr>
        <w:t>WPA: Writing Program Administration</w:t>
      </w:r>
      <w:r w:rsidR="00B269F9">
        <w:t xml:space="preserve">, which was cited in five English dissertations. However, current subscriptions are only offered in print, making it a much less likely choice. </w:t>
      </w:r>
      <w:r w:rsidR="00662382">
        <w:t>A</w:t>
      </w:r>
      <w:r w:rsidR="002A2263">
        <w:t xml:space="preserve"> </w:t>
      </w:r>
      <w:r w:rsidR="008D69CC">
        <w:t xml:space="preserve">baker’s </w:t>
      </w:r>
      <w:r w:rsidR="002A2263">
        <w:t>dozen have changed titles</w:t>
      </w:r>
      <w:r w:rsidR="00662382">
        <w:t xml:space="preserve">, and current access </w:t>
      </w:r>
      <w:r w:rsidR="00F80B09">
        <w:t xml:space="preserve">is provided </w:t>
      </w:r>
      <w:r w:rsidR="00662382">
        <w:t>to all</w:t>
      </w:r>
      <w:r w:rsidR="00E757D3">
        <w:t xml:space="preserve"> of them under the new title</w:t>
      </w:r>
      <w:r w:rsidR="002A2263">
        <w:t xml:space="preserve">. </w:t>
      </w:r>
      <w:r w:rsidR="00886402">
        <w:t>Four of them are open access journals, which have since been added to the library catalog and discovery layer.</w:t>
      </w:r>
      <w:r w:rsidR="00E32542">
        <w:t xml:space="preserve"> Remaining, then, are three subscription candidates, one in each discipline.</w:t>
      </w:r>
      <w:r w:rsidR="00505C16" w:rsidRPr="00505C16">
        <w:t xml:space="preserve"> </w:t>
      </w:r>
      <w:r w:rsidR="00154931" w:rsidRPr="00FB197D">
        <w:t>The o</w:t>
      </w:r>
      <w:r w:rsidR="005F4475" w:rsidRPr="00FB197D">
        <w:t xml:space="preserve">nly subscription candidate for English would be </w:t>
      </w:r>
      <w:r w:rsidR="005F4475" w:rsidRPr="00FB197D">
        <w:rPr>
          <w:i/>
          <w:iCs/>
        </w:rPr>
        <w:t xml:space="preserve">NHCS Newsline, </w:t>
      </w:r>
      <w:r w:rsidR="005F4475" w:rsidRPr="00FB197D">
        <w:t xml:space="preserve">which was only used by a single author with articles published between 2004 and 2010. </w:t>
      </w:r>
      <w:r w:rsidR="005105EB">
        <w:t>Though difficult to confirm, i</w:t>
      </w:r>
      <w:r w:rsidR="005F4475" w:rsidRPr="00FB197D">
        <w:t xml:space="preserve">t looks like NHCS stands for Nash Health Care Systems, </w:t>
      </w:r>
      <w:r w:rsidR="000F3A67">
        <w:t>so it looks like a local hospital newsletter rather than</w:t>
      </w:r>
      <w:r w:rsidR="005F4475" w:rsidRPr="00FB197D">
        <w:t xml:space="preserve"> a journal. </w:t>
      </w:r>
      <w:r w:rsidR="005F4475" w:rsidRPr="000C42E7">
        <w:t>For Kinesiology,</w:t>
      </w:r>
      <w:r w:rsidR="00E32542" w:rsidRPr="000C42E7">
        <w:t xml:space="preserve"> the</w:t>
      </w:r>
      <w:r w:rsidR="005F4475" w:rsidRPr="000C42E7">
        <w:t xml:space="preserve"> </w:t>
      </w:r>
      <w:r w:rsidR="005F4475" w:rsidRPr="000C42E7">
        <w:rPr>
          <w:i/>
        </w:rPr>
        <w:t>Journal of Sexual Medicine</w:t>
      </w:r>
      <w:r w:rsidR="005F4475" w:rsidRPr="000C42E7">
        <w:t xml:space="preserve"> transferred publishers. </w:t>
      </w:r>
      <w:r w:rsidR="008276C1">
        <w:t>ECU Libraries</w:t>
      </w:r>
      <w:r w:rsidR="005F4475" w:rsidRPr="000C42E7">
        <w:t xml:space="preserve"> own the backfiles for that title—and all the articles that dissertations </w:t>
      </w:r>
      <w:r w:rsidR="009F47A9">
        <w:t xml:space="preserve">in this study </w:t>
      </w:r>
      <w:r w:rsidR="005F4475" w:rsidRPr="000C42E7">
        <w:t>cited come from them</w:t>
      </w:r>
      <w:r w:rsidR="00FB197D" w:rsidRPr="000C42E7">
        <w:t xml:space="preserve">. </w:t>
      </w:r>
      <w:r w:rsidR="006815CF">
        <w:t>C</w:t>
      </w:r>
      <w:r w:rsidR="005F4475" w:rsidRPr="000C42E7">
        <w:t>urrent access with the current publisher</w:t>
      </w:r>
      <w:r w:rsidR="006815CF">
        <w:t xml:space="preserve"> is not available</w:t>
      </w:r>
      <w:r w:rsidR="00FB197D" w:rsidRPr="000C42E7">
        <w:t xml:space="preserve">, but </w:t>
      </w:r>
      <w:r w:rsidR="006815CF">
        <w:t xml:space="preserve">this journal </w:t>
      </w:r>
      <w:r w:rsidR="00FB197D" w:rsidRPr="000C42E7">
        <w:t xml:space="preserve">is one </w:t>
      </w:r>
      <w:r w:rsidR="006815CF">
        <w:t>to</w:t>
      </w:r>
      <w:r w:rsidR="00FB197D" w:rsidRPr="000C42E7">
        <w:t xml:space="preserve"> consider adding</w:t>
      </w:r>
      <w:r w:rsidR="005F4475" w:rsidRPr="000C42E7">
        <w:t xml:space="preserve">. </w:t>
      </w:r>
      <w:r w:rsidR="000C42E7" w:rsidRPr="000C42E7">
        <w:t>The last</w:t>
      </w:r>
      <w:r w:rsidR="005F4475" w:rsidRPr="000C42E7">
        <w:t xml:space="preserve"> subscription candidate</w:t>
      </w:r>
      <w:r w:rsidR="000C42E7" w:rsidRPr="000C42E7">
        <w:t xml:space="preserve">, </w:t>
      </w:r>
      <w:r w:rsidR="005F4475" w:rsidRPr="000C42E7">
        <w:rPr>
          <w:i/>
          <w:iCs/>
        </w:rPr>
        <w:t>About Campus</w:t>
      </w:r>
      <w:r w:rsidR="005F4475" w:rsidRPr="000C42E7">
        <w:t xml:space="preserve">, for Education, </w:t>
      </w:r>
      <w:r w:rsidR="000C42E7" w:rsidRPr="000C42E7">
        <w:t xml:space="preserve">has </w:t>
      </w:r>
      <w:r w:rsidR="005F4475" w:rsidRPr="000C42E7">
        <w:t>since</w:t>
      </w:r>
      <w:r w:rsidR="000C42E7" w:rsidRPr="000C42E7">
        <w:t xml:space="preserve"> been</w:t>
      </w:r>
      <w:r w:rsidR="005F4475" w:rsidRPr="000C42E7">
        <w:t xml:space="preserve"> added</w:t>
      </w:r>
      <w:r w:rsidR="000C42E7" w:rsidRPr="000C42E7">
        <w:t xml:space="preserve"> to </w:t>
      </w:r>
      <w:r w:rsidR="00CF3E09">
        <w:t>an</w:t>
      </w:r>
      <w:r w:rsidR="000C42E7" w:rsidRPr="000C42E7">
        <w:t xml:space="preserve"> existing publisher package</w:t>
      </w:r>
      <w:r w:rsidR="005F4475" w:rsidRPr="000C42E7">
        <w:t>.</w:t>
      </w:r>
      <w:r w:rsidR="00F57012">
        <w:t xml:space="preserve"> See Table </w:t>
      </w:r>
      <w:r w:rsidR="00A13A5B">
        <w:t>7</w:t>
      </w:r>
      <w:r w:rsidR="00F57012">
        <w:t>: Non-Subscribed Journals Used More than 5 Times.</w:t>
      </w:r>
      <w:r w:rsidR="008E2F12">
        <w:t xml:space="preserve"> </w:t>
      </w:r>
    </w:p>
    <w:p w14:paraId="78A284D3" w14:textId="77777777" w:rsidR="009B62DE" w:rsidRPr="004E5978" w:rsidRDefault="009B62DE" w:rsidP="009B62DE">
      <w:pPr>
        <w:pStyle w:val="paragraph"/>
        <w:spacing w:before="0" w:beforeAutospacing="0" w:after="0" w:afterAutospacing="0"/>
        <w:textAlignment w:val="baseline"/>
        <w:rPr>
          <w:color w:val="5B9BD5" w:themeColor="accent5"/>
        </w:rPr>
      </w:pPr>
      <w:r w:rsidRPr="004E5978">
        <w:rPr>
          <w:color w:val="5B9BD5" w:themeColor="accent5"/>
        </w:rPr>
        <w:t xml:space="preserve">Table </w:t>
      </w:r>
      <w:r>
        <w:rPr>
          <w:color w:val="5B9BD5" w:themeColor="accent5"/>
        </w:rPr>
        <w:t>7</w:t>
      </w:r>
      <w:r w:rsidRPr="004E5978">
        <w:rPr>
          <w:color w:val="5B9BD5" w:themeColor="accent5"/>
        </w:rPr>
        <w:t>: Non-Subscribed Journals Used More than 5 Times</w:t>
      </w:r>
    </w:p>
    <w:tbl>
      <w:tblPr>
        <w:tblStyle w:val="TableGrid"/>
        <w:tblW w:w="0" w:type="auto"/>
        <w:tblLook w:val="04A0" w:firstRow="1" w:lastRow="0" w:firstColumn="1" w:lastColumn="0" w:noHBand="0" w:noVBand="1"/>
      </w:tblPr>
      <w:tblGrid>
        <w:gridCol w:w="3145"/>
        <w:gridCol w:w="2070"/>
        <w:gridCol w:w="1980"/>
        <w:gridCol w:w="2155"/>
      </w:tblGrid>
      <w:tr w:rsidR="009B62DE" w14:paraId="7F01ACE7" w14:textId="77777777" w:rsidTr="00121D79">
        <w:tc>
          <w:tcPr>
            <w:tcW w:w="3145" w:type="dxa"/>
            <w:shd w:val="clear" w:color="auto" w:fill="D9E2F3" w:themeFill="accent1" w:themeFillTint="33"/>
          </w:tcPr>
          <w:p w14:paraId="0DCE934F" w14:textId="77777777" w:rsidR="009B62DE" w:rsidRPr="009D2638" w:rsidRDefault="009B62DE" w:rsidP="00121D79">
            <w:pPr>
              <w:pStyle w:val="paragraph"/>
              <w:spacing w:before="0" w:beforeAutospacing="0" w:after="0" w:afterAutospacing="0"/>
              <w:textAlignment w:val="baseline"/>
              <w:rPr>
                <w:b/>
              </w:rPr>
            </w:pPr>
            <w:r w:rsidRPr="009D2638">
              <w:rPr>
                <w:b/>
              </w:rPr>
              <w:t>Title Status</w:t>
            </w:r>
          </w:p>
        </w:tc>
        <w:tc>
          <w:tcPr>
            <w:tcW w:w="2070" w:type="dxa"/>
            <w:shd w:val="clear" w:color="auto" w:fill="D9E2F3" w:themeFill="accent1" w:themeFillTint="33"/>
          </w:tcPr>
          <w:p w14:paraId="48F5EC87" w14:textId="77777777" w:rsidR="009B62DE" w:rsidRPr="009D2638" w:rsidRDefault="009B62DE" w:rsidP="00121D79">
            <w:pPr>
              <w:pStyle w:val="paragraph"/>
              <w:spacing w:before="0" w:beforeAutospacing="0" w:after="0" w:afterAutospacing="0"/>
              <w:jc w:val="center"/>
              <w:textAlignment w:val="baseline"/>
              <w:rPr>
                <w:b/>
              </w:rPr>
            </w:pPr>
            <w:r w:rsidRPr="009D2638">
              <w:rPr>
                <w:b/>
              </w:rPr>
              <w:t xml:space="preserve">English </w:t>
            </w:r>
          </w:p>
        </w:tc>
        <w:tc>
          <w:tcPr>
            <w:tcW w:w="1980" w:type="dxa"/>
            <w:shd w:val="clear" w:color="auto" w:fill="D9E2F3" w:themeFill="accent1" w:themeFillTint="33"/>
          </w:tcPr>
          <w:p w14:paraId="1D7FE50A" w14:textId="77777777" w:rsidR="009B62DE" w:rsidRPr="009D2638" w:rsidRDefault="009B62DE" w:rsidP="00121D79">
            <w:pPr>
              <w:pStyle w:val="paragraph"/>
              <w:spacing w:before="0" w:beforeAutospacing="0" w:after="0" w:afterAutospacing="0"/>
              <w:jc w:val="center"/>
              <w:textAlignment w:val="baseline"/>
              <w:rPr>
                <w:b/>
              </w:rPr>
            </w:pPr>
            <w:r w:rsidRPr="009D2638">
              <w:rPr>
                <w:b/>
              </w:rPr>
              <w:t xml:space="preserve">Kinesiology </w:t>
            </w:r>
          </w:p>
        </w:tc>
        <w:tc>
          <w:tcPr>
            <w:tcW w:w="2155" w:type="dxa"/>
            <w:shd w:val="clear" w:color="auto" w:fill="D9E2F3" w:themeFill="accent1" w:themeFillTint="33"/>
          </w:tcPr>
          <w:p w14:paraId="4E827CFC" w14:textId="77777777" w:rsidR="009B62DE" w:rsidRDefault="009B62DE" w:rsidP="00121D79">
            <w:pPr>
              <w:pStyle w:val="paragraph"/>
              <w:spacing w:before="0" w:beforeAutospacing="0" w:after="0" w:afterAutospacing="0"/>
              <w:jc w:val="center"/>
              <w:textAlignment w:val="baseline"/>
              <w:rPr>
                <w:b/>
              </w:rPr>
            </w:pPr>
            <w:r>
              <w:rPr>
                <w:b/>
              </w:rPr>
              <w:t>Education</w:t>
            </w:r>
          </w:p>
        </w:tc>
      </w:tr>
      <w:tr w:rsidR="009B62DE" w14:paraId="2AED7C5B" w14:textId="77777777" w:rsidTr="00121D79">
        <w:tc>
          <w:tcPr>
            <w:tcW w:w="3145" w:type="dxa"/>
          </w:tcPr>
          <w:p w14:paraId="7E53268E" w14:textId="77777777" w:rsidR="009B62DE" w:rsidRPr="009D2638" w:rsidRDefault="009B62DE" w:rsidP="00121D79">
            <w:pPr>
              <w:pStyle w:val="paragraph"/>
              <w:spacing w:before="0" w:beforeAutospacing="0" w:after="0" w:afterAutospacing="0"/>
              <w:textAlignment w:val="baseline"/>
            </w:pPr>
            <w:r w:rsidRPr="009D2638">
              <w:t>Ceased</w:t>
            </w:r>
          </w:p>
        </w:tc>
        <w:tc>
          <w:tcPr>
            <w:tcW w:w="2070" w:type="dxa"/>
          </w:tcPr>
          <w:p w14:paraId="56FB138A" w14:textId="77777777" w:rsidR="009B62DE" w:rsidRPr="009D2638" w:rsidRDefault="009B62DE" w:rsidP="00121D79">
            <w:pPr>
              <w:pStyle w:val="paragraph"/>
              <w:spacing w:before="0" w:beforeAutospacing="0" w:after="0" w:afterAutospacing="0"/>
              <w:jc w:val="center"/>
              <w:textAlignment w:val="baseline"/>
            </w:pPr>
            <w:r w:rsidRPr="009D2638">
              <w:t>0</w:t>
            </w:r>
          </w:p>
        </w:tc>
        <w:tc>
          <w:tcPr>
            <w:tcW w:w="1980" w:type="dxa"/>
          </w:tcPr>
          <w:p w14:paraId="79297C02" w14:textId="77777777" w:rsidR="009B62DE" w:rsidRPr="009D2638" w:rsidRDefault="009B62DE" w:rsidP="00121D79">
            <w:pPr>
              <w:pStyle w:val="paragraph"/>
              <w:spacing w:before="0" w:beforeAutospacing="0" w:after="0" w:afterAutospacing="0"/>
              <w:jc w:val="center"/>
              <w:textAlignment w:val="baseline"/>
            </w:pPr>
            <w:r w:rsidRPr="009D2638">
              <w:t>0</w:t>
            </w:r>
          </w:p>
        </w:tc>
        <w:tc>
          <w:tcPr>
            <w:tcW w:w="2155" w:type="dxa"/>
          </w:tcPr>
          <w:p w14:paraId="478741A0" w14:textId="77777777" w:rsidR="009B62DE" w:rsidRPr="009D2638" w:rsidRDefault="009B62DE" w:rsidP="00121D79">
            <w:pPr>
              <w:pStyle w:val="paragraph"/>
              <w:spacing w:before="0" w:beforeAutospacing="0" w:after="0" w:afterAutospacing="0"/>
              <w:jc w:val="center"/>
              <w:textAlignment w:val="baseline"/>
            </w:pPr>
            <w:r>
              <w:t>5</w:t>
            </w:r>
          </w:p>
        </w:tc>
      </w:tr>
      <w:tr w:rsidR="009B62DE" w14:paraId="6405F136" w14:textId="77777777" w:rsidTr="00121D79">
        <w:tc>
          <w:tcPr>
            <w:tcW w:w="3145" w:type="dxa"/>
          </w:tcPr>
          <w:p w14:paraId="73C871BE" w14:textId="77777777" w:rsidR="009B62DE" w:rsidRPr="009D2638" w:rsidRDefault="009B62DE" w:rsidP="00121D79">
            <w:pPr>
              <w:pStyle w:val="paragraph"/>
              <w:spacing w:before="0" w:beforeAutospacing="0" w:after="0" w:afterAutospacing="0"/>
              <w:textAlignment w:val="baseline"/>
            </w:pPr>
            <w:r w:rsidRPr="009D2638">
              <w:t>Changed Title</w:t>
            </w:r>
          </w:p>
        </w:tc>
        <w:tc>
          <w:tcPr>
            <w:tcW w:w="2070" w:type="dxa"/>
          </w:tcPr>
          <w:p w14:paraId="6BC07930" w14:textId="77777777" w:rsidR="009B62DE" w:rsidRPr="009D2638" w:rsidRDefault="009B62DE" w:rsidP="00121D79">
            <w:pPr>
              <w:pStyle w:val="paragraph"/>
              <w:spacing w:before="0" w:beforeAutospacing="0" w:after="0" w:afterAutospacing="0"/>
              <w:jc w:val="center"/>
              <w:textAlignment w:val="baseline"/>
            </w:pPr>
            <w:r w:rsidRPr="009D2638">
              <w:t>1</w:t>
            </w:r>
          </w:p>
        </w:tc>
        <w:tc>
          <w:tcPr>
            <w:tcW w:w="1980" w:type="dxa"/>
          </w:tcPr>
          <w:p w14:paraId="51F60752" w14:textId="77777777" w:rsidR="009B62DE" w:rsidRPr="009D2638" w:rsidRDefault="009B62DE" w:rsidP="00121D79">
            <w:pPr>
              <w:pStyle w:val="paragraph"/>
              <w:spacing w:before="0" w:beforeAutospacing="0" w:after="0" w:afterAutospacing="0"/>
              <w:jc w:val="center"/>
              <w:textAlignment w:val="baseline"/>
            </w:pPr>
            <w:r w:rsidRPr="009D2638">
              <w:t>3</w:t>
            </w:r>
          </w:p>
        </w:tc>
        <w:tc>
          <w:tcPr>
            <w:tcW w:w="2155" w:type="dxa"/>
          </w:tcPr>
          <w:p w14:paraId="6683A962" w14:textId="77777777" w:rsidR="009B62DE" w:rsidRPr="009D2638" w:rsidRDefault="009B62DE" w:rsidP="00121D79">
            <w:pPr>
              <w:pStyle w:val="paragraph"/>
              <w:spacing w:before="0" w:beforeAutospacing="0" w:after="0" w:afterAutospacing="0"/>
              <w:jc w:val="center"/>
              <w:textAlignment w:val="baseline"/>
            </w:pPr>
            <w:r>
              <w:t>9</w:t>
            </w:r>
          </w:p>
        </w:tc>
      </w:tr>
      <w:tr w:rsidR="009B62DE" w14:paraId="0A8A5B29" w14:textId="77777777" w:rsidTr="00121D79">
        <w:tc>
          <w:tcPr>
            <w:tcW w:w="3145" w:type="dxa"/>
          </w:tcPr>
          <w:p w14:paraId="530391F0" w14:textId="77777777" w:rsidR="009B62DE" w:rsidRPr="009D2638" w:rsidRDefault="009B62DE" w:rsidP="00121D79">
            <w:pPr>
              <w:pStyle w:val="paragraph"/>
              <w:spacing w:before="0" w:beforeAutospacing="0" w:after="0" w:afterAutospacing="0"/>
              <w:textAlignment w:val="baseline"/>
            </w:pPr>
            <w:r w:rsidRPr="009D2638">
              <w:t>Embargoed Access</w:t>
            </w:r>
          </w:p>
        </w:tc>
        <w:tc>
          <w:tcPr>
            <w:tcW w:w="2070" w:type="dxa"/>
          </w:tcPr>
          <w:p w14:paraId="4B027E8D" w14:textId="77777777" w:rsidR="009B62DE" w:rsidRPr="009D2638" w:rsidRDefault="009B62DE" w:rsidP="00121D79">
            <w:pPr>
              <w:pStyle w:val="paragraph"/>
              <w:spacing w:before="0" w:beforeAutospacing="0" w:after="0" w:afterAutospacing="0"/>
              <w:jc w:val="center"/>
              <w:textAlignment w:val="baseline"/>
            </w:pPr>
            <w:r w:rsidRPr="009D2638">
              <w:t>1</w:t>
            </w:r>
          </w:p>
        </w:tc>
        <w:tc>
          <w:tcPr>
            <w:tcW w:w="1980" w:type="dxa"/>
          </w:tcPr>
          <w:p w14:paraId="39BDC34F" w14:textId="77777777" w:rsidR="009B62DE" w:rsidRPr="009D2638" w:rsidRDefault="009B62DE" w:rsidP="00121D79">
            <w:pPr>
              <w:pStyle w:val="paragraph"/>
              <w:spacing w:before="0" w:beforeAutospacing="0" w:after="0" w:afterAutospacing="0"/>
              <w:jc w:val="center"/>
              <w:textAlignment w:val="baseline"/>
            </w:pPr>
            <w:r w:rsidRPr="009D2638">
              <w:t>3</w:t>
            </w:r>
          </w:p>
        </w:tc>
        <w:tc>
          <w:tcPr>
            <w:tcW w:w="2155" w:type="dxa"/>
          </w:tcPr>
          <w:p w14:paraId="3FFA909B" w14:textId="77777777" w:rsidR="009B62DE" w:rsidRPr="009D2638" w:rsidRDefault="009B62DE" w:rsidP="00121D79">
            <w:pPr>
              <w:pStyle w:val="paragraph"/>
              <w:spacing w:before="0" w:beforeAutospacing="0" w:after="0" w:afterAutospacing="0"/>
              <w:jc w:val="center"/>
              <w:textAlignment w:val="baseline"/>
            </w:pPr>
            <w:r>
              <w:t>2</w:t>
            </w:r>
          </w:p>
        </w:tc>
      </w:tr>
      <w:tr w:rsidR="009B62DE" w14:paraId="7731A14D" w14:textId="77777777" w:rsidTr="00121D79">
        <w:tc>
          <w:tcPr>
            <w:tcW w:w="3145" w:type="dxa"/>
          </w:tcPr>
          <w:p w14:paraId="78D7E6FE" w14:textId="77777777" w:rsidR="009B62DE" w:rsidRPr="009D2638" w:rsidRDefault="009B62DE" w:rsidP="00121D79">
            <w:pPr>
              <w:pStyle w:val="paragraph"/>
              <w:spacing w:before="0" w:beforeAutospacing="0" w:after="0" w:afterAutospacing="0"/>
              <w:textAlignment w:val="baseline"/>
            </w:pPr>
            <w:r w:rsidRPr="009D2638">
              <w:t>Freely Available</w:t>
            </w:r>
          </w:p>
        </w:tc>
        <w:tc>
          <w:tcPr>
            <w:tcW w:w="2070" w:type="dxa"/>
          </w:tcPr>
          <w:p w14:paraId="0DC599D5" w14:textId="77777777" w:rsidR="009B62DE" w:rsidRPr="009D2638" w:rsidRDefault="009B62DE" w:rsidP="00121D79">
            <w:pPr>
              <w:pStyle w:val="paragraph"/>
              <w:spacing w:before="0" w:beforeAutospacing="0" w:after="0" w:afterAutospacing="0"/>
              <w:jc w:val="center"/>
              <w:textAlignment w:val="baseline"/>
            </w:pPr>
            <w:r w:rsidRPr="009D2638">
              <w:t>2</w:t>
            </w:r>
          </w:p>
        </w:tc>
        <w:tc>
          <w:tcPr>
            <w:tcW w:w="1980" w:type="dxa"/>
          </w:tcPr>
          <w:p w14:paraId="70AB4815" w14:textId="77777777" w:rsidR="009B62DE" w:rsidRPr="009D2638" w:rsidRDefault="009B62DE" w:rsidP="00121D79">
            <w:pPr>
              <w:pStyle w:val="paragraph"/>
              <w:spacing w:before="0" w:beforeAutospacing="0" w:after="0" w:afterAutospacing="0"/>
              <w:jc w:val="center"/>
              <w:textAlignment w:val="baseline"/>
            </w:pPr>
            <w:r w:rsidRPr="009D2638">
              <w:t>0</w:t>
            </w:r>
          </w:p>
        </w:tc>
        <w:tc>
          <w:tcPr>
            <w:tcW w:w="2155" w:type="dxa"/>
          </w:tcPr>
          <w:p w14:paraId="75F9474F" w14:textId="77777777" w:rsidR="009B62DE" w:rsidRPr="009D2638" w:rsidRDefault="009B62DE" w:rsidP="00121D79">
            <w:pPr>
              <w:pStyle w:val="paragraph"/>
              <w:spacing w:before="0" w:beforeAutospacing="0" w:after="0" w:afterAutospacing="0"/>
              <w:jc w:val="center"/>
              <w:textAlignment w:val="baseline"/>
            </w:pPr>
            <w:r>
              <w:t>2</w:t>
            </w:r>
          </w:p>
        </w:tc>
      </w:tr>
      <w:tr w:rsidR="009B62DE" w14:paraId="21F74BED" w14:textId="77777777" w:rsidTr="00121D79">
        <w:tc>
          <w:tcPr>
            <w:tcW w:w="3145" w:type="dxa"/>
          </w:tcPr>
          <w:p w14:paraId="4605EDB3" w14:textId="77777777" w:rsidR="009B62DE" w:rsidRPr="009D2638" w:rsidRDefault="009B62DE" w:rsidP="00121D79">
            <w:pPr>
              <w:pStyle w:val="paragraph"/>
              <w:spacing w:before="0" w:beforeAutospacing="0" w:after="0" w:afterAutospacing="0"/>
              <w:textAlignment w:val="baseline"/>
            </w:pPr>
            <w:r w:rsidRPr="009D2638">
              <w:t>Subscription Candidate</w:t>
            </w:r>
          </w:p>
        </w:tc>
        <w:tc>
          <w:tcPr>
            <w:tcW w:w="2070" w:type="dxa"/>
          </w:tcPr>
          <w:p w14:paraId="6C7CC710" w14:textId="77777777" w:rsidR="009B62DE" w:rsidRPr="009D2638" w:rsidRDefault="009B62DE" w:rsidP="00121D79">
            <w:pPr>
              <w:pStyle w:val="paragraph"/>
              <w:spacing w:before="0" w:beforeAutospacing="0" w:after="0" w:afterAutospacing="0"/>
              <w:jc w:val="center"/>
              <w:textAlignment w:val="baseline"/>
            </w:pPr>
            <w:r w:rsidRPr="009D2638">
              <w:t>1</w:t>
            </w:r>
          </w:p>
        </w:tc>
        <w:tc>
          <w:tcPr>
            <w:tcW w:w="1980" w:type="dxa"/>
          </w:tcPr>
          <w:p w14:paraId="09EDA541" w14:textId="77777777" w:rsidR="009B62DE" w:rsidRPr="009D2638" w:rsidRDefault="009B62DE" w:rsidP="00121D79">
            <w:pPr>
              <w:pStyle w:val="paragraph"/>
              <w:spacing w:before="0" w:beforeAutospacing="0" w:after="0" w:afterAutospacing="0"/>
              <w:jc w:val="center"/>
              <w:textAlignment w:val="baseline"/>
            </w:pPr>
            <w:r w:rsidRPr="009D2638">
              <w:t>1</w:t>
            </w:r>
          </w:p>
        </w:tc>
        <w:tc>
          <w:tcPr>
            <w:tcW w:w="2155" w:type="dxa"/>
          </w:tcPr>
          <w:p w14:paraId="7CE96C93" w14:textId="77777777" w:rsidR="009B62DE" w:rsidRPr="009D2638" w:rsidRDefault="009B62DE" w:rsidP="00121D79">
            <w:pPr>
              <w:pStyle w:val="paragraph"/>
              <w:spacing w:before="0" w:beforeAutospacing="0" w:after="0" w:afterAutospacing="0"/>
              <w:jc w:val="center"/>
              <w:textAlignment w:val="baseline"/>
            </w:pPr>
            <w:r>
              <w:t>1</w:t>
            </w:r>
          </w:p>
        </w:tc>
      </w:tr>
      <w:tr w:rsidR="009B62DE" w14:paraId="24DE10DB" w14:textId="77777777" w:rsidTr="00121D79">
        <w:tc>
          <w:tcPr>
            <w:tcW w:w="3145" w:type="dxa"/>
          </w:tcPr>
          <w:p w14:paraId="272874C7" w14:textId="77777777" w:rsidR="009B62DE" w:rsidRPr="009D2638" w:rsidRDefault="009B62DE" w:rsidP="00121D79">
            <w:pPr>
              <w:pStyle w:val="paragraph"/>
              <w:spacing w:before="0" w:beforeAutospacing="0" w:after="0" w:afterAutospacing="0"/>
              <w:textAlignment w:val="baseline"/>
            </w:pPr>
            <w:r w:rsidRPr="009D2638">
              <w:t>Total</w:t>
            </w:r>
          </w:p>
        </w:tc>
        <w:tc>
          <w:tcPr>
            <w:tcW w:w="2070" w:type="dxa"/>
          </w:tcPr>
          <w:p w14:paraId="5614BA2D" w14:textId="77777777" w:rsidR="009B62DE" w:rsidRPr="009D2638" w:rsidRDefault="009B62DE" w:rsidP="00121D79">
            <w:pPr>
              <w:pStyle w:val="paragraph"/>
              <w:spacing w:before="0" w:beforeAutospacing="0" w:after="0" w:afterAutospacing="0"/>
              <w:jc w:val="center"/>
              <w:textAlignment w:val="baseline"/>
            </w:pPr>
            <w:r w:rsidRPr="009D2638">
              <w:t>5</w:t>
            </w:r>
          </w:p>
        </w:tc>
        <w:tc>
          <w:tcPr>
            <w:tcW w:w="1980" w:type="dxa"/>
          </w:tcPr>
          <w:p w14:paraId="74373FEA" w14:textId="77777777" w:rsidR="009B62DE" w:rsidRPr="009D2638" w:rsidRDefault="009B62DE" w:rsidP="00121D79">
            <w:pPr>
              <w:pStyle w:val="paragraph"/>
              <w:spacing w:before="0" w:beforeAutospacing="0" w:after="0" w:afterAutospacing="0"/>
              <w:jc w:val="center"/>
              <w:textAlignment w:val="baseline"/>
            </w:pPr>
            <w:r w:rsidRPr="009D2638">
              <w:t>7</w:t>
            </w:r>
          </w:p>
        </w:tc>
        <w:tc>
          <w:tcPr>
            <w:tcW w:w="2155" w:type="dxa"/>
          </w:tcPr>
          <w:p w14:paraId="069BDF9C" w14:textId="77777777" w:rsidR="009B62DE" w:rsidRPr="009D2638" w:rsidRDefault="009B62DE" w:rsidP="00121D79">
            <w:pPr>
              <w:pStyle w:val="paragraph"/>
              <w:spacing w:before="0" w:beforeAutospacing="0" w:after="0" w:afterAutospacing="0"/>
              <w:jc w:val="center"/>
              <w:textAlignment w:val="baseline"/>
            </w:pPr>
            <w:r>
              <w:t>19</w:t>
            </w:r>
          </w:p>
        </w:tc>
      </w:tr>
    </w:tbl>
    <w:p w14:paraId="7B251631" w14:textId="77777777" w:rsidR="009B62DE" w:rsidRDefault="009B62DE" w:rsidP="008E2F12">
      <w:pPr>
        <w:pStyle w:val="paragraph"/>
        <w:spacing w:before="0" w:beforeAutospacing="0" w:after="0" w:afterAutospacing="0" w:line="480" w:lineRule="auto"/>
        <w:ind w:firstLine="720"/>
        <w:textAlignment w:val="baseline"/>
        <w:rPr>
          <w:color w:val="000000"/>
          <w:shd w:val="clear" w:color="auto" w:fill="FFFFFF"/>
        </w:rPr>
      </w:pPr>
    </w:p>
    <w:p w14:paraId="3E89D398" w14:textId="0AD569C9" w:rsidR="008E2F12" w:rsidRDefault="00160599" w:rsidP="008E2F12">
      <w:pPr>
        <w:pStyle w:val="paragraph"/>
        <w:spacing w:before="0" w:beforeAutospacing="0" w:after="0" w:afterAutospacing="0" w:line="480" w:lineRule="auto"/>
        <w:ind w:firstLine="720"/>
        <w:textAlignment w:val="baseline"/>
      </w:pPr>
      <w:r w:rsidRPr="00004B29">
        <w:t>Backfile access</w:t>
      </w:r>
      <w:r w:rsidR="00004B29" w:rsidRPr="00004B29">
        <w:t xml:space="preserve"> and use was an important component of considering not-current titles for subscription, and factors into decision-making for Big Deal cancellations </w:t>
      </w:r>
      <w:r w:rsidR="00004B29">
        <w:t xml:space="preserve">to some extent </w:t>
      </w:r>
      <w:r w:rsidR="00004B29" w:rsidRPr="00004B29">
        <w:t xml:space="preserve">as well. </w:t>
      </w:r>
      <w:r w:rsidR="00004B29">
        <w:t xml:space="preserve">Backfiles do continue to be important, as the median and mean ages even in Kinesiology suggest that </w:t>
      </w:r>
      <w:r w:rsidR="00E06FF0">
        <w:t>the Libraries</w:t>
      </w:r>
      <w:r w:rsidR="00004B29">
        <w:t xml:space="preserve"> should retain access </w:t>
      </w:r>
      <w:r w:rsidR="00A369F4">
        <w:t xml:space="preserve">to journal content </w:t>
      </w:r>
      <w:r w:rsidR="00004B29">
        <w:t>at least eight to ten years, and for English</w:t>
      </w:r>
      <w:r w:rsidR="0071613B">
        <w:t xml:space="preserve"> that </w:t>
      </w:r>
      <w:r w:rsidR="00004B29">
        <w:t xml:space="preserve">stretches to at least 14. </w:t>
      </w:r>
      <w:r w:rsidR="00E05970">
        <w:t>ECU Libraries</w:t>
      </w:r>
      <w:r w:rsidR="00004B29" w:rsidRPr="00004B29">
        <w:t xml:space="preserve"> ha</w:t>
      </w:r>
      <w:r w:rsidR="00E05970">
        <w:t>ve</w:t>
      </w:r>
      <w:r w:rsidR="00004B29" w:rsidRPr="00004B29">
        <w:t xml:space="preserve"> been fortunate to have made significant backfile purchases of journals from several major publishers</w:t>
      </w:r>
      <w:r w:rsidR="00004B29">
        <w:t xml:space="preserve">, and </w:t>
      </w:r>
      <w:r w:rsidR="005915F8">
        <w:t>for</w:t>
      </w:r>
      <w:r w:rsidR="00004B29">
        <w:t xml:space="preserve"> many journals the electronic backfiles </w:t>
      </w:r>
      <w:r w:rsidR="003B2D44">
        <w:t xml:space="preserve">have been substituted </w:t>
      </w:r>
      <w:r w:rsidR="00004B29">
        <w:t>for bound print volumes</w:t>
      </w:r>
      <w:r w:rsidR="00004B29" w:rsidRPr="00004B29">
        <w:t xml:space="preserve">. </w:t>
      </w:r>
      <w:r w:rsidRPr="00004B29">
        <w:t xml:space="preserve">Electronic </w:t>
      </w:r>
      <w:r w:rsidR="00004B29">
        <w:t xml:space="preserve">format </w:t>
      </w:r>
      <w:r w:rsidR="000A1E23">
        <w:t xml:space="preserve">so </w:t>
      </w:r>
      <w:r w:rsidR="00004B29">
        <w:t>far outwe</w:t>
      </w:r>
      <w:r w:rsidR="000A1E23">
        <w:t>ighed print in terms of use that not only would other backfil</w:t>
      </w:r>
      <w:r w:rsidR="00A369F4">
        <w:t xml:space="preserve">e purchases </w:t>
      </w:r>
      <w:r w:rsidR="003F4837">
        <w:t>be considered</w:t>
      </w:r>
      <w:r w:rsidR="00A369F4">
        <w:t xml:space="preserve">, </w:t>
      </w:r>
      <w:r w:rsidR="001B03A1">
        <w:t>librarians would</w:t>
      </w:r>
      <w:r w:rsidR="00A369F4">
        <w:t xml:space="preserve"> be leery of subscribing to any journal in print format.</w:t>
      </w:r>
      <w:r w:rsidR="008E2F12">
        <w:t xml:space="preserve"> </w:t>
      </w:r>
    </w:p>
    <w:p w14:paraId="030B3849" w14:textId="77777777" w:rsidR="008E2F12" w:rsidRDefault="002E790D" w:rsidP="008E2F12">
      <w:pPr>
        <w:pStyle w:val="paragraph"/>
        <w:spacing w:before="0" w:beforeAutospacing="0" w:after="0" w:afterAutospacing="0" w:line="480" w:lineRule="auto"/>
        <w:textAlignment w:val="baseline"/>
        <w:rPr>
          <w:color w:val="000000"/>
          <w:shd w:val="clear" w:color="auto" w:fill="FFFFFF"/>
        </w:rPr>
      </w:pPr>
      <w:r w:rsidRPr="009D2638">
        <w:rPr>
          <w:b/>
          <w:i/>
        </w:rPr>
        <w:t>Books</w:t>
      </w:r>
    </w:p>
    <w:p w14:paraId="0E41F42B" w14:textId="59610770" w:rsidR="008E2F12" w:rsidRDefault="00B76D37" w:rsidP="008E2F12">
      <w:pPr>
        <w:pStyle w:val="paragraph"/>
        <w:spacing w:before="0" w:beforeAutospacing="0" w:after="0" w:afterAutospacing="0" w:line="480" w:lineRule="auto"/>
        <w:textAlignment w:val="baseline"/>
      </w:pPr>
      <w:r>
        <w:t>Citation activity for books diverged greatly between Kinesiology and the other disciplines, but there are still patterns that suggest possible collection management actions.</w:t>
      </w:r>
      <w:r w:rsidR="00F3681D" w:rsidRPr="00F57012">
        <w:t xml:space="preserve"> </w:t>
      </w:r>
      <w:r>
        <w:t xml:space="preserve">One of </w:t>
      </w:r>
      <w:r w:rsidR="001B03A1">
        <w:t>the</w:t>
      </w:r>
      <w:r>
        <w:t xml:space="preserve"> areas of interest was whether and to what extent books would </w:t>
      </w:r>
      <w:r w:rsidRPr="00B76D37">
        <w:t xml:space="preserve">be </w:t>
      </w:r>
      <w:r w:rsidR="7A1469ED" w:rsidRPr="00B76D37">
        <w:t>cited in more than one discipline.</w:t>
      </w:r>
      <w:r w:rsidR="7A1469ED" w:rsidRPr="00F57012">
        <w:t xml:space="preserve"> Across all three disciplines, there were 3,9</w:t>
      </w:r>
      <w:r w:rsidR="005D4295">
        <w:t>23</w:t>
      </w:r>
      <w:r w:rsidR="7A1469ED" w:rsidRPr="00F57012">
        <w:t xml:space="preserve"> unique book titles. Only </w:t>
      </w:r>
      <w:r w:rsidR="005D4295">
        <w:t>40</w:t>
      </w:r>
      <w:r w:rsidR="7A1469ED" w:rsidRPr="00F57012">
        <w:t xml:space="preserve"> of them were used in more than one discipline, and all of the overlap occurred between Education and English. </w:t>
      </w:r>
      <w:r w:rsidR="005D4295">
        <w:t>Twelve</w:t>
      </w:r>
      <w:r w:rsidR="7A1469ED" w:rsidRPr="00F57012">
        <w:t xml:space="preserve"> of those </w:t>
      </w:r>
      <w:r w:rsidR="005D4295">
        <w:t>40</w:t>
      </w:r>
      <w:r w:rsidR="7A1469ED" w:rsidRPr="00F57012">
        <w:t xml:space="preserve"> titles concerned </w:t>
      </w:r>
      <w:r w:rsidR="7A1469ED" w:rsidRPr="007F3AE8">
        <w:t xml:space="preserve">research design, including </w:t>
      </w:r>
      <w:r w:rsidR="007F3AE8" w:rsidRPr="007F3AE8">
        <w:rPr>
          <w:i/>
        </w:rPr>
        <w:t xml:space="preserve">Qualitative Research: A Guide to Design and </w:t>
      </w:r>
      <w:r w:rsidR="007F3AE8" w:rsidRPr="00626421">
        <w:rPr>
          <w:i/>
        </w:rPr>
        <w:t>Implementation</w:t>
      </w:r>
      <w:r w:rsidR="007F3AE8" w:rsidRPr="00626421">
        <w:t xml:space="preserve">, </w:t>
      </w:r>
      <w:r w:rsidR="7A1469ED" w:rsidRPr="00626421">
        <w:rPr>
          <w:i/>
          <w:iCs/>
        </w:rPr>
        <w:t>Research Design: Qualitative, Quantitative, and Mixed Methods Approaches</w:t>
      </w:r>
      <w:r w:rsidR="7A1469ED" w:rsidRPr="00626421">
        <w:t xml:space="preserve">, </w:t>
      </w:r>
      <w:r w:rsidR="7A1469ED" w:rsidRPr="00F57012">
        <w:t xml:space="preserve">and </w:t>
      </w:r>
      <w:r w:rsidR="00F50786">
        <w:t xml:space="preserve">Babbie’s </w:t>
      </w:r>
      <w:r w:rsidR="00F50786" w:rsidRPr="00F50786">
        <w:rPr>
          <w:i/>
          <w:iCs/>
        </w:rPr>
        <w:t>Practice of Social Research</w:t>
      </w:r>
      <w:r w:rsidR="7A1469ED" w:rsidRPr="00F57012">
        <w:t xml:space="preserve">. </w:t>
      </w:r>
      <w:r w:rsidR="005D4295">
        <w:t>Eighteen</w:t>
      </w:r>
      <w:r w:rsidR="7A1469ED" w:rsidRPr="00F57012">
        <w:t xml:space="preserve"> others related to education in some way, especially higher education and in a </w:t>
      </w:r>
      <w:r w:rsidR="005D4295">
        <w:t>few</w:t>
      </w:r>
      <w:r w:rsidR="7A1469ED" w:rsidRPr="00F57012">
        <w:t xml:space="preserve"> cases, teaching writing. </w:t>
      </w:r>
      <w:r w:rsidR="005D4295">
        <w:t xml:space="preserve">There were a few classics such as </w:t>
      </w:r>
      <w:r w:rsidR="005D4295" w:rsidRPr="005D4295">
        <w:rPr>
          <w:i/>
          <w:iCs/>
        </w:rPr>
        <w:t>The Souls of Black Folks</w:t>
      </w:r>
      <w:r w:rsidR="00BF186A">
        <w:rPr>
          <w:i/>
          <w:iCs/>
        </w:rPr>
        <w:t xml:space="preserve">, Mind in Society </w:t>
      </w:r>
      <w:r w:rsidR="00BF186A" w:rsidRPr="00BF186A">
        <w:t>by Vygotsky</w:t>
      </w:r>
      <w:r w:rsidR="00BF186A">
        <w:t>,</w:t>
      </w:r>
      <w:r w:rsidR="005D4295">
        <w:t xml:space="preserve"> and Geertz’s </w:t>
      </w:r>
      <w:r w:rsidR="005D4295" w:rsidRPr="005D4295">
        <w:rPr>
          <w:i/>
          <w:iCs/>
        </w:rPr>
        <w:t>Interpretation of Cultures</w:t>
      </w:r>
      <w:r w:rsidR="005D4295">
        <w:t xml:space="preserve"> that were also used in both disciplines. </w:t>
      </w:r>
      <w:r w:rsidR="7A1469ED" w:rsidRPr="00F57012">
        <w:t xml:space="preserve">While not enough titles were duplicated to construct any sort of core list of books, the duplication does suggest that </w:t>
      </w:r>
      <w:r w:rsidR="00762359">
        <w:t>librarians should</w:t>
      </w:r>
      <w:r w:rsidR="7A1469ED" w:rsidRPr="00F57012">
        <w:t xml:space="preserve"> pay particular attention to collecting research methods books and those on higher education.</w:t>
      </w:r>
    </w:p>
    <w:p w14:paraId="68644714" w14:textId="6347CC08" w:rsidR="008E2F12" w:rsidRDefault="00E6484C" w:rsidP="008E2F12">
      <w:pPr>
        <w:pStyle w:val="paragraph"/>
        <w:spacing w:before="0" w:beforeAutospacing="0" w:after="0" w:afterAutospacing="0" w:line="480" w:lineRule="auto"/>
        <w:ind w:firstLine="720"/>
        <w:textAlignment w:val="baseline"/>
      </w:pPr>
      <w:r>
        <w:t>The textbooks that were cited i</w:t>
      </w:r>
      <w:r w:rsidR="4763F617" w:rsidRPr="5317070E">
        <w:t>n both Education and English</w:t>
      </w:r>
      <w:r>
        <w:t xml:space="preserve"> bear further </w:t>
      </w:r>
      <w:r w:rsidR="0043006A">
        <w:t xml:space="preserve">discussion. The most notable examples </w:t>
      </w:r>
      <w:r w:rsidR="0043006A" w:rsidRPr="0043006A">
        <w:t xml:space="preserve">are </w:t>
      </w:r>
      <w:r w:rsidR="0019687B" w:rsidRPr="0043006A">
        <w:t>Creswell’s </w:t>
      </w:r>
      <w:r w:rsidR="00A302F6">
        <w:rPr>
          <w:i/>
          <w:iCs/>
        </w:rPr>
        <w:t>Qualitative Inquiry and</w:t>
      </w:r>
      <w:r w:rsidR="0019687B" w:rsidRPr="0043006A">
        <w:rPr>
          <w:i/>
          <w:iCs/>
        </w:rPr>
        <w:t xml:space="preserve"> Research</w:t>
      </w:r>
      <w:r w:rsidR="00A302F6">
        <w:rPr>
          <w:i/>
          <w:iCs/>
        </w:rPr>
        <w:t xml:space="preserve"> Design</w:t>
      </w:r>
      <w:r w:rsidR="0043006A" w:rsidRPr="0043006A">
        <w:rPr>
          <w:i/>
          <w:iCs/>
        </w:rPr>
        <w:t xml:space="preserve">, </w:t>
      </w:r>
      <w:r w:rsidR="0043006A" w:rsidRPr="0043006A">
        <w:t>which</w:t>
      </w:r>
      <w:r w:rsidR="0019687B" w:rsidRPr="0043006A">
        <w:rPr>
          <w:i/>
          <w:iCs/>
        </w:rPr>
        <w:t> </w:t>
      </w:r>
      <w:r w:rsidR="0043006A" w:rsidRPr="0043006A">
        <w:t>was</w:t>
      </w:r>
      <w:r w:rsidR="0043006A" w:rsidRPr="0043006A">
        <w:rPr>
          <w:i/>
          <w:iCs/>
        </w:rPr>
        <w:t xml:space="preserve"> </w:t>
      </w:r>
      <w:r w:rsidR="0019687B" w:rsidRPr="0043006A">
        <w:t xml:space="preserve">cited by </w:t>
      </w:r>
      <w:r w:rsidR="0043006A" w:rsidRPr="0043006A">
        <w:t>39</w:t>
      </w:r>
      <w:r w:rsidR="0019687B" w:rsidRPr="0043006A">
        <w:t xml:space="preserve"> authors across 4 editions</w:t>
      </w:r>
      <w:r w:rsidR="0019687B" w:rsidRPr="0043006A">
        <w:rPr>
          <w:i/>
          <w:iCs/>
        </w:rPr>
        <w:t>,</w:t>
      </w:r>
      <w:r w:rsidR="0019687B" w:rsidRPr="0043006A">
        <w:t> and Yin’s </w:t>
      </w:r>
      <w:r w:rsidR="0019687B" w:rsidRPr="0043006A">
        <w:rPr>
          <w:i/>
          <w:iCs/>
        </w:rPr>
        <w:t>Case Study Research</w:t>
      </w:r>
      <w:r w:rsidR="004B3A55">
        <w:rPr>
          <w:i/>
          <w:iCs/>
        </w:rPr>
        <w:t>:</w:t>
      </w:r>
      <w:r w:rsidR="0019687B" w:rsidRPr="0043006A">
        <w:rPr>
          <w:i/>
          <w:iCs/>
        </w:rPr>
        <w:t xml:space="preserve"> Design and Methods</w:t>
      </w:r>
      <w:r w:rsidR="0043006A" w:rsidRPr="0043006A">
        <w:rPr>
          <w:i/>
          <w:iCs/>
        </w:rPr>
        <w:t xml:space="preserve">, </w:t>
      </w:r>
      <w:r w:rsidR="0043006A" w:rsidRPr="0043006A">
        <w:t>which</w:t>
      </w:r>
      <w:r w:rsidR="0019687B" w:rsidRPr="0043006A">
        <w:t xml:space="preserve"> </w:t>
      </w:r>
      <w:r w:rsidR="0043006A" w:rsidRPr="0043006A">
        <w:t xml:space="preserve">was </w:t>
      </w:r>
      <w:r w:rsidR="0019687B" w:rsidRPr="0043006A">
        <w:t>cited in 2</w:t>
      </w:r>
      <w:r w:rsidR="0043006A" w:rsidRPr="0043006A">
        <w:t>5</w:t>
      </w:r>
      <w:r w:rsidR="0019687B" w:rsidRPr="0043006A">
        <w:t xml:space="preserve"> dissertations across 5 editions.</w:t>
      </w:r>
      <w:r w:rsidR="00A302F6">
        <w:t xml:space="preserve"> Most of these research design books center on qualitative design and evaluation</w:t>
      </w:r>
      <w:r w:rsidR="00827621">
        <w:t xml:space="preserve">, and most span multiple editions. Libraries have grappled with whether to purchase textbooks for a long time, </w:t>
      </w:r>
      <w:r w:rsidR="009A04AC">
        <w:t>but that position seems to be changing as some libraries begin textbook affordability programs</w:t>
      </w:r>
      <w:r w:rsidR="00704708">
        <w:t>.</w:t>
      </w:r>
      <w:r w:rsidR="009A04AC">
        <w:t xml:space="preserve"> </w:t>
      </w:r>
      <w:r w:rsidR="001E6684">
        <w:t>The authors’</w:t>
      </w:r>
      <w:r w:rsidR="009A04AC" w:rsidRPr="009A04AC">
        <w:t xml:space="preserve"> perspective is that libraries should include in their collections relevant textbooks, especially those on such foundational topics as research methods. </w:t>
      </w:r>
      <w:r w:rsidR="00A12C23">
        <w:t xml:space="preserve">Consistent with this belief, </w:t>
      </w:r>
      <w:r w:rsidR="000B7D64">
        <w:t>ECU Libraries</w:t>
      </w:r>
      <w:r w:rsidR="00A12C23">
        <w:t xml:space="preserve"> have been purchasing Course-Adopted </w:t>
      </w:r>
      <w:proofErr w:type="spellStart"/>
      <w:r w:rsidR="00A12C23">
        <w:t>eTextbooks</w:t>
      </w:r>
      <w:proofErr w:type="spellEnd"/>
      <w:r w:rsidR="00A12C23">
        <w:t xml:space="preserve"> from these and other disciplines (Carr, Cardin, &amp; Shouse, 2016</w:t>
      </w:r>
      <w:r w:rsidR="00704708">
        <w:t>; Thomas and Bernhardt, 2018</w:t>
      </w:r>
      <w:r w:rsidR="00A12C23">
        <w:t>).</w:t>
      </w:r>
    </w:p>
    <w:p w14:paraId="7933E2EE" w14:textId="77777777" w:rsidR="008E2F12" w:rsidRDefault="00E738DB" w:rsidP="008E2F12">
      <w:pPr>
        <w:pStyle w:val="paragraph"/>
        <w:spacing w:before="0" w:beforeAutospacing="0" w:after="0" w:afterAutospacing="0" w:line="480" w:lineRule="auto"/>
        <w:ind w:firstLine="720"/>
        <w:textAlignment w:val="baseline"/>
      </w:pPr>
      <w:r w:rsidRPr="00BB2A9F">
        <w:t xml:space="preserve">Within the English dissertations, other books that were used by multiple authors </w:t>
      </w:r>
      <w:r w:rsidR="00BB2A9F" w:rsidRPr="00BB2A9F">
        <w:t>focused on</w:t>
      </w:r>
      <w:r w:rsidRPr="00BB2A9F">
        <w:t xml:space="preserve"> </w:t>
      </w:r>
      <w:r w:rsidR="008811D0" w:rsidRPr="00BB2A9F">
        <w:t>discourse analysis, rhetoric</w:t>
      </w:r>
      <w:r w:rsidR="00BB2A9F" w:rsidRPr="00BB2A9F">
        <w:t>, and technical communication, in addition to works by theorists such as Michel Foucault, Kenneth Burke, and Walter Ong</w:t>
      </w:r>
      <w:r w:rsidRPr="00BB2A9F">
        <w:t xml:space="preserve">. </w:t>
      </w:r>
      <w:r w:rsidR="00C5732F">
        <w:t xml:space="preserve">These topics are at the heart of the program, and serve as a reminder for the liaison librarian to ensure their selection. Within the Education dissertations, multiple authors addressed such </w:t>
      </w:r>
      <w:r w:rsidRPr="00A72D7F">
        <w:t xml:space="preserve">topics </w:t>
      </w:r>
      <w:r w:rsidR="00C5732F">
        <w:t>as</w:t>
      </w:r>
      <w:r w:rsidRPr="00A72D7F">
        <w:t xml:space="preserve"> </w:t>
      </w:r>
      <w:r w:rsidR="00A65A28">
        <w:t xml:space="preserve">leadership, </w:t>
      </w:r>
      <w:r w:rsidR="0043006A" w:rsidRPr="00A72D7F">
        <w:t>psychology of teaching and learning</w:t>
      </w:r>
      <w:r w:rsidRPr="00A72D7F">
        <w:t xml:space="preserve">, and </w:t>
      </w:r>
      <w:r w:rsidR="00A72D7F" w:rsidRPr="00A72D7F">
        <w:t>statistical analysis</w:t>
      </w:r>
      <w:r w:rsidRPr="00A72D7F">
        <w:t>.</w:t>
      </w:r>
      <w:r w:rsidR="009A699F">
        <w:t xml:space="preserve"> The Education liaison</w:t>
      </w:r>
      <w:r w:rsidR="008B22D4">
        <w:t xml:space="preserve"> can review these titles for future firm orders. </w:t>
      </w:r>
    </w:p>
    <w:p w14:paraId="60E4C042" w14:textId="64B55488" w:rsidR="008E2F12" w:rsidRDefault="00E738DB" w:rsidP="008E2F12">
      <w:pPr>
        <w:pStyle w:val="paragraph"/>
        <w:spacing w:before="0" w:beforeAutospacing="0" w:after="0" w:afterAutospacing="0" w:line="480" w:lineRule="auto"/>
        <w:ind w:firstLine="720"/>
        <w:textAlignment w:val="baseline"/>
      </w:pPr>
      <w:r w:rsidRPr="008B22D4">
        <w:t>Library collection managers in Academic Library Services</w:t>
      </w:r>
      <w:r w:rsidR="008B22D4" w:rsidRPr="008B22D4">
        <w:t xml:space="preserve"> are responsible for </w:t>
      </w:r>
      <w:r w:rsidR="000F3292" w:rsidRPr="008B22D4">
        <w:t xml:space="preserve">communicating with disciplinary faculty </w:t>
      </w:r>
      <w:r w:rsidR="008B22D4" w:rsidRPr="008B22D4">
        <w:t xml:space="preserve">to build </w:t>
      </w:r>
      <w:r w:rsidR="008F494C">
        <w:t>the</w:t>
      </w:r>
      <w:r w:rsidR="008B22D4" w:rsidRPr="008B22D4">
        <w:t xml:space="preserve"> collections in support of their teaching and research needs. As mentioned before, monographs are acquired via approval plan, </w:t>
      </w:r>
      <w:r w:rsidR="004026CB" w:rsidRPr="008B22D4">
        <w:t>firm orders</w:t>
      </w:r>
      <w:r w:rsidR="008B22D4" w:rsidRPr="008B22D4">
        <w:t>,</w:t>
      </w:r>
      <w:r w:rsidR="004026CB" w:rsidRPr="008B22D4">
        <w:t xml:space="preserve"> and </w:t>
      </w:r>
      <w:r w:rsidR="008B22D4" w:rsidRPr="008B22D4">
        <w:t xml:space="preserve">both print and </w:t>
      </w:r>
      <w:proofErr w:type="spellStart"/>
      <w:r w:rsidR="008B22D4" w:rsidRPr="008B22D4">
        <w:t>ebook</w:t>
      </w:r>
      <w:proofErr w:type="spellEnd"/>
      <w:r w:rsidR="008B22D4" w:rsidRPr="008B22D4">
        <w:t xml:space="preserve"> </w:t>
      </w:r>
      <w:r w:rsidR="004026CB" w:rsidRPr="008B22D4">
        <w:t xml:space="preserve">demand-driven </w:t>
      </w:r>
      <w:r w:rsidR="008B22D4" w:rsidRPr="008B22D4">
        <w:t xml:space="preserve">acquisition (DDA) </w:t>
      </w:r>
      <w:r w:rsidR="004026CB" w:rsidRPr="008B22D4">
        <w:t>programs</w:t>
      </w:r>
      <w:r w:rsidR="008B22D4" w:rsidRPr="008B22D4">
        <w:t xml:space="preserve">. Like many other libraries, </w:t>
      </w:r>
      <w:r w:rsidR="00C05961">
        <w:t>ECU’s</w:t>
      </w:r>
      <w:r w:rsidR="008B22D4" w:rsidRPr="008B22D4">
        <w:t xml:space="preserve"> approval plans have been dramatically reduced, and outside the CAT program firm orders have also been reduced. The CAT program does have impact on campus and appears to be sustainable (Hoover, Shirkey, &amp; Barricella, 2020). </w:t>
      </w:r>
      <w:r w:rsidR="002D4B59">
        <w:t>ECU’s</w:t>
      </w:r>
      <w:r w:rsidR="008B22D4" w:rsidRPr="008B22D4">
        <w:t xml:space="preserve"> DDA programs have grown through time, and can be reviewed for their support of the kinds of monographs found in the current analysis. </w:t>
      </w:r>
      <w:r w:rsidR="00E6484C" w:rsidRPr="008B22D4">
        <w:t xml:space="preserve"> </w:t>
      </w:r>
    </w:p>
    <w:p w14:paraId="18173ED4" w14:textId="77777777" w:rsidR="008E2F12" w:rsidRDefault="00787293" w:rsidP="008E2F12">
      <w:pPr>
        <w:pStyle w:val="paragraph"/>
        <w:spacing w:before="0" w:beforeAutospacing="0" w:after="0" w:afterAutospacing="0" w:line="480" w:lineRule="auto"/>
        <w:ind w:firstLine="720"/>
        <w:textAlignment w:val="baseline"/>
      </w:pPr>
      <w:r>
        <w:t>Book use within Kinesiology citations did not have overlap with the other disciplines, although t</w:t>
      </w:r>
      <w:r w:rsidR="0043006A">
        <w:t xml:space="preserve">here was some use of textbooks within Kinesiology dissertations. Examples include </w:t>
      </w:r>
      <w:r>
        <w:t>the 5</w:t>
      </w:r>
      <w:r w:rsidRPr="00787293">
        <w:rPr>
          <w:vertAlign w:val="superscript"/>
        </w:rPr>
        <w:t>th</w:t>
      </w:r>
      <w:r>
        <w:t xml:space="preserve"> edition of </w:t>
      </w:r>
      <w:r w:rsidRPr="00787293">
        <w:rPr>
          <w:i/>
          <w:iCs/>
        </w:rPr>
        <w:t>Exercise Physiology</w:t>
      </w:r>
      <w:r>
        <w:rPr>
          <w:i/>
          <w:iCs/>
        </w:rPr>
        <w:t>,</w:t>
      </w:r>
      <w:r>
        <w:t xml:space="preserve"> the </w:t>
      </w:r>
      <w:r w:rsidRPr="00787293">
        <w:rPr>
          <w:i/>
          <w:iCs/>
        </w:rPr>
        <w:t>Textbook of Endocrine Physiology</w:t>
      </w:r>
      <w:r>
        <w:t xml:space="preserve">, and </w:t>
      </w:r>
      <w:proofErr w:type="spellStart"/>
      <w:r w:rsidRPr="00787293">
        <w:rPr>
          <w:i/>
          <w:iCs/>
        </w:rPr>
        <w:t>Tietz</w:t>
      </w:r>
      <w:proofErr w:type="spellEnd"/>
      <w:r w:rsidRPr="00787293">
        <w:rPr>
          <w:i/>
          <w:iCs/>
        </w:rPr>
        <w:t xml:space="preserve"> Textbook of Clinical Chemistry and Molecular Diagnostics</w:t>
      </w:r>
      <w:r>
        <w:t xml:space="preserve">. As mentioned earlier, several of the books used in more than one Kinesiology dissertation were volumes in series. There were additional book series cited in single dissertations. </w:t>
      </w:r>
      <w:r w:rsidR="00635355">
        <w:t xml:space="preserve">While the library provides some of the cited volumes, book series are more problematic than monographs, because they </w:t>
      </w:r>
      <w:r w:rsidRPr="00787293">
        <w:t>imply a continuing commitment, more like a subscription decision than a monographic selection.</w:t>
      </w:r>
      <w:r w:rsidRPr="00F57012">
        <w:t xml:space="preserve"> </w:t>
      </w:r>
      <w:r w:rsidR="00E738DB">
        <w:t xml:space="preserve">Collection managers in Academic Library Services will also engage with colleagues in ECU’s </w:t>
      </w:r>
      <w:proofErr w:type="spellStart"/>
      <w:r w:rsidR="00E738DB">
        <w:t>Laupus</w:t>
      </w:r>
      <w:proofErr w:type="spellEnd"/>
      <w:r w:rsidR="00E738DB">
        <w:t xml:space="preserve"> Health Sciences Library to </w:t>
      </w:r>
      <w:r w:rsidR="00635355">
        <w:t>review existing</w:t>
      </w:r>
      <w:r w:rsidR="00E738DB">
        <w:t xml:space="preserve"> book series</w:t>
      </w:r>
      <w:r w:rsidR="00635355">
        <w:t xml:space="preserve"> and consider any new acquisitions. </w:t>
      </w:r>
    </w:p>
    <w:p w14:paraId="71A4C1FC" w14:textId="7B1FF859" w:rsidR="008E2F12" w:rsidRDefault="00FD0D2E" w:rsidP="008E2F12">
      <w:pPr>
        <w:pStyle w:val="paragraph"/>
        <w:spacing w:before="0" w:beforeAutospacing="0" w:after="0" w:afterAutospacing="0" w:line="480" w:lineRule="auto"/>
        <w:ind w:firstLine="720"/>
        <w:textAlignment w:val="baseline"/>
        <w:rPr>
          <w:color w:val="000000"/>
          <w:shd w:val="clear" w:color="auto" w:fill="FFFFFF"/>
        </w:rPr>
      </w:pPr>
      <w:r>
        <w:t xml:space="preserve">Book series were transitioned to electronic format some time ago, and </w:t>
      </w:r>
      <w:r w:rsidR="009B0DBA">
        <w:t>ECU Libraries</w:t>
      </w:r>
      <w:r>
        <w:t xml:space="preserve"> have also purchased backfiles of book series when available. Electronic format also makes the mos</w:t>
      </w:r>
      <w:r w:rsidR="006E2655">
        <w:t xml:space="preserve">t sense for textbooks </w:t>
      </w:r>
      <w:r>
        <w:t>when they are sold to libraries</w:t>
      </w:r>
      <w:r w:rsidR="006E2655">
        <w:t>, in particular for unlimited simultaneous users</w:t>
      </w:r>
      <w:r w:rsidRPr="00AB08FC">
        <w:t xml:space="preserve">. Regarding format used for books overall, it is clear that </w:t>
      </w:r>
      <w:proofErr w:type="spellStart"/>
      <w:r w:rsidRPr="00AB08FC">
        <w:t>ebooks</w:t>
      </w:r>
      <w:proofErr w:type="spellEnd"/>
      <w:r w:rsidRPr="00AB08FC">
        <w:t xml:space="preserve"> are mor</w:t>
      </w:r>
      <w:r w:rsidR="00AB08FC" w:rsidRPr="00AB08FC">
        <w:t xml:space="preserve">e acceptable than might have </w:t>
      </w:r>
      <w:r w:rsidR="009B0DBA">
        <w:t xml:space="preserve">been </w:t>
      </w:r>
      <w:r w:rsidR="00AB08FC" w:rsidRPr="00AB08FC">
        <w:t xml:space="preserve">anticipated. Considering the biomedical subject matter and use of book series as potential reasons, Kinesiology authors used titles with electronic access 69% of the time. English and Education had lower use of </w:t>
      </w:r>
      <w:proofErr w:type="spellStart"/>
      <w:r w:rsidR="00AB08FC" w:rsidRPr="00AB08FC">
        <w:t>ebook</w:t>
      </w:r>
      <w:proofErr w:type="spellEnd"/>
      <w:r w:rsidR="00AB08FC" w:rsidRPr="00AB08FC">
        <w:t xml:space="preserve"> content, at 39% and 24% respectively. </w:t>
      </w:r>
      <w:r w:rsidR="009B0DBA">
        <w:t>It is</w:t>
      </w:r>
      <w:r w:rsidR="00AB08FC" w:rsidRPr="00AB08FC">
        <w:t xml:space="preserve"> not know</w:t>
      </w:r>
      <w:r w:rsidR="009B0DBA">
        <w:t>n</w:t>
      </w:r>
      <w:r w:rsidR="00AB08FC" w:rsidRPr="00AB08FC">
        <w:t xml:space="preserve"> if the dissertation authors would have been willing to use more </w:t>
      </w:r>
      <w:r w:rsidR="0071613B">
        <w:t>monographs</w:t>
      </w:r>
      <w:r w:rsidR="00AB08FC" w:rsidRPr="00AB08FC">
        <w:t xml:space="preserve"> in electronic format, but in the meantime</w:t>
      </w:r>
      <w:r w:rsidR="005D6806">
        <w:t>, ECU Libraries</w:t>
      </w:r>
      <w:r w:rsidR="00AB08FC" w:rsidRPr="00AB08FC">
        <w:t xml:space="preserve"> can continue offering a mix of print and online books for these disciplines. For East Carolina, </w:t>
      </w:r>
      <w:r w:rsidR="0071613B">
        <w:t xml:space="preserve">one of the ways </w:t>
      </w:r>
      <w:r w:rsidR="005D6806">
        <w:t xml:space="preserve">this </w:t>
      </w:r>
      <w:r w:rsidR="0071613B">
        <w:t xml:space="preserve">can </w:t>
      </w:r>
      <w:r w:rsidR="005D6806">
        <w:t xml:space="preserve">be </w:t>
      </w:r>
      <w:r w:rsidR="0071613B">
        <w:t>put in practice is</w:t>
      </w:r>
      <w:r w:rsidR="00AB08FC" w:rsidRPr="00AB08FC">
        <w:t xml:space="preserve"> to </w:t>
      </w:r>
      <w:r w:rsidR="0071613B">
        <w:t xml:space="preserve">add criteria allowing more titles for these subjects in </w:t>
      </w:r>
      <w:r w:rsidR="00DE2ADB">
        <w:t>the</w:t>
      </w:r>
      <w:r w:rsidR="00AB08FC" w:rsidRPr="00AB08FC">
        <w:t xml:space="preserve"> print DDA </w:t>
      </w:r>
      <w:r w:rsidR="00AB08FC" w:rsidRPr="0071613B">
        <w:t xml:space="preserve">program. </w:t>
      </w:r>
      <w:r w:rsidR="00AB08FC">
        <w:rPr>
          <w:color w:val="FF0000"/>
        </w:rPr>
        <w:t xml:space="preserve"> </w:t>
      </w:r>
    </w:p>
    <w:p w14:paraId="29F33797" w14:textId="77777777" w:rsidR="00DE2ADB" w:rsidRDefault="00DE2ADB" w:rsidP="008E2F12">
      <w:pPr>
        <w:pStyle w:val="paragraph"/>
        <w:spacing w:before="0" w:beforeAutospacing="0" w:after="0" w:afterAutospacing="0" w:line="480" w:lineRule="auto"/>
        <w:textAlignment w:val="baseline"/>
        <w:rPr>
          <w:b/>
        </w:rPr>
      </w:pPr>
    </w:p>
    <w:p w14:paraId="508E054C" w14:textId="148769D1" w:rsidR="008E2F12" w:rsidRDefault="00FC4E19" w:rsidP="008E2F12">
      <w:pPr>
        <w:pStyle w:val="paragraph"/>
        <w:spacing w:before="0" w:beforeAutospacing="0" w:after="0" w:afterAutospacing="0" w:line="480" w:lineRule="auto"/>
        <w:textAlignment w:val="baseline"/>
        <w:rPr>
          <w:b/>
        </w:rPr>
      </w:pPr>
      <w:r>
        <w:rPr>
          <w:b/>
        </w:rPr>
        <w:t>Conclusion</w:t>
      </w:r>
    </w:p>
    <w:p w14:paraId="22DE3035" w14:textId="13891072" w:rsidR="008E2F12" w:rsidRDefault="00A30412" w:rsidP="008E2F12">
      <w:pPr>
        <w:pStyle w:val="paragraph"/>
        <w:spacing w:before="0" w:beforeAutospacing="0" w:after="0" w:afterAutospacing="0" w:line="480" w:lineRule="auto"/>
        <w:textAlignment w:val="baseline"/>
        <w:rPr>
          <w:color w:val="FF0000"/>
        </w:rPr>
      </w:pPr>
      <w:r w:rsidRPr="00A24674">
        <w:t xml:space="preserve">The results of this study </w:t>
      </w:r>
      <w:r w:rsidR="00151EA5" w:rsidRPr="00A24674">
        <w:t>spur further review of serials and database</w:t>
      </w:r>
      <w:r w:rsidR="00745C1F">
        <w:t xml:space="preserve"> subscriptions</w:t>
      </w:r>
      <w:r w:rsidR="00151EA5" w:rsidRPr="00A24674">
        <w:t xml:space="preserve">, engagement with departmental faculty about monographs, and </w:t>
      </w:r>
      <w:r w:rsidR="00A24674" w:rsidRPr="00A24674">
        <w:t xml:space="preserve">consideration of </w:t>
      </w:r>
      <w:r w:rsidR="00745C1F">
        <w:t>ECU Libraries’</w:t>
      </w:r>
      <w:r w:rsidR="00A24674" w:rsidRPr="00A24674">
        <w:t xml:space="preserve"> philosophy of library collections. </w:t>
      </w:r>
      <w:r w:rsidR="7B014CE7" w:rsidRPr="3D96225A">
        <w:t xml:space="preserve">With respect to serials subscriptions, </w:t>
      </w:r>
      <w:r w:rsidR="00545229">
        <w:t>librarians</w:t>
      </w:r>
      <w:r w:rsidR="7B014CE7" w:rsidRPr="3D96225A">
        <w:t xml:space="preserve"> must take a deeper dive into the </w:t>
      </w:r>
      <w:r w:rsidR="12920E4E" w:rsidRPr="3D96225A">
        <w:t xml:space="preserve">remaining </w:t>
      </w:r>
      <w:r w:rsidR="7B014CE7" w:rsidRPr="3D96225A">
        <w:t xml:space="preserve">Big Deal </w:t>
      </w:r>
      <w:r w:rsidR="68D5EDFF" w:rsidRPr="3D96225A">
        <w:t>journal packages, in concert with</w:t>
      </w:r>
      <w:r w:rsidR="7616AB69" w:rsidRPr="3D96225A">
        <w:t xml:space="preserve"> other data, such as faculty input and perhaps better awareness of faculty publication and citat</w:t>
      </w:r>
      <w:r w:rsidR="38A4FE33" w:rsidRPr="3D96225A">
        <w:t>ion patterns.</w:t>
      </w:r>
      <w:r w:rsidR="68D5EDFF" w:rsidRPr="3D96225A">
        <w:t xml:space="preserve"> </w:t>
      </w:r>
      <w:r w:rsidR="286146F4" w:rsidRPr="3D96225A">
        <w:t xml:space="preserve">The liaison librarian for the College of Education has already reached out to the faculty about required textbooks, and reviewed book titles that have been considered </w:t>
      </w:r>
      <w:r w:rsidR="209E43C5" w:rsidRPr="3D96225A">
        <w:t xml:space="preserve">for purchase </w:t>
      </w:r>
      <w:r w:rsidR="286146F4" w:rsidRPr="3D96225A">
        <w:t xml:space="preserve">as part </w:t>
      </w:r>
      <w:r w:rsidR="4FCDFFAB" w:rsidRPr="3D96225A">
        <w:t>of the library’s Course</w:t>
      </w:r>
      <w:r w:rsidR="61393590" w:rsidRPr="3D96225A">
        <w:t xml:space="preserve"> </w:t>
      </w:r>
      <w:r w:rsidR="74B3B590" w:rsidRPr="3D96225A">
        <w:t xml:space="preserve">Adopted </w:t>
      </w:r>
      <w:proofErr w:type="spellStart"/>
      <w:r w:rsidR="74B3B590" w:rsidRPr="3D96225A">
        <w:t>eTextbook</w:t>
      </w:r>
      <w:proofErr w:type="spellEnd"/>
      <w:r w:rsidR="74B3B590" w:rsidRPr="3D96225A">
        <w:t xml:space="preserve"> program. Liaisons for other disciplines will contact their departments as well, and </w:t>
      </w:r>
      <w:r w:rsidR="65258D38" w:rsidRPr="3D96225A">
        <w:t xml:space="preserve">the collection managers will review the library’s approval and demand-driven acquisitions plans. </w:t>
      </w:r>
      <w:r w:rsidR="3968BA6C" w:rsidRPr="3D96225A">
        <w:rPr>
          <w:color w:val="FF0000"/>
        </w:rPr>
        <w:t>  </w:t>
      </w:r>
    </w:p>
    <w:p w14:paraId="5C57F1CF" w14:textId="73FACBC3" w:rsidR="008E2F12" w:rsidRDefault="320E9083" w:rsidP="008E2F12">
      <w:pPr>
        <w:pStyle w:val="paragraph"/>
        <w:spacing w:before="0" w:beforeAutospacing="0" w:after="0" w:afterAutospacing="0" w:line="480" w:lineRule="auto"/>
        <w:ind w:firstLine="720"/>
        <w:textAlignment w:val="baseline"/>
      </w:pPr>
      <w:r w:rsidRPr="3D96225A">
        <w:t>There is another complication facing collection managers as they consider journal subscriptions that are most-used on campus</w:t>
      </w:r>
      <w:r w:rsidR="1FE3319B" w:rsidRPr="3D96225A">
        <w:t>, acknowledging that it is a good problem to have. There are two different ways open access i</w:t>
      </w:r>
      <w:r w:rsidR="036306BF" w:rsidRPr="3D96225A">
        <w:t xml:space="preserve">s making rapid transitions. The first, in which journals are changing their publication model from closed to open access, is one. Budgeting issues </w:t>
      </w:r>
      <w:r w:rsidR="566C7EB1" w:rsidRPr="3D96225A">
        <w:t xml:space="preserve">regarding subscription fees and </w:t>
      </w:r>
      <w:r w:rsidR="566C7EB1" w:rsidRPr="00F57012">
        <w:t xml:space="preserve">article processing charges are </w:t>
      </w:r>
      <w:r w:rsidR="00B87E1C" w:rsidRPr="00F57012">
        <w:t>addressed in</w:t>
      </w:r>
      <w:r w:rsidR="566C7EB1" w:rsidRPr="00F57012">
        <w:t xml:space="preserve"> other articles</w:t>
      </w:r>
      <w:r w:rsidR="00B87E1C" w:rsidRPr="00F57012">
        <w:t xml:space="preserve">, but there are still philosophical questions, such as “what does it mean to say that an open access journal is part of </w:t>
      </w:r>
      <w:r w:rsidR="00BD160C">
        <w:t>the library’s</w:t>
      </w:r>
      <w:r w:rsidR="00B87E1C" w:rsidRPr="00F57012">
        <w:t xml:space="preserve"> collection?” </w:t>
      </w:r>
      <w:r w:rsidR="00941C04">
        <w:t>There are also</w:t>
      </w:r>
      <w:r w:rsidR="00B87E1C" w:rsidRPr="00F57012">
        <w:t xml:space="preserve"> practical concerns about providing access to open access content, from determining that it is available and including it in discovery systems</w:t>
      </w:r>
      <w:r w:rsidR="002D568D" w:rsidRPr="00F57012">
        <w:t xml:space="preserve"> and link resolvers, to preservation concerns</w:t>
      </w:r>
      <w:r w:rsidR="566C7EB1" w:rsidRPr="00F57012">
        <w:t xml:space="preserve">. </w:t>
      </w:r>
    </w:p>
    <w:p w14:paraId="510F23E7" w14:textId="2DAED485" w:rsidR="008E2F12" w:rsidRDefault="533216F2" w:rsidP="008E2F12">
      <w:pPr>
        <w:pStyle w:val="paragraph"/>
        <w:spacing w:before="0" w:beforeAutospacing="0" w:after="0" w:afterAutospacing="0" w:line="480" w:lineRule="auto"/>
        <w:ind w:firstLine="720"/>
        <w:textAlignment w:val="baseline"/>
      </w:pPr>
      <w:r w:rsidRPr="3D96225A">
        <w:t>The other rapid transition that is occurring is open access at an article level</w:t>
      </w:r>
      <w:r w:rsidR="00B87E1C">
        <w:t xml:space="preserve"> for a variety of reasons, including</w:t>
      </w:r>
      <w:r w:rsidRPr="3D96225A">
        <w:t xml:space="preserve"> the expansion of </w:t>
      </w:r>
      <w:r w:rsidR="00331420">
        <w:t xml:space="preserve">research </w:t>
      </w:r>
      <w:r w:rsidRPr="3D96225A">
        <w:t>funders’ public access policies</w:t>
      </w:r>
      <w:r w:rsidR="77900520" w:rsidRPr="3D96225A">
        <w:t xml:space="preserve"> and “read and publish” agreements</w:t>
      </w:r>
      <w:r w:rsidR="00B87E1C">
        <w:t xml:space="preserve"> between libraries and publishers</w:t>
      </w:r>
      <w:r w:rsidRPr="3D96225A">
        <w:t xml:space="preserve">. </w:t>
      </w:r>
      <w:r w:rsidR="3C174E94" w:rsidRPr="3D96225A">
        <w:t>For public access articles, c</w:t>
      </w:r>
      <w:r w:rsidRPr="3D96225A">
        <w:t xml:space="preserve">ollection </w:t>
      </w:r>
      <w:r w:rsidR="770BD2FE" w:rsidRPr="3D96225A">
        <w:t xml:space="preserve">managers may not be able to know if students and faculty are using subscription-access versions or the public access copies in repositories. </w:t>
      </w:r>
      <w:r w:rsidR="09BB6409" w:rsidRPr="3D96225A">
        <w:t xml:space="preserve">And </w:t>
      </w:r>
      <w:r w:rsidR="6E73391F" w:rsidRPr="3D96225A">
        <w:t xml:space="preserve">would open access articles be added to library collections in some fashion? Or should they? </w:t>
      </w:r>
      <w:r w:rsidR="13C4221A" w:rsidRPr="3D96225A">
        <w:t>As whole journals (</w:t>
      </w:r>
      <w:r w:rsidR="00B87E1C">
        <w:t>and</w:t>
      </w:r>
      <w:r w:rsidR="13C4221A" w:rsidRPr="3D96225A">
        <w:t xml:space="preserve"> books) transition to open access, librarians can add them to the catalog and discovery systems—they are already set up for</w:t>
      </w:r>
      <w:r w:rsidR="60EB35CA" w:rsidRPr="3D96225A">
        <w:t xml:space="preserve"> offering access at this “container” level. </w:t>
      </w:r>
      <w:r w:rsidR="787BF730" w:rsidRPr="3D96225A">
        <w:t xml:space="preserve">Adding open access article </w:t>
      </w:r>
      <w:r w:rsidR="00B87E1C">
        <w:t xml:space="preserve">or chapter </w:t>
      </w:r>
      <w:r w:rsidR="787BF730" w:rsidRPr="3D96225A">
        <w:t xml:space="preserve">metadata to library discovery </w:t>
      </w:r>
      <w:r w:rsidR="6A7DFAD3" w:rsidRPr="3D96225A">
        <w:t>systems</w:t>
      </w:r>
      <w:r w:rsidR="787BF730" w:rsidRPr="3D96225A">
        <w:t xml:space="preserve"> by </w:t>
      </w:r>
      <w:r w:rsidR="4B856F23" w:rsidRPr="3D96225A">
        <w:t>harvesting</w:t>
      </w:r>
      <w:r w:rsidR="60EB35CA" w:rsidRPr="3D96225A">
        <w:t xml:space="preserve"> the</w:t>
      </w:r>
      <w:r w:rsidR="0494B625" w:rsidRPr="3D96225A">
        <w:t>ir</w:t>
      </w:r>
      <w:r w:rsidR="60EB35CA" w:rsidRPr="3D96225A">
        <w:t xml:space="preserve"> source </w:t>
      </w:r>
      <w:r w:rsidR="5B6AFD4B" w:rsidRPr="3D96225A">
        <w:t xml:space="preserve">data bases </w:t>
      </w:r>
      <w:r w:rsidR="6847EE11" w:rsidRPr="3D96225A">
        <w:t>presents multiple new challenges.</w:t>
      </w:r>
      <w:r w:rsidR="0996BF32" w:rsidRPr="3D96225A">
        <w:t xml:space="preserve"> Regardless of the technical challenges </w:t>
      </w:r>
      <w:r w:rsidR="00E75588">
        <w:t>libraries</w:t>
      </w:r>
      <w:r w:rsidR="0996BF32" w:rsidRPr="3D96225A">
        <w:t xml:space="preserve"> might face or the philosophical conundrums in defining library collections,</w:t>
      </w:r>
      <w:r w:rsidR="002D568D">
        <w:t xml:space="preserve"> librarians need to know that the</w:t>
      </w:r>
      <w:r w:rsidR="006C79ED">
        <w:t>y are providing the</w:t>
      </w:r>
      <w:r w:rsidR="002D568D">
        <w:t xml:space="preserve"> content th</w:t>
      </w:r>
      <w:r w:rsidR="006C79ED">
        <w:t>at their</w:t>
      </w:r>
      <w:r w:rsidR="002D568D">
        <w:t xml:space="preserve"> users need</w:t>
      </w:r>
      <w:r w:rsidR="00D261B3">
        <w:t xml:space="preserve"> in the format that is most useful to them</w:t>
      </w:r>
      <w:r w:rsidR="00E738DB">
        <w:t>, and studies like this provide evidence of that</w:t>
      </w:r>
      <w:r w:rsidR="0996BF32" w:rsidRPr="3D96225A">
        <w:t xml:space="preserve">. </w:t>
      </w:r>
    </w:p>
    <w:p w14:paraId="03A8FBC3" w14:textId="77777777" w:rsidR="00A13A5B" w:rsidRDefault="00A13A5B" w:rsidP="008E2F12">
      <w:pPr>
        <w:pStyle w:val="paragraph"/>
        <w:spacing w:before="0" w:beforeAutospacing="0" w:after="0" w:afterAutospacing="0" w:line="480" w:lineRule="auto"/>
        <w:ind w:firstLine="720"/>
        <w:textAlignment w:val="baseline"/>
      </w:pPr>
    </w:p>
    <w:p w14:paraId="5AC61E90" w14:textId="4CE1234B" w:rsidR="00F3681D" w:rsidRPr="008E2F12" w:rsidRDefault="00F3681D" w:rsidP="008E2F12">
      <w:pPr>
        <w:pStyle w:val="paragraph"/>
        <w:spacing w:before="0" w:beforeAutospacing="0" w:after="0" w:afterAutospacing="0" w:line="480" w:lineRule="auto"/>
        <w:textAlignment w:val="baseline"/>
        <w:rPr>
          <w:color w:val="000000"/>
          <w:shd w:val="clear" w:color="auto" w:fill="FFFFFF"/>
        </w:rPr>
      </w:pPr>
      <w:r w:rsidRPr="009D2638">
        <w:rPr>
          <w:b/>
        </w:rPr>
        <w:t>References</w:t>
      </w:r>
      <w:r w:rsidR="008E2F12">
        <w:rPr>
          <w:b/>
        </w:rPr>
        <w:t>:</w:t>
      </w:r>
      <w:r w:rsidRPr="009D2638">
        <w:rPr>
          <w:b/>
        </w:rPr>
        <w:t xml:space="preserve"> </w:t>
      </w:r>
    </w:p>
    <w:p w14:paraId="78AEC24A"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proofErr w:type="spellStart"/>
      <w:r w:rsidRPr="009D2638">
        <w:rPr>
          <w:rFonts w:ascii="Times New Roman" w:eastAsia="Times New Roman" w:hAnsi="Times New Roman" w:cs="Times New Roman"/>
          <w:sz w:val="24"/>
          <w:szCs w:val="24"/>
        </w:rPr>
        <w:t>Abeyrathne</w:t>
      </w:r>
      <w:proofErr w:type="spellEnd"/>
      <w:r w:rsidRPr="009D2638">
        <w:rPr>
          <w:rFonts w:ascii="Times New Roman" w:eastAsia="Times New Roman" w:hAnsi="Times New Roman" w:cs="Times New Roman"/>
          <w:sz w:val="24"/>
          <w:szCs w:val="24"/>
        </w:rPr>
        <w:t xml:space="preserve">, D. K. (2015). Citation analysis of dissertations for collection development. </w:t>
      </w:r>
      <w:r w:rsidRPr="009D2638">
        <w:rPr>
          <w:rFonts w:ascii="Times New Roman" w:eastAsia="Times New Roman" w:hAnsi="Times New Roman" w:cs="Times New Roman"/>
          <w:i/>
          <w:iCs/>
          <w:sz w:val="24"/>
          <w:szCs w:val="24"/>
        </w:rPr>
        <w:t>Collection Building</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34</w:t>
      </w:r>
      <w:r w:rsidRPr="009D2638">
        <w:rPr>
          <w:rFonts w:ascii="Times New Roman" w:eastAsia="Times New Roman" w:hAnsi="Times New Roman" w:cs="Times New Roman"/>
          <w:sz w:val="24"/>
          <w:szCs w:val="24"/>
        </w:rPr>
        <w:t xml:space="preserve">(2), 30–40. </w:t>
      </w:r>
      <w:hyperlink r:id="rId15" w:history="1">
        <w:r w:rsidRPr="009D2638">
          <w:rPr>
            <w:rFonts w:ascii="Times New Roman" w:eastAsia="Times New Roman" w:hAnsi="Times New Roman" w:cs="Times New Roman"/>
            <w:color w:val="0000FF"/>
            <w:sz w:val="24"/>
            <w:szCs w:val="24"/>
            <w:u w:val="single"/>
          </w:rPr>
          <w:t>https://doi.org/10.1108/CB-11-2014-0055</w:t>
        </w:r>
      </w:hyperlink>
    </w:p>
    <w:p w14:paraId="4BD67767" w14:textId="77777777" w:rsidR="00B80284" w:rsidRPr="00B80284" w:rsidRDefault="00B80284" w:rsidP="00791023">
      <w:pPr>
        <w:spacing w:line="480" w:lineRule="auto"/>
        <w:ind w:left="720" w:hanging="720"/>
        <w:rPr>
          <w:rFonts w:ascii="Times New Roman" w:eastAsia="Times New Roman" w:hAnsi="Times New Roman" w:cs="Times New Roman"/>
          <w:sz w:val="24"/>
          <w:szCs w:val="24"/>
        </w:rPr>
      </w:pPr>
      <w:proofErr w:type="spellStart"/>
      <w:r w:rsidRPr="00B80284">
        <w:rPr>
          <w:rFonts w:ascii="Times New Roman" w:eastAsia="Times New Roman" w:hAnsi="Times New Roman" w:cs="Times New Roman"/>
          <w:sz w:val="24"/>
          <w:szCs w:val="24"/>
        </w:rPr>
        <w:t>Anilkumar</w:t>
      </w:r>
      <w:proofErr w:type="spellEnd"/>
      <w:r w:rsidRPr="00B80284">
        <w:rPr>
          <w:rFonts w:ascii="Times New Roman" w:eastAsia="Times New Roman" w:hAnsi="Times New Roman" w:cs="Times New Roman"/>
          <w:sz w:val="24"/>
          <w:szCs w:val="24"/>
        </w:rPr>
        <w:t xml:space="preserve">, N., &amp; Rajaram, S. (2013). Theses Submitted by Doctoral Students of Physical Research Laboratory, India: A Citation Analysis. </w:t>
      </w:r>
      <w:r w:rsidRPr="00B80284">
        <w:rPr>
          <w:rFonts w:ascii="Times New Roman" w:eastAsia="Times New Roman" w:hAnsi="Times New Roman" w:cs="Times New Roman"/>
          <w:i/>
          <w:iCs/>
          <w:sz w:val="24"/>
          <w:szCs w:val="24"/>
        </w:rPr>
        <w:t>Serials Review</w:t>
      </w:r>
      <w:r w:rsidRPr="00B80284">
        <w:rPr>
          <w:rFonts w:ascii="Times New Roman" w:eastAsia="Times New Roman" w:hAnsi="Times New Roman" w:cs="Times New Roman"/>
          <w:sz w:val="24"/>
          <w:szCs w:val="24"/>
        </w:rPr>
        <w:t xml:space="preserve">, </w:t>
      </w:r>
      <w:r w:rsidRPr="00B80284">
        <w:rPr>
          <w:rFonts w:ascii="Times New Roman" w:eastAsia="Times New Roman" w:hAnsi="Times New Roman" w:cs="Times New Roman"/>
          <w:i/>
          <w:iCs/>
          <w:sz w:val="24"/>
          <w:szCs w:val="24"/>
        </w:rPr>
        <w:t>39</w:t>
      </w:r>
      <w:r w:rsidRPr="00B80284">
        <w:rPr>
          <w:rFonts w:ascii="Times New Roman" w:eastAsia="Times New Roman" w:hAnsi="Times New Roman" w:cs="Times New Roman"/>
          <w:sz w:val="24"/>
          <w:szCs w:val="24"/>
        </w:rPr>
        <w:t xml:space="preserve">(2), 114–120. </w:t>
      </w:r>
      <w:hyperlink r:id="rId16" w:history="1">
        <w:r w:rsidRPr="00B80284">
          <w:rPr>
            <w:rFonts w:ascii="Times New Roman" w:eastAsia="Times New Roman" w:hAnsi="Times New Roman" w:cs="Times New Roman"/>
            <w:color w:val="0000FF"/>
            <w:sz w:val="24"/>
            <w:szCs w:val="24"/>
            <w:u w:val="single"/>
          </w:rPr>
          <w:t>https://doi.org/10.1080/00987913.2013.10765503</w:t>
        </w:r>
      </w:hyperlink>
    </w:p>
    <w:p w14:paraId="6360883E" w14:textId="0DB23E0A"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Ashman, A. B. (2009). An Examination of the Research Objectives of Recent Citation Analysis Studies. </w:t>
      </w:r>
      <w:r w:rsidRPr="009D2638">
        <w:rPr>
          <w:rFonts w:ascii="Times New Roman" w:eastAsia="Times New Roman" w:hAnsi="Times New Roman" w:cs="Times New Roman"/>
          <w:i/>
          <w:iCs/>
          <w:sz w:val="24"/>
          <w:szCs w:val="24"/>
        </w:rPr>
        <w:t>Collection Management</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34</w:t>
      </w:r>
      <w:r w:rsidRPr="009D2638">
        <w:rPr>
          <w:rFonts w:ascii="Times New Roman" w:eastAsia="Times New Roman" w:hAnsi="Times New Roman" w:cs="Times New Roman"/>
          <w:sz w:val="24"/>
          <w:szCs w:val="24"/>
        </w:rPr>
        <w:t xml:space="preserve">(2), 112–128. </w:t>
      </w:r>
      <w:hyperlink r:id="rId17" w:history="1">
        <w:r w:rsidRPr="009D2638">
          <w:rPr>
            <w:rFonts w:ascii="Times New Roman" w:eastAsia="Times New Roman" w:hAnsi="Times New Roman" w:cs="Times New Roman"/>
            <w:color w:val="0000FF"/>
            <w:sz w:val="24"/>
            <w:szCs w:val="24"/>
            <w:u w:val="single"/>
          </w:rPr>
          <w:t>https://doi.org/10.1080/01462670902725885</w:t>
        </w:r>
      </w:hyperlink>
    </w:p>
    <w:p w14:paraId="06B6192B" w14:textId="77777777" w:rsidR="009F4FB8" w:rsidRPr="009F4FB8" w:rsidRDefault="009F4FB8" w:rsidP="009F4FB8">
      <w:pPr>
        <w:spacing w:line="480" w:lineRule="auto"/>
        <w:ind w:left="720" w:hanging="720"/>
        <w:rPr>
          <w:rFonts w:ascii="Times New Roman" w:hAnsi="Times New Roman" w:cs="Times New Roman"/>
          <w:sz w:val="24"/>
          <w:szCs w:val="24"/>
        </w:rPr>
      </w:pPr>
      <w:r w:rsidRPr="009F4FB8">
        <w:rPr>
          <w:rFonts w:ascii="Times New Roman" w:hAnsi="Times New Roman" w:cs="Times New Roman"/>
          <w:sz w:val="24"/>
          <w:szCs w:val="24"/>
        </w:rPr>
        <w:t xml:space="preserve">Barnett-Ellis, P., &amp; Tang, Y. (2016). User-Centered Collection Development: A Citation Analysis of Graduate Biology Theses. </w:t>
      </w:r>
      <w:r w:rsidRPr="009F4FB8">
        <w:rPr>
          <w:rFonts w:ascii="Times New Roman" w:hAnsi="Times New Roman" w:cs="Times New Roman"/>
          <w:i/>
          <w:iCs/>
          <w:sz w:val="24"/>
          <w:szCs w:val="24"/>
        </w:rPr>
        <w:t>Collection Management</w:t>
      </w:r>
      <w:r w:rsidRPr="009F4FB8">
        <w:rPr>
          <w:rFonts w:ascii="Times New Roman" w:hAnsi="Times New Roman" w:cs="Times New Roman"/>
          <w:sz w:val="24"/>
          <w:szCs w:val="24"/>
        </w:rPr>
        <w:t xml:space="preserve">, </w:t>
      </w:r>
      <w:r w:rsidRPr="009F4FB8">
        <w:rPr>
          <w:rFonts w:ascii="Times New Roman" w:hAnsi="Times New Roman" w:cs="Times New Roman"/>
          <w:i/>
          <w:iCs/>
          <w:sz w:val="24"/>
          <w:szCs w:val="24"/>
        </w:rPr>
        <w:t>41</w:t>
      </w:r>
      <w:r w:rsidRPr="009F4FB8">
        <w:rPr>
          <w:rFonts w:ascii="Times New Roman" w:hAnsi="Times New Roman" w:cs="Times New Roman"/>
          <w:sz w:val="24"/>
          <w:szCs w:val="24"/>
        </w:rPr>
        <w:t xml:space="preserve">(1), 3–22. </w:t>
      </w:r>
      <w:hyperlink r:id="rId18" w:history="1">
        <w:r w:rsidRPr="009F4FB8">
          <w:rPr>
            <w:rStyle w:val="Hyperlink"/>
            <w:rFonts w:ascii="Times New Roman" w:hAnsi="Times New Roman" w:cs="Times New Roman"/>
            <w:sz w:val="24"/>
            <w:szCs w:val="24"/>
          </w:rPr>
          <w:t>https://doi.org/10.1080/01462679.2016.1145088</w:t>
        </w:r>
      </w:hyperlink>
    </w:p>
    <w:p w14:paraId="12F0457D" w14:textId="77777777" w:rsidR="009F4FB8" w:rsidRPr="009F4FB8" w:rsidRDefault="009F4FB8" w:rsidP="009F4FB8">
      <w:pPr>
        <w:spacing w:line="480" w:lineRule="auto"/>
        <w:ind w:left="720" w:hanging="720"/>
        <w:rPr>
          <w:rFonts w:ascii="Times New Roman" w:hAnsi="Times New Roman" w:cs="Times New Roman"/>
          <w:sz w:val="24"/>
          <w:szCs w:val="24"/>
        </w:rPr>
      </w:pPr>
      <w:r w:rsidRPr="009F4FB8">
        <w:rPr>
          <w:rFonts w:ascii="Times New Roman" w:hAnsi="Times New Roman" w:cs="Times New Roman"/>
          <w:sz w:val="24"/>
          <w:szCs w:val="24"/>
        </w:rPr>
        <w:t xml:space="preserve">Becker, D. A., &amp; </w:t>
      </w:r>
      <w:proofErr w:type="spellStart"/>
      <w:r w:rsidRPr="009F4FB8">
        <w:rPr>
          <w:rFonts w:ascii="Times New Roman" w:hAnsi="Times New Roman" w:cs="Times New Roman"/>
          <w:sz w:val="24"/>
          <w:szCs w:val="24"/>
        </w:rPr>
        <w:t>Chiware</w:t>
      </w:r>
      <w:proofErr w:type="spellEnd"/>
      <w:r w:rsidRPr="009F4FB8">
        <w:rPr>
          <w:rFonts w:ascii="Times New Roman" w:hAnsi="Times New Roman" w:cs="Times New Roman"/>
          <w:sz w:val="24"/>
          <w:szCs w:val="24"/>
        </w:rPr>
        <w:t xml:space="preserve">, E. R. T. (2015). Citation Analysis of Masters’ Theses and Doctoral Dissertations: Balancing Library Collections With Students’ Research Information Needs. </w:t>
      </w:r>
      <w:r w:rsidRPr="009F4FB8">
        <w:rPr>
          <w:rFonts w:ascii="Times New Roman" w:hAnsi="Times New Roman" w:cs="Times New Roman"/>
          <w:i/>
          <w:iCs/>
          <w:sz w:val="24"/>
          <w:szCs w:val="24"/>
        </w:rPr>
        <w:t>The Journal of Academic Librarianship</w:t>
      </w:r>
      <w:r w:rsidRPr="009F4FB8">
        <w:rPr>
          <w:rFonts w:ascii="Times New Roman" w:hAnsi="Times New Roman" w:cs="Times New Roman"/>
          <w:sz w:val="24"/>
          <w:szCs w:val="24"/>
        </w:rPr>
        <w:t xml:space="preserve">, </w:t>
      </w:r>
      <w:r w:rsidRPr="009F4FB8">
        <w:rPr>
          <w:rFonts w:ascii="Times New Roman" w:hAnsi="Times New Roman" w:cs="Times New Roman"/>
          <w:i/>
          <w:iCs/>
          <w:sz w:val="24"/>
          <w:szCs w:val="24"/>
        </w:rPr>
        <w:t>41</w:t>
      </w:r>
      <w:r w:rsidRPr="009F4FB8">
        <w:rPr>
          <w:rFonts w:ascii="Times New Roman" w:hAnsi="Times New Roman" w:cs="Times New Roman"/>
          <w:sz w:val="24"/>
          <w:szCs w:val="24"/>
        </w:rPr>
        <w:t xml:space="preserve">(5), 613–620. </w:t>
      </w:r>
      <w:hyperlink r:id="rId19" w:history="1">
        <w:r w:rsidRPr="009F4FB8">
          <w:rPr>
            <w:rStyle w:val="Hyperlink"/>
            <w:rFonts w:ascii="Times New Roman" w:hAnsi="Times New Roman" w:cs="Times New Roman"/>
            <w:sz w:val="24"/>
            <w:szCs w:val="24"/>
          </w:rPr>
          <w:t>https://doi.org/10.1016/j.acalib.2015.06.022</w:t>
        </w:r>
      </w:hyperlink>
    </w:p>
    <w:p w14:paraId="09579A01" w14:textId="0FB7B14D" w:rsidR="009D2638" w:rsidRPr="009D2638" w:rsidRDefault="009D2638" w:rsidP="009D2638">
      <w:pPr>
        <w:spacing w:line="480" w:lineRule="auto"/>
        <w:ind w:left="720" w:hanging="720"/>
        <w:rPr>
          <w:rFonts w:ascii="Times New Roman" w:eastAsia="Times New Roman" w:hAnsi="Times New Roman" w:cs="Times New Roman"/>
          <w:sz w:val="24"/>
          <w:szCs w:val="24"/>
        </w:rPr>
      </w:pPr>
      <w:proofErr w:type="spellStart"/>
      <w:r w:rsidRPr="009D2638">
        <w:rPr>
          <w:rFonts w:ascii="Times New Roman" w:eastAsia="Times New Roman" w:hAnsi="Times New Roman" w:cs="Times New Roman"/>
          <w:sz w:val="24"/>
          <w:szCs w:val="24"/>
        </w:rPr>
        <w:t>Beile</w:t>
      </w:r>
      <w:proofErr w:type="spellEnd"/>
      <w:r w:rsidRPr="009D2638">
        <w:rPr>
          <w:rFonts w:ascii="Times New Roman" w:eastAsia="Times New Roman" w:hAnsi="Times New Roman" w:cs="Times New Roman"/>
          <w:sz w:val="24"/>
          <w:szCs w:val="24"/>
        </w:rPr>
        <w:t xml:space="preserve">, P. M., </w:t>
      </w:r>
      <w:proofErr w:type="spellStart"/>
      <w:r w:rsidRPr="009D2638">
        <w:rPr>
          <w:rFonts w:ascii="Times New Roman" w:eastAsia="Times New Roman" w:hAnsi="Times New Roman" w:cs="Times New Roman"/>
          <w:sz w:val="24"/>
          <w:szCs w:val="24"/>
        </w:rPr>
        <w:t>Boote</w:t>
      </w:r>
      <w:proofErr w:type="spellEnd"/>
      <w:r w:rsidRPr="009D2638">
        <w:rPr>
          <w:rFonts w:ascii="Times New Roman" w:eastAsia="Times New Roman" w:hAnsi="Times New Roman" w:cs="Times New Roman"/>
          <w:sz w:val="24"/>
          <w:szCs w:val="24"/>
        </w:rPr>
        <w:t xml:space="preserve">, D. N., &amp; Killingsworth, E. K. (2004). A Microscope or a Mirror?: A Question of Study Validity Regarding the Use of Dissertation Citation Analysis for Evaluating Research Collections. </w:t>
      </w:r>
      <w:r w:rsidRPr="009D2638">
        <w:rPr>
          <w:rFonts w:ascii="Times New Roman" w:eastAsia="Times New Roman" w:hAnsi="Times New Roman" w:cs="Times New Roman"/>
          <w:i/>
          <w:iCs/>
          <w:sz w:val="24"/>
          <w:szCs w:val="24"/>
        </w:rPr>
        <w:t>The Journal of Academic Librarianship</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30</w:t>
      </w:r>
      <w:r w:rsidRPr="009D2638">
        <w:rPr>
          <w:rFonts w:ascii="Times New Roman" w:eastAsia="Times New Roman" w:hAnsi="Times New Roman" w:cs="Times New Roman"/>
          <w:sz w:val="24"/>
          <w:szCs w:val="24"/>
        </w:rPr>
        <w:t xml:space="preserve">(5), 347–353. </w:t>
      </w:r>
      <w:hyperlink r:id="rId20" w:history="1">
        <w:r w:rsidRPr="009D2638">
          <w:rPr>
            <w:rFonts w:ascii="Times New Roman" w:eastAsia="Times New Roman" w:hAnsi="Times New Roman" w:cs="Times New Roman"/>
            <w:color w:val="0000FF"/>
            <w:sz w:val="24"/>
            <w:szCs w:val="24"/>
            <w:u w:val="single"/>
          </w:rPr>
          <w:t>https://doi.org/10.1016/j.acalib.2004.06.001</w:t>
        </w:r>
      </w:hyperlink>
    </w:p>
    <w:p w14:paraId="4F73A652"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proofErr w:type="spellStart"/>
      <w:r w:rsidRPr="009D2638">
        <w:rPr>
          <w:rFonts w:ascii="Times New Roman" w:eastAsia="Times New Roman" w:hAnsi="Times New Roman" w:cs="Times New Roman"/>
          <w:sz w:val="24"/>
          <w:szCs w:val="24"/>
        </w:rPr>
        <w:t>Buttlar</w:t>
      </w:r>
      <w:proofErr w:type="spellEnd"/>
      <w:r w:rsidRPr="009D2638">
        <w:rPr>
          <w:rFonts w:ascii="Times New Roman" w:eastAsia="Times New Roman" w:hAnsi="Times New Roman" w:cs="Times New Roman"/>
          <w:sz w:val="24"/>
          <w:szCs w:val="24"/>
        </w:rPr>
        <w:t xml:space="preserve">, L. (1999). Information sources in library and information science doctoral research. </w:t>
      </w:r>
      <w:r w:rsidRPr="009D2638">
        <w:rPr>
          <w:rFonts w:ascii="Times New Roman" w:eastAsia="Times New Roman" w:hAnsi="Times New Roman" w:cs="Times New Roman"/>
          <w:i/>
          <w:iCs/>
          <w:sz w:val="24"/>
          <w:szCs w:val="24"/>
        </w:rPr>
        <w:t>Library &amp; Information Science Research</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21</w:t>
      </w:r>
      <w:r w:rsidRPr="009D2638">
        <w:rPr>
          <w:rFonts w:ascii="Times New Roman" w:eastAsia="Times New Roman" w:hAnsi="Times New Roman" w:cs="Times New Roman"/>
          <w:sz w:val="24"/>
          <w:szCs w:val="24"/>
        </w:rPr>
        <w:t xml:space="preserve">(2), 227–245. </w:t>
      </w:r>
      <w:hyperlink r:id="rId21">
        <w:r w:rsidRPr="20545D46">
          <w:rPr>
            <w:rFonts w:ascii="Times New Roman" w:eastAsia="Times New Roman" w:hAnsi="Times New Roman" w:cs="Times New Roman"/>
            <w:color w:val="0000FF"/>
            <w:sz w:val="24"/>
            <w:szCs w:val="24"/>
            <w:u w:val="single"/>
          </w:rPr>
          <w:t>https://doi.org/10.1016/S0740-8188(99)00005-5</w:t>
        </w:r>
      </w:hyperlink>
    </w:p>
    <w:p w14:paraId="5B9C8BC4" w14:textId="1020FD38" w:rsidR="087FF524" w:rsidRDefault="087FF524" w:rsidP="20545D46">
      <w:pPr>
        <w:spacing w:line="480" w:lineRule="auto"/>
        <w:ind w:left="720" w:hanging="720"/>
      </w:pPr>
      <w:r w:rsidRPr="20545D46">
        <w:rPr>
          <w:rFonts w:ascii="Times New Roman" w:eastAsia="Times New Roman" w:hAnsi="Times New Roman" w:cs="Times New Roman"/>
          <w:sz w:val="24"/>
          <w:szCs w:val="24"/>
        </w:rPr>
        <w:t xml:space="preserve">Bradford, S. C. (1934). “Sources of Information on Specific Subjects,” </w:t>
      </w:r>
      <w:r w:rsidRPr="20545D46">
        <w:rPr>
          <w:rFonts w:ascii="Times New Roman" w:eastAsia="Times New Roman" w:hAnsi="Times New Roman" w:cs="Times New Roman"/>
          <w:i/>
          <w:iCs/>
          <w:sz w:val="24"/>
          <w:szCs w:val="24"/>
        </w:rPr>
        <w:t>Journal of Information Science 10(</w:t>
      </w:r>
      <w:r w:rsidRPr="20545D46">
        <w:rPr>
          <w:rFonts w:ascii="Times New Roman" w:eastAsia="Times New Roman" w:hAnsi="Times New Roman" w:cs="Times New Roman"/>
          <w:sz w:val="24"/>
          <w:szCs w:val="24"/>
        </w:rPr>
        <w:t xml:space="preserve">4) (1985): 176-80. Reprinted from </w:t>
      </w:r>
      <w:r w:rsidRPr="20545D46">
        <w:rPr>
          <w:rFonts w:ascii="Times New Roman" w:eastAsia="Times New Roman" w:hAnsi="Times New Roman" w:cs="Times New Roman"/>
          <w:i/>
          <w:iCs/>
          <w:sz w:val="24"/>
          <w:szCs w:val="24"/>
        </w:rPr>
        <w:t>Engineering: An Illustrated Weekly Journal 137</w:t>
      </w:r>
      <w:r w:rsidRPr="20545D46">
        <w:rPr>
          <w:rFonts w:ascii="Times New Roman" w:eastAsia="Times New Roman" w:hAnsi="Times New Roman" w:cs="Times New Roman"/>
          <w:sz w:val="24"/>
          <w:szCs w:val="24"/>
        </w:rPr>
        <w:t xml:space="preserve"> (January 26, 1934): 85-86. </w:t>
      </w:r>
    </w:p>
    <w:p w14:paraId="598A3DDF" w14:textId="3CEBC622" w:rsidR="00C121A8" w:rsidRPr="00C121A8" w:rsidRDefault="00C121A8" w:rsidP="00720259">
      <w:pPr>
        <w:spacing w:line="480" w:lineRule="auto"/>
        <w:ind w:left="720" w:hanging="720"/>
        <w:rPr>
          <w:rFonts w:ascii="Times New Roman" w:eastAsia="Times New Roman" w:hAnsi="Times New Roman" w:cs="Times New Roman"/>
          <w:sz w:val="24"/>
          <w:szCs w:val="24"/>
        </w:rPr>
      </w:pPr>
      <w:r w:rsidRPr="00C121A8">
        <w:rPr>
          <w:rStyle w:val="normaltextrun"/>
          <w:rFonts w:ascii="Times New Roman" w:hAnsi="Times New Roman" w:cs="Times New Roman"/>
          <w:color w:val="000000"/>
          <w:sz w:val="24"/>
          <w:szCs w:val="24"/>
          <w:shd w:val="clear" w:color="auto" w:fill="FFFFFF"/>
        </w:rPr>
        <w:t>Carnegie Project on the Education Doctorate. (20</w:t>
      </w:r>
      <w:r w:rsidR="00097C6B">
        <w:rPr>
          <w:rStyle w:val="normaltextrun"/>
          <w:rFonts w:ascii="Times New Roman" w:hAnsi="Times New Roman" w:cs="Times New Roman"/>
          <w:color w:val="000000"/>
          <w:sz w:val="24"/>
          <w:szCs w:val="24"/>
          <w:shd w:val="clear" w:color="auto" w:fill="FFFFFF"/>
        </w:rPr>
        <w:t>21</w:t>
      </w:r>
      <w:r w:rsidRPr="00C121A8">
        <w:rPr>
          <w:rStyle w:val="normaltextrun"/>
          <w:rFonts w:ascii="Times New Roman" w:hAnsi="Times New Roman" w:cs="Times New Roman"/>
          <w:color w:val="000000"/>
          <w:sz w:val="24"/>
          <w:szCs w:val="24"/>
          <w:shd w:val="clear" w:color="auto" w:fill="FFFFFF"/>
        </w:rPr>
        <w:t xml:space="preserve">). The </w:t>
      </w:r>
      <w:r w:rsidR="00E161A5">
        <w:rPr>
          <w:rStyle w:val="normaltextrun"/>
          <w:rFonts w:ascii="Times New Roman" w:hAnsi="Times New Roman" w:cs="Times New Roman"/>
          <w:color w:val="000000"/>
          <w:sz w:val="24"/>
          <w:szCs w:val="24"/>
          <w:shd w:val="clear" w:color="auto" w:fill="FFFFFF"/>
        </w:rPr>
        <w:t xml:space="preserve">CPED </w:t>
      </w:r>
      <w:r w:rsidRPr="00C121A8">
        <w:rPr>
          <w:rStyle w:val="normaltextrun"/>
          <w:rFonts w:ascii="Times New Roman" w:hAnsi="Times New Roman" w:cs="Times New Roman"/>
          <w:color w:val="000000"/>
          <w:sz w:val="24"/>
          <w:szCs w:val="24"/>
          <w:shd w:val="clear" w:color="auto" w:fill="FFFFFF"/>
        </w:rPr>
        <w:t xml:space="preserve">Framework. Retrieved </w:t>
      </w:r>
      <w:r>
        <w:rPr>
          <w:rStyle w:val="normaltextrun"/>
          <w:rFonts w:ascii="Times New Roman" w:hAnsi="Times New Roman" w:cs="Times New Roman"/>
          <w:color w:val="000000"/>
          <w:sz w:val="24"/>
          <w:szCs w:val="24"/>
          <w:shd w:val="clear" w:color="auto" w:fill="FFFFFF"/>
        </w:rPr>
        <w:t>February 26, 2021</w:t>
      </w:r>
      <w:r w:rsidRPr="00C121A8">
        <w:rPr>
          <w:rStyle w:val="normaltextrun"/>
          <w:rFonts w:ascii="Times New Roman" w:hAnsi="Times New Roman" w:cs="Times New Roman"/>
          <w:color w:val="000000"/>
          <w:sz w:val="24"/>
          <w:szCs w:val="24"/>
          <w:shd w:val="clear" w:color="auto" w:fill="FFFFFF"/>
        </w:rPr>
        <w:t>, from </w:t>
      </w:r>
      <w:hyperlink r:id="rId22" w:history="1">
        <w:r w:rsidR="00B83C32" w:rsidRPr="00766446">
          <w:rPr>
            <w:rStyle w:val="Hyperlink"/>
            <w:rFonts w:ascii="Times New Roman" w:hAnsi="Times New Roman" w:cs="Times New Roman"/>
            <w:sz w:val="24"/>
            <w:szCs w:val="24"/>
            <w:shd w:val="clear" w:color="auto" w:fill="FFFFFF"/>
          </w:rPr>
          <w:t>https://cped.memberclicks.net/the-framework</w:t>
        </w:r>
      </w:hyperlink>
      <w:r w:rsidR="00B83C32">
        <w:rPr>
          <w:rStyle w:val="normaltextrun"/>
          <w:rFonts w:ascii="Times New Roman" w:hAnsi="Times New Roman" w:cs="Times New Roman"/>
          <w:color w:val="000000"/>
          <w:sz w:val="24"/>
          <w:szCs w:val="24"/>
          <w:shd w:val="clear" w:color="auto" w:fill="FFFFFF"/>
        </w:rPr>
        <w:t xml:space="preserve"> </w:t>
      </w:r>
      <w:r w:rsidR="00B83C32" w:rsidRPr="00C121A8">
        <w:rPr>
          <w:rFonts w:ascii="Times New Roman" w:eastAsia="Times New Roman" w:hAnsi="Times New Roman" w:cs="Times New Roman"/>
          <w:sz w:val="24"/>
          <w:szCs w:val="24"/>
        </w:rPr>
        <w:t xml:space="preserve"> </w:t>
      </w:r>
    </w:p>
    <w:p w14:paraId="2E335021" w14:textId="6F9245BC" w:rsidR="00720259" w:rsidRPr="00720259" w:rsidRDefault="00720259" w:rsidP="00720259">
      <w:pPr>
        <w:spacing w:line="480" w:lineRule="auto"/>
        <w:ind w:left="720" w:hanging="720"/>
        <w:rPr>
          <w:rFonts w:ascii="Times New Roman" w:eastAsia="Times New Roman" w:hAnsi="Times New Roman" w:cs="Times New Roman"/>
          <w:sz w:val="24"/>
          <w:szCs w:val="24"/>
        </w:rPr>
      </w:pPr>
      <w:r w:rsidRPr="00720259">
        <w:rPr>
          <w:rFonts w:ascii="Times New Roman" w:eastAsia="Times New Roman" w:hAnsi="Times New Roman" w:cs="Times New Roman"/>
          <w:sz w:val="24"/>
          <w:szCs w:val="24"/>
        </w:rPr>
        <w:t xml:space="preserve">Carr, P. L., Cardin, J. D., &amp; Shouse, D. L. (2016). Aligning Collections with Student Needs: East Carolina University’s Project to Acquire and Promote Online Access to Course-Adopted Texts. </w:t>
      </w:r>
      <w:r w:rsidRPr="00720259">
        <w:rPr>
          <w:rFonts w:ascii="Times New Roman" w:eastAsia="Times New Roman" w:hAnsi="Times New Roman" w:cs="Times New Roman"/>
          <w:i/>
          <w:iCs/>
          <w:sz w:val="24"/>
          <w:szCs w:val="24"/>
        </w:rPr>
        <w:t>Serials Review</w:t>
      </w:r>
      <w:r w:rsidRPr="00720259">
        <w:rPr>
          <w:rFonts w:ascii="Times New Roman" w:eastAsia="Times New Roman" w:hAnsi="Times New Roman" w:cs="Times New Roman"/>
          <w:sz w:val="24"/>
          <w:szCs w:val="24"/>
        </w:rPr>
        <w:t xml:space="preserve">, </w:t>
      </w:r>
      <w:r w:rsidRPr="00720259">
        <w:rPr>
          <w:rFonts w:ascii="Times New Roman" w:eastAsia="Times New Roman" w:hAnsi="Times New Roman" w:cs="Times New Roman"/>
          <w:i/>
          <w:iCs/>
          <w:sz w:val="24"/>
          <w:szCs w:val="24"/>
        </w:rPr>
        <w:t>42</w:t>
      </w:r>
      <w:r w:rsidRPr="00720259">
        <w:rPr>
          <w:rFonts w:ascii="Times New Roman" w:eastAsia="Times New Roman" w:hAnsi="Times New Roman" w:cs="Times New Roman"/>
          <w:sz w:val="24"/>
          <w:szCs w:val="24"/>
        </w:rPr>
        <w:t xml:space="preserve">(1), 1–9. </w:t>
      </w:r>
      <w:hyperlink r:id="rId23" w:history="1">
        <w:r w:rsidRPr="00720259">
          <w:rPr>
            <w:rFonts w:ascii="Times New Roman" w:eastAsia="Times New Roman" w:hAnsi="Times New Roman" w:cs="Times New Roman"/>
            <w:color w:val="0000FF"/>
            <w:sz w:val="24"/>
            <w:szCs w:val="24"/>
            <w:u w:val="single"/>
          </w:rPr>
          <w:t>https://doi.org/10.1080/00987913.2015.1128381</w:t>
        </w:r>
      </w:hyperlink>
    </w:p>
    <w:p w14:paraId="4D1E904A"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Condic, K. S. (2015). Citation Analysis of Student Dissertations and Faculty Publications in Reading and Educational Leadership at Oakland University. </w:t>
      </w:r>
      <w:r w:rsidRPr="009D2638">
        <w:rPr>
          <w:rFonts w:ascii="Times New Roman" w:eastAsia="Times New Roman" w:hAnsi="Times New Roman" w:cs="Times New Roman"/>
          <w:i/>
          <w:iCs/>
          <w:sz w:val="24"/>
          <w:szCs w:val="24"/>
        </w:rPr>
        <w:t>The Journal of Academic Librarianship</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41</w:t>
      </w:r>
      <w:r w:rsidRPr="009D2638">
        <w:rPr>
          <w:rFonts w:ascii="Times New Roman" w:eastAsia="Times New Roman" w:hAnsi="Times New Roman" w:cs="Times New Roman"/>
          <w:sz w:val="24"/>
          <w:szCs w:val="24"/>
        </w:rPr>
        <w:t xml:space="preserve">(5), 548–557. </w:t>
      </w:r>
      <w:hyperlink r:id="rId24" w:history="1">
        <w:r w:rsidRPr="009D2638">
          <w:rPr>
            <w:rFonts w:ascii="Times New Roman" w:eastAsia="Times New Roman" w:hAnsi="Times New Roman" w:cs="Times New Roman"/>
            <w:color w:val="0000FF"/>
            <w:sz w:val="24"/>
            <w:szCs w:val="24"/>
            <w:u w:val="single"/>
          </w:rPr>
          <w:t>https://doi.org/10.1016/j.acalib.2015.07.007</w:t>
        </w:r>
      </w:hyperlink>
    </w:p>
    <w:p w14:paraId="38B896CC" w14:textId="3B61DB3C" w:rsidR="007A3C49" w:rsidRPr="007A3C49" w:rsidRDefault="007A3C49" w:rsidP="009D2638">
      <w:pPr>
        <w:spacing w:line="480" w:lineRule="auto"/>
        <w:ind w:left="720" w:hanging="720"/>
        <w:rPr>
          <w:rFonts w:ascii="Times New Roman" w:eastAsia="Times New Roman" w:hAnsi="Times New Roman" w:cs="Times New Roman"/>
          <w:sz w:val="24"/>
          <w:szCs w:val="24"/>
        </w:rPr>
      </w:pPr>
      <w:r w:rsidRPr="007A3C49">
        <w:rPr>
          <w:rStyle w:val="normaltextrun"/>
          <w:rFonts w:ascii="Times New Roman" w:hAnsi="Times New Roman" w:cs="Times New Roman"/>
          <w:color w:val="000000"/>
          <w:sz w:val="24"/>
          <w:szCs w:val="24"/>
          <w:shd w:val="clear" w:color="auto" w:fill="FFFFFF"/>
        </w:rPr>
        <w:t>East Carolina University. n.d. The Fact Book. ECU Analytics Port</w:t>
      </w:r>
      <w:r w:rsidR="00C44BD8">
        <w:rPr>
          <w:rStyle w:val="normaltextrun"/>
          <w:rFonts w:ascii="Times New Roman" w:hAnsi="Times New Roman" w:cs="Times New Roman"/>
          <w:color w:val="000000"/>
          <w:sz w:val="24"/>
          <w:szCs w:val="24"/>
          <w:shd w:val="clear" w:color="auto" w:fill="FFFFFF"/>
        </w:rPr>
        <w:t>al</w:t>
      </w:r>
      <w:r w:rsidRPr="007A3C49">
        <w:rPr>
          <w:rStyle w:val="normaltextrun"/>
          <w:rFonts w:ascii="Times New Roman" w:hAnsi="Times New Roman" w:cs="Times New Roman"/>
          <w:color w:val="000000"/>
          <w:sz w:val="24"/>
          <w:szCs w:val="24"/>
          <w:shd w:val="clear" w:color="auto" w:fill="FFFFFF"/>
        </w:rPr>
        <w:t xml:space="preserve">. Retrieved </w:t>
      </w:r>
      <w:r w:rsidR="00C44BD8">
        <w:rPr>
          <w:rStyle w:val="normaltextrun"/>
          <w:rFonts w:ascii="Times New Roman" w:hAnsi="Times New Roman" w:cs="Times New Roman"/>
          <w:color w:val="000000"/>
          <w:sz w:val="24"/>
          <w:szCs w:val="24"/>
          <w:shd w:val="clear" w:color="auto" w:fill="FFFFFF"/>
        </w:rPr>
        <w:t>February 26, 2021</w:t>
      </w:r>
      <w:r w:rsidRPr="007A3C49">
        <w:rPr>
          <w:rStyle w:val="normaltextrun"/>
          <w:rFonts w:ascii="Times New Roman" w:hAnsi="Times New Roman" w:cs="Times New Roman"/>
          <w:color w:val="000000"/>
          <w:sz w:val="24"/>
          <w:szCs w:val="24"/>
          <w:shd w:val="clear" w:color="auto" w:fill="FFFFFF"/>
        </w:rPr>
        <w:t>, from </w:t>
      </w:r>
      <w:hyperlink r:id="rId25" w:tgtFrame="_blank" w:history="1">
        <w:r w:rsidRPr="007A3C49">
          <w:rPr>
            <w:rStyle w:val="normaltextrun"/>
            <w:rFonts w:ascii="Times New Roman" w:hAnsi="Times New Roman" w:cs="Times New Roman"/>
            <w:color w:val="0563C1"/>
            <w:sz w:val="24"/>
            <w:szCs w:val="24"/>
            <w:u w:val="single"/>
            <w:shd w:val="clear" w:color="auto" w:fill="FFFFFF"/>
          </w:rPr>
          <w:t>https://performance.ecu.edu/portal/?itemId=91d270c1-bad4-e511-95c6-005056890024</w:t>
        </w:r>
      </w:hyperlink>
      <w:r w:rsidRPr="007A3C49">
        <w:rPr>
          <w:rStyle w:val="normaltextrun"/>
          <w:rFonts w:ascii="Times New Roman" w:hAnsi="Times New Roman" w:cs="Times New Roman"/>
          <w:color w:val="000000"/>
          <w:sz w:val="24"/>
          <w:szCs w:val="24"/>
          <w:shd w:val="clear" w:color="auto" w:fill="FFFFFF"/>
        </w:rPr>
        <w:t> </w:t>
      </w:r>
      <w:r w:rsidRPr="007A3C49">
        <w:rPr>
          <w:rStyle w:val="eop"/>
          <w:rFonts w:ascii="Times New Roman" w:hAnsi="Times New Roman" w:cs="Times New Roman"/>
          <w:color w:val="000000"/>
          <w:sz w:val="24"/>
          <w:szCs w:val="24"/>
          <w:shd w:val="clear" w:color="auto" w:fill="FFFFFF"/>
        </w:rPr>
        <w:t> </w:t>
      </w:r>
    </w:p>
    <w:p w14:paraId="5A3AF2B2" w14:textId="37EADF3D" w:rsidR="0046011A" w:rsidRDefault="0046011A" w:rsidP="00717D16">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Department. </w:t>
      </w:r>
      <w:r w:rsidR="00F52058">
        <w:rPr>
          <w:rFonts w:ascii="Times New Roman" w:eastAsia="Times New Roman" w:hAnsi="Times New Roman" w:cs="Times New Roman"/>
          <w:sz w:val="24"/>
          <w:szCs w:val="24"/>
        </w:rPr>
        <w:t>(2021). “</w:t>
      </w:r>
      <w:r w:rsidR="00F52058" w:rsidRPr="00F52058">
        <w:rPr>
          <w:rFonts w:ascii="Times New Roman" w:eastAsia="Times New Roman" w:hAnsi="Times New Roman" w:cs="Times New Roman"/>
          <w:sz w:val="24"/>
          <w:szCs w:val="24"/>
        </w:rPr>
        <w:t>PhD in Rhetoric, Writing, &amp; Professional Communication</w:t>
      </w:r>
      <w:r w:rsidR="00F52058">
        <w:rPr>
          <w:rFonts w:ascii="Times New Roman" w:eastAsia="Times New Roman" w:hAnsi="Times New Roman" w:cs="Times New Roman"/>
          <w:sz w:val="24"/>
          <w:szCs w:val="24"/>
        </w:rPr>
        <w:t xml:space="preserve">.” </w:t>
      </w:r>
      <w:r w:rsidR="00681F2C">
        <w:rPr>
          <w:rFonts w:ascii="Times New Roman" w:eastAsia="Times New Roman" w:hAnsi="Times New Roman" w:cs="Times New Roman"/>
          <w:sz w:val="24"/>
          <w:szCs w:val="24"/>
        </w:rPr>
        <w:t xml:space="preserve">Retrieved February 26, 2021, from </w:t>
      </w:r>
      <w:hyperlink r:id="rId26" w:history="1">
        <w:r w:rsidR="00681F2C" w:rsidRPr="00766446">
          <w:rPr>
            <w:rStyle w:val="Hyperlink"/>
            <w:rFonts w:ascii="Times New Roman" w:eastAsia="Times New Roman" w:hAnsi="Times New Roman" w:cs="Times New Roman"/>
            <w:sz w:val="24"/>
            <w:szCs w:val="24"/>
          </w:rPr>
          <w:t>https://english.ecu.edu/graduate-programs/phd-in-rhetoric-writing-professional-communication/</w:t>
        </w:r>
      </w:hyperlink>
      <w:r w:rsidR="00681F2C">
        <w:rPr>
          <w:rFonts w:ascii="Times New Roman" w:eastAsia="Times New Roman" w:hAnsi="Times New Roman" w:cs="Times New Roman"/>
          <w:sz w:val="24"/>
          <w:szCs w:val="24"/>
        </w:rPr>
        <w:t xml:space="preserve"> </w:t>
      </w:r>
    </w:p>
    <w:p w14:paraId="1794B531" w14:textId="4D0BD6C4" w:rsidR="00A70697" w:rsidRPr="00A70697" w:rsidRDefault="00A70697" w:rsidP="00717D16">
      <w:pPr>
        <w:spacing w:line="480" w:lineRule="auto"/>
        <w:ind w:left="720" w:hanging="720"/>
        <w:rPr>
          <w:rFonts w:ascii="Times New Roman" w:eastAsia="Times New Roman" w:hAnsi="Times New Roman" w:cs="Times New Roman"/>
          <w:sz w:val="24"/>
          <w:szCs w:val="24"/>
        </w:rPr>
      </w:pPr>
      <w:proofErr w:type="spellStart"/>
      <w:r w:rsidRPr="00A70697">
        <w:rPr>
          <w:rFonts w:ascii="Times New Roman" w:eastAsia="Times New Roman" w:hAnsi="Times New Roman" w:cs="Times New Roman"/>
          <w:sz w:val="24"/>
          <w:szCs w:val="24"/>
        </w:rPr>
        <w:t>Feyereisen</w:t>
      </w:r>
      <w:proofErr w:type="spellEnd"/>
      <w:r w:rsidRPr="00A70697">
        <w:rPr>
          <w:rFonts w:ascii="Times New Roman" w:eastAsia="Times New Roman" w:hAnsi="Times New Roman" w:cs="Times New Roman"/>
          <w:sz w:val="24"/>
          <w:szCs w:val="24"/>
        </w:rPr>
        <w:t xml:space="preserve">, P., &amp; </w:t>
      </w:r>
      <w:proofErr w:type="spellStart"/>
      <w:r w:rsidRPr="00A70697">
        <w:rPr>
          <w:rFonts w:ascii="Times New Roman" w:eastAsia="Times New Roman" w:hAnsi="Times New Roman" w:cs="Times New Roman"/>
          <w:sz w:val="24"/>
          <w:szCs w:val="24"/>
        </w:rPr>
        <w:t>Spoiden</w:t>
      </w:r>
      <w:proofErr w:type="spellEnd"/>
      <w:r w:rsidRPr="00A70697">
        <w:rPr>
          <w:rFonts w:ascii="Times New Roman" w:eastAsia="Times New Roman" w:hAnsi="Times New Roman" w:cs="Times New Roman"/>
          <w:sz w:val="24"/>
          <w:szCs w:val="24"/>
        </w:rPr>
        <w:t xml:space="preserve">, A. (2009). Can Local Citation Analysis of Master’s and Doctoral Theses help Decision-Making about the Management of the Collection of Periodicals? A Case Study in Psychology and Education Sciences. </w:t>
      </w:r>
      <w:r w:rsidRPr="00A70697">
        <w:rPr>
          <w:rFonts w:ascii="Times New Roman" w:eastAsia="Times New Roman" w:hAnsi="Times New Roman" w:cs="Times New Roman"/>
          <w:i/>
          <w:iCs/>
          <w:sz w:val="24"/>
          <w:szCs w:val="24"/>
        </w:rPr>
        <w:t>The Journal of Academic Librarianship</w:t>
      </w:r>
      <w:r w:rsidRPr="00A70697">
        <w:rPr>
          <w:rFonts w:ascii="Times New Roman" w:eastAsia="Times New Roman" w:hAnsi="Times New Roman" w:cs="Times New Roman"/>
          <w:sz w:val="24"/>
          <w:szCs w:val="24"/>
        </w:rPr>
        <w:t xml:space="preserve">, </w:t>
      </w:r>
      <w:r w:rsidRPr="00A70697">
        <w:rPr>
          <w:rFonts w:ascii="Times New Roman" w:eastAsia="Times New Roman" w:hAnsi="Times New Roman" w:cs="Times New Roman"/>
          <w:i/>
          <w:iCs/>
          <w:sz w:val="24"/>
          <w:szCs w:val="24"/>
        </w:rPr>
        <w:t>35</w:t>
      </w:r>
      <w:r w:rsidRPr="00A70697">
        <w:rPr>
          <w:rFonts w:ascii="Times New Roman" w:eastAsia="Times New Roman" w:hAnsi="Times New Roman" w:cs="Times New Roman"/>
          <w:sz w:val="24"/>
          <w:szCs w:val="24"/>
        </w:rPr>
        <w:t xml:space="preserve">(6), 514–522. </w:t>
      </w:r>
      <w:hyperlink r:id="rId27" w:history="1">
        <w:r w:rsidRPr="00A70697">
          <w:rPr>
            <w:rFonts w:ascii="Times New Roman" w:eastAsia="Times New Roman" w:hAnsi="Times New Roman" w:cs="Times New Roman"/>
            <w:color w:val="0000FF"/>
            <w:sz w:val="24"/>
            <w:szCs w:val="24"/>
            <w:u w:val="single"/>
          </w:rPr>
          <w:t>https://doi.org/10.1016/j.acalib.2009.08.018</w:t>
        </w:r>
      </w:hyperlink>
    </w:p>
    <w:p w14:paraId="121D4124" w14:textId="77777777" w:rsidR="00DD2BA5" w:rsidRPr="00DD2BA5" w:rsidRDefault="00DD2BA5" w:rsidP="00DD2BA5">
      <w:pPr>
        <w:spacing w:line="480" w:lineRule="auto"/>
        <w:ind w:left="720" w:hanging="720"/>
        <w:rPr>
          <w:rFonts w:ascii="Times New Roman" w:hAnsi="Times New Roman" w:cs="Times New Roman"/>
          <w:sz w:val="24"/>
          <w:szCs w:val="24"/>
        </w:rPr>
      </w:pPr>
      <w:r w:rsidRPr="00DD2BA5">
        <w:rPr>
          <w:rFonts w:ascii="Times New Roman" w:hAnsi="Times New Roman" w:cs="Times New Roman"/>
          <w:sz w:val="24"/>
          <w:szCs w:val="24"/>
        </w:rPr>
        <w:t xml:space="preserve">Graziano, V. (2018). LGBTQ Studies and Interdisciplinarity: A Citation Analysis of Master’s Theses. </w:t>
      </w:r>
      <w:r w:rsidRPr="00DD2BA5">
        <w:rPr>
          <w:rFonts w:ascii="Times New Roman" w:hAnsi="Times New Roman" w:cs="Times New Roman"/>
          <w:i/>
          <w:iCs/>
          <w:sz w:val="24"/>
          <w:szCs w:val="24"/>
        </w:rPr>
        <w:t>Portal: Libraries and the Academy</w:t>
      </w:r>
      <w:r w:rsidRPr="00DD2BA5">
        <w:rPr>
          <w:rFonts w:ascii="Times New Roman" w:hAnsi="Times New Roman" w:cs="Times New Roman"/>
          <w:sz w:val="24"/>
          <w:szCs w:val="24"/>
        </w:rPr>
        <w:t xml:space="preserve">, </w:t>
      </w:r>
      <w:r w:rsidRPr="00DD2BA5">
        <w:rPr>
          <w:rFonts w:ascii="Times New Roman" w:hAnsi="Times New Roman" w:cs="Times New Roman"/>
          <w:i/>
          <w:iCs/>
          <w:sz w:val="24"/>
          <w:szCs w:val="24"/>
        </w:rPr>
        <w:t>18</w:t>
      </w:r>
      <w:r w:rsidRPr="00DD2BA5">
        <w:rPr>
          <w:rFonts w:ascii="Times New Roman" w:hAnsi="Times New Roman" w:cs="Times New Roman"/>
          <w:sz w:val="24"/>
          <w:szCs w:val="24"/>
        </w:rPr>
        <w:t xml:space="preserve">(1), 93–116. </w:t>
      </w:r>
      <w:hyperlink r:id="rId28" w:history="1">
        <w:r w:rsidRPr="00DD2BA5">
          <w:rPr>
            <w:rStyle w:val="Hyperlink"/>
            <w:rFonts w:ascii="Times New Roman" w:hAnsi="Times New Roman" w:cs="Times New Roman"/>
            <w:sz w:val="24"/>
            <w:szCs w:val="24"/>
          </w:rPr>
          <w:t>https://doi.org/10.1353/pla.2018.0005</w:t>
        </w:r>
      </w:hyperlink>
    </w:p>
    <w:p w14:paraId="1AA64D6E" w14:textId="106A87E4"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Griffin, K. L. (2016). Citation analysis for core journals in educational leadership. </w:t>
      </w:r>
      <w:r w:rsidRPr="009D2638">
        <w:rPr>
          <w:rFonts w:ascii="Times New Roman" w:eastAsia="Times New Roman" w:hAnsi="Times New Roman" w:cs="Times New Roman"/>
          <w:i/>
          <w:iCs/>
          <w:sz w:val="24"/>
          <w:szCs w:val="24"/>
        </w:rPr>
        <w:t>Collection Building</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35</w:t>
      </w:r>
      <w:r w:rsidRPr="009D2638">
        <w:rPr>
          <w:rFonts w:ascii="Times New Roman" w:eastAsia="Times New Roman" w:hAnsi="Times New Roman" w:cs="Times New Roman"/>
          <w:sz w:val="24"/>
          <w:szCs w:val="24"/>
        </w:rPr>
        <w:t xml:space="preserve">(1), 12–15. </w:t>
      </w:r>
      <w:hyperlink r:id="rId29" w:history="1">
        <w:r w:rsidRPr="009D2638">
          <w:rPr>
            <w:rFonts w:ascii="Times New Roman" w:eastAsia="Times New Roman" w:hAnsi="Times New Roman" w:cs="Times New Roman"/>
            <w:color w:val="0000FF"/>
            <w:sz w:val="24"/>
            <w:szCs w:val="24"/>
            <w:u w:val="single"/>
          </w:rPr>
          <w:t>https://doi.org/10.1108/CB-07-2015-0014</w:t>
        </w:r>
      </w:hyperlink>
    </w:p>
    <w:p w14:paraId="42DC3EC3" w14:textId="2B56ECAD" w:rsidR="00B94749" w:rsidRPr="00B94749" w:rsidRDefault="00B94749" w:rsidP="00B94749">
      <w:pPr>
        <w:spacing w:line="480" w:lineRule="auto"/>
        <w:ind w:left="720" w:hanging="720"/>
        <w:rPr>
          <w:rFonts w:ascii="Times New Roman" w:hAnsi="Times New Roman" w:cs="Times New Roman"/>
          <w:sz w:val="24"/>
          <w:szCs w:val="24"/>
        </w:rPr>
      </w:pPr>
      <w:r w:rsidRPr="00B94749">
        <w:rPr>
          <w:rFonts w:ascii="Times New Roman" w:hAnsi="Times New Roman" w:cs="Times New Roman"/>
          <w:sz w:val="24"/>
          <w:szCs w:val="24"/>
        </w:rPr>
        <w:t xml:space="preserve">Gross, P. L. K., &amp; Gross, E. M. (1927). College Libraries and Chemical Education. </w:t>
      </w:r>
      <w:r w:rsidRPr="00B94749">
        <w:rPr>
          <w:rFonts w:ascii="Times New Roman" w:hAnsi="Times New Roman" w:cs="Times New Roman"/>
          <w:i/>
          <w:iCs/>
          <w:sz w:val="24"/>
          <w:szCs w:val="24"/>
        </w:rPr>
        <w:t>Science</w:t>
      </w:r>
      <w:r w:rsidRPr="00B94749">
        <w:rPr>
          <w:rFonts w:ascii="Times New Roman" w:hAnsi="Times New Roman" w:cs="Times New Roman"/>
          <w:sz w:val="24"/>
          <w:szCs w:val="24"/>
        </w:rPr>
        <w:t xml:space="preserve">, </w:t>
      </w:r>
      <w:r w:rsidRPr="00B94749">
        <w:rPr>
          <w:rFonts w:ascii="Times New Roman" w:hAnsi="Times New Roman" w:cs="Times New Roman"/>
          <w:i/>
          <w:iCs/>
          <w:sz w:val="24"/>
          <w:szCs w:val="24"/>
        </w:rPr>
        <w:t>66</w:t>
      </w:r>
      <w:r w:rsidRPr="00B94749">
        <w:rPr>
          <w:rFonts w:ascii="Times New Roman" w:hAnsi="Times New Roman" w:cs="Times New Roman"/>
          <w:sz w:val="24"/>
          <w:szCs w:val="24"/>
        </w:rPr>
        <w:t xml:space="preserve">(1713), 385–389. </w:t>
      </w:r>
      <w:hyperlink r:id="rId30" w:history="1">
        <w:r w:rsidRPr="00B94749">
          <w:rPr>
            <w:rStyle w:val="Hyperlink"/>
            <w:rFonts w:ascii="Times New Roman" w:hAnsi="Times New Roman" w:cs="Times New Roman"/>
            <w:sz w:val="24"/>
            <w:szCs w:val="24"/>
          </w:rPr>
          <w:t>https://doi.org/10.1126/science.66.1713.385</w:t>
        </w:r>
      </w:hyperlink>
    </w:p>
    <w:p w14:paraId="7416B493"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Haycock, L. (2007). Interdisciplinarity in Education Research: The Graduate Student Perspective. </w:t>
      </w:r>
      <w:r w:rsidRPr="009D2638">
        <w:rPr>
          <w:rFonts w:ascii="Times New Roman" w:eastAsia="Times New Roman" w:hAnsi="Times New Roman" w:cs="Times New Roman"/>
          <w:i/>
          <w:iCs/>
          <w:sz w:val="24"/>
          <w:szCs w:val="24"/>
        </w:rPr>
        <w:t>Behavioral &amp; Social Sciences Librarian</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25</w:t>
      </w:r>
      <w:r w:rsidRPr="009D2638">
        <w:rPr>
          <w:rFonts w:ascii="Times New Roman" w:eastAsia="Times New Roman" w:hAnsi="Times New Roman" w:cs="Times New Roman"/>
          <w:sz w:val="24"/>
          <w:szCs w:val="24"/>
        </w:rPr>
        <w:t xml:space="preserve">(2), 79–92. </w:t>
      </w:r>
      <w:hyperlink r:id="rId31" w:history="1">
        <w:r w:rsidRPr="009D2638">
          <w:rPr>
            <w:rFonts w:ascii="Times New Roman" w:eastAsia="Times New Roman" w:hAnsi="Times New Roman" w:cs="Times New Roman"/>
            <w:color w:val="0000FF"/>
            <w:sz w:val="24"/>
            <w:szCs w:val="24"/>
            <w:u w:val="single"/>
          </w:rPr>
          <w:t>https://doi.org/10.1300/J103v25n02_04</w:t>
        </w:r>
      </w:hyperlink>
    </w:p>
    <w:p w14:paraId="261A6A1C"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proofErr w:type="spellStart"/>
      <w:r w:rsidRPr="009D2638">
        <w:rPr>
          <w:rFonts w:ascii="Times New Roman" w:eastAsia="Times New Roman" w:hAnsi="Times New Roman" w:cs="Times New Roman"/>
          <w:sz w:val="24"/>
          <w:szCs w:val="24"/>
        </w:rPr>
        <w:t>Herubel</w:t>
      </w:r>
      <w:proofErr w:type="spellEnd"/>
      <w:r w:rsidRPr="009D2638">
        <w:rPr>
          <w:rFonts w:ascii="Times New Roman" w:eastAsia="Times New Roman" w:hAnsi="Times New Roman" w:cs="Times New Roman"/>
          <w:sz w:val="24"/>
          <w:szCs w:val="24"/>
        </w:rPr>
        <w:t xml:space="preserve">, J.-P. V. M. (1991). Philosophy Dissertation Bibliographies and Citations in Serials Evaluation. </w:t>
      </w:r>
      <w:r w:rsidRPr="009D2638">
        <w:rPr>
          <w:rFonts w:ascii="Times New Roman" w:eastAsia="Times New Roman" w:hAnsi="Times New Roman" w:cs="Times New Roman"/>
          <w:i/>
          <w:iCs/>
          <w:sz w:val="24"/>
          <w:szCs w:val="24"/>
        </w:rPr>
        <w:t>The Serials Librarian</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20</w:t>
      </w:r>
      <w:r w:rsidRPr="009D2638">
        <w:rPr>
          <w:rFonts w:ascii="Times New Roman" w:eastAsia="Times New Roman" w:hAnsi="Times New Roman" w:cs="Times New Roman"/>
          <w:sz w:val="24"/>
          <w:szCs w:val="24"/>
        </w:rPr>
        <w:t xml:space="preserve">(2–3), 65–73. </w:t>
      </w:r>
      <w:hyperlink r:id="rId32" w:history="1">
        <w:r w:rsidRPr="009D2638">
          <w:rPr>
            <w:rFonts w:ascii="Times New Roman" w:eastAsia="Times New Roman" w:hAnsi="Times New Roman" w:cs="Times New Roman"/>
            <w:color w:val="0000FF"/>
            <w:sz w:val="24"/>
            <w:szCs w:val="24"/>
            <w:u w:val="single"/>
          </w:rPr>
          <w:t>https://doi.org/10.1300/J123v20n02_06</w:t>
        </w:r>
      </w:hyperlink>
    </w:p>
    <w:p w14:paraId="5E656DA4"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Hoffmann, K., &amp; Doucette, L. (2012). A Review of Citation Analysis Methodologies for Collection Management. </w:t>
      </w:r>
      <w:r w:rsidRPr="009D2638">
        <w:rPr>
          <w:rFonts w:ascii="Times New Roman" w:eastAsia="Times New Roman" w:hAnsi="Times New Roman" w:cs="Times New Roman"/>
          <w:i/>
          <w:iCs/>
          <w:sz w:val="24"/>
          <w:szCs w:val="24"/>
        </w:rPr>
        <w:t>College &amp; Research Libraries</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73</w:t>
      </w:r>
      <w:r w:rsidRPr="009D2638">
        <w:rPr>
          <w:rFonts w:ascii="Times New Roman" w:eastAsia="Times New Roman" w:hAnsi="Times New Roman" w:cs="Times New Roman"/>
          <w:sz w:val="24"/>
          <w:szCs w:val="24"/>
        </w:rPr>
        <w:t xml:space="preserve">(4), 321–335. </w:t>
      </w:r>
      <w:hyperlink r:id="rId33" w:history="1">
        <w:r w:rsidRPr="009D2638">
          <w:rPr>
            <w:rFonts w:ascii="Times New Roman" w:eastAsia="Times New Roman" w:hAnsi="Times New Roman" w:cs="Times New Roman"/>
            <w:color w:val="0000FF"/>
            <w:sz w:val="24"/>
            <w:szCs w:val="24"/>
            <w:u w:val="single"/>
          </w:rPr>
          <w:t>https://doi.org/10.5860/crl-254</w:t>
        </w:r>
      </w:hyperlink>
    </w:p>
    <w:p w14:paraId="7CA7C4C8" w14:textId="0158CC99" w:rsidR="00314A76" w:rsidRPr="00846A26" w:rsidRDefault="00314A76" w:rsidP="00846A26">
      <w:pPr>
        <w:spacing w:line="480" w:lineRule="auto"/>
        <w:ind w:left="720" w:hanging="720"/>
        <w:rPr>
          <w:rFonts w:ascii="Times New Roman" w:hAnsi="Times New Roman" w:cs="Times New Roman"/>
          <w:sz w:val="24"/>
          <w:szCs w:val="24"/>
        </w:rPr>
      </w:pPr>
      <w:r w:rsidRPr="00846A26">
        <w:rPr>
          <w:rFonts w:ascii="Times New Roman" w:hAnsi="Times New Roman" w:cs="Times New Roman"/>
          <w:sz w:val="24"/>
          <w:szCs w:val="24"/>
        </w:rPr>
        <w:t xml:space="preserve">Hoover, J., Shirkey, C., &amp; Barricella, L. S. (2020). Exploring sustainability of affordability initiatives: A library case study. </w:t>
      </w:r>
      <w:r w:rsidRPr="00846A26">
        <w:rPr>
          <w:rFonts w:ascii="Times New Roman" w:hAnsi="Times New Roman" w:cs="Times New Roman"/>
          <w:i/>
          <w:iCs/>
          <w:sz w:val="24"/>
          <w:szCs w:val="24"/>
        </w:rPr>
        <w:t>Reference Services Review</w:t>
      </w:r>
      <w:r w:rsidRPr="00846A26">
        <w:rPr>
          <w:rFonts w:ascii="Times New Roman" w:hAnsi="Times New Roman" w:cs="Times New Roman"/>
          <w:sz w:val="24"/>
          <w:szCs w:val="24"/>
        </w:rPr>
        <w:t xml:space="preserve">, </w:t>
      </w:r>
      <w:r w:rsidRPr="00846A26">
        <w:rPr>
          <w:rFonts w:ascii="Times New Roman" w:hAnsi="Times New Roman" w:cs="Times New Roman"/>
          <w:i/>
          <w:iCs/>
          <w:sz w:val="24"/>
          <w:szCs w:val="24"/>
        </w:rPr>
        <w:t>48</w:t>
      </w:r>
      <w:r w:rsidRPr="00846A26">
        <w:rPr>
          <w:rFonts w:ascii="Times New Roman" w:hAnsi="Times New Roman" w:cs="Times New Roman"/>
          <w:sz w:val="24"/>
          <w:szCs w:val="24"/>
        </w:rPr>
        <w:t xml:space="preserve">(3), 447–456. </w:t>
      </w:r>
      <w:hyperlink r:id="rId34" w:history="1">
        <w:r w:rsidRPr="00846A26">
          <w:rPr>
            <w:rStyle w:val="Hyperlink"/>
            <w:rFonts w:ascii="Times New Roman" w:hAnsi="Times New Roman" w:cs="Times New Roman"/>
            <w:sz w:val="24"/>
            <w:szCs w:val="24"/>
          </w:rPr>
          <w:t>https://doi.org/10.1108/RSR-03-2020-0016</w:t>
        </w:r>
      </w:hyperlink>
    </w:p>
    <w:p w14:paraId="24CD0224" w14:textId="62A55B2D" w:rsidR="009D2638" w:rsidRPr="009D2638" w:rsidRDefault="009D2638" w:rsidP="009D2638">
      <w:pPr>
        <w:spacing w:line="480" w:lineRule="auto"/>
        <w:ind w:left="720" w:hanging="720"/>
        <w:rPr>
          <w:rFonts w:ascii="Times New Roman" w:eastAsia="Times New Roman" w:hAnsi="Times New Roman" w:cs="Times New Roman"/>
          <w:sz w:val="24"/>
          <w:szCs w:val="24"/>
        </w:rPr>
      </w:pPr>
      <w:proofErr w:type="spellStart"/>
      <w:r w:rsidRPr="009D2638">
        <w:rPr>
          <w:rFonts w:ascii="Times New Roman" w:eastAsia="Times New Roman" w:hAnsi="Times New Roman" w:cs="Times New Roman"/>
          <w:sz w:val="24"/>
          <w:szCs w:val="24"/>
        </w:rPr>
        <w:t>Iivonen</w:t>
      </w:r>
      <w:proofErr w:type="spellEnd"/>
      <w:r w:rsidRPr="009D2638">
        <w:rPr>
          <w:rFonts w:ascii="Times New Roman" w:eastAsia="Times New Roman" w:hAnsi="Times New Roman" w:cs="Times New Roman"/>
          <w:sz w:val="24"/>
          <w:szCs w:val="24"/>
        </w:rPr>
        <w:t xml:space="preserve">, M., </w:t>
      </w:r>
      <w:proofErr w:type="spellStart"/>
      <w:r w:rsidRPr="009D2638">
        <w:rPr>
          <w:rFonts w:ascii="Times New Roman" w:eastAsia="Times New Roman" w:hAnsi="Times New Roman" w:cs="Times New Roman"/>
          <w:sz w:val="24"/>
          <w:szCs w:val="24"/>
        </w:rPr>
        <w:t>Nygrén</w:t>
      </w:r>
      <w:proofErr w:type="spellEnd"/>
      <w:r w:rsidRPr="009D2638">
        <w:rPr>
          <w:rFonts w:ascii="Times New Roman" w:eastAsia="Times New Roman" w:hAnsi="Times New Roman" w:cs="Times New Roman"/>
          <w:sz w:val="24"/>
          <w:szCs w:val="24"/>
        </w:rPr>
        <w:t xml:space="preserve">, U., </w:t>
      </w:r>
      <w:proofErr w:type="spellStart"/>
      <w:r w:rsidRPr="009D2638">
        <w:rPr>
          <w:rFonts w:ascii="Times New Roman" w:eastAsia="Times New Roman" w:hAnsi="Times New Roman" w:cs="Times New Roman"/>
          <w:sz w:val="24"/>
          <w:szCs w:val="24"/>
        </w:rPr>
        <w:t>Valtari</w:t>
      </w:r>
      <w:proofErr w:type="spellEnd"/>
      <w:r w:rsidRPr="009D2638">
        <w:rPr>
          <w:rFonts w:ascii="Times New Roman" w:eastAsia="Times New Roman" w:hAnsi="Times New Roman" w:cs="Times New Roman"/>
          <w:sz w:val="24"/>
          <w:szCs w:val="24"/>
        </w:rPr>
        <w:t xml:space="preserve">, A., &amp; </w:t>
      </w:r>
      <w:proofErr w:type="spellStart"/>
      <w:r w:rsidRPr="009D2638">
        <w:rPr>
          <w:rFonts w:ascii="Times New Roman" w:eastAsia="Times New Roman" w:hAnsi="Times New Roman" w:cs="Times New Roman"/>
          <w:sz w:val="24"/>
          <w:szCs w:val="24"/>
        </w:rPr>
        <w:t>Heikkilä</w:t>
      </w:r>
      <w:proofErr w:type="spellEnd"/>
      <w:r w:rsidRPr="009D2638">
        <w:rPr>
          <w:rFonts w:ascii="Times New Roman" w:eastAsia="Times New Roman" w:hAnsi="Times New Roman" w:cs="Times New Roman"/>
          <w:sz w:val="24"/>
          <w:szCs w:val="24"/>
        </w:rPr>
        <w:t xml:space="preserve">, T. (2009). Library collections contribute to doctoral studies: Citation analysis of dissertations in the field of economics and administration. </w:t>
      </w:r>
      <w:r w:rsidRPr="009D2638">
        <w:rPr>
          <w:rFonts w:ascii="Times New Roman" w:eastAsia="Times New Roman" w:hAnsi="Times New Roman" w:cs="Times New Roman"/>
          <w:i/>
          <w:iCs/>
          <w:sz w:val="24"/>
          <w:szCs w:val="24"/>
        </w:rPr>
        <w:t>Library Management</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30</w:t>
      </w:r>
      <w:r w:rsidRPr="009D2638">
        <w:rPr>
          <w:rFonts w:ascii="Times New Roman" w:eastAsia="Times New Roman" w:hAnsi="Times New Roman" w:cs="Times New Roman"/>
          <w:sz w:val="24"/>
          <w:szCs w:val="24"/>
        </w:rPr>
        <w:t xml:space="preserve">(3), 185–203. </w:t>
      </w:r>
      <w:hyperlink r:id="rId35" w:history="1">
        <w:r w:rsidRPr="009D2638">
          <w:rPr>
            <w:rFonts w:ascii="Times New Roman" w:eastAsia="Times New Roman" w:hAnsi="Times New Roman" w:cs="Times New Roman"/>
            <w:color w:val="0000FF"/>
            <w:sz w:val="24"/>
            <w:szCs w:val="24"/>
            <w:u w:val="single"/>
          </w:rPr>
          <w:t>https://doi.org/10.1108/01435120910937357</w:t>
        </w:r>
      </w:hyperlink>
    </w:p>
    <w:p w14:paraId="47C4C93D" w14:textId="77777777"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Kuyper-Rushing, L. (1999). Identifying Uniform Core Journal Titles for Music Libraries: A Dissertation Citation Study. </w:t>
      </w:r>
      <w:r w:rsidRPr="009D2638">
        <w:rPr>
          <w:rFonts w:ascii="Times New Roman" w:eastAsia="Times New Roman" w:hAnsi="Times New Roman" w:cs="Times New Roman"/>
          <w:i/>
          <w:iCs/>
          <w:sz w:val="24"/>
          <w:szCs w:val="24"/>
        </w:rPr>
        <w:t>College &amp; Research Libraries</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60</w:t>
      </w:r>
      <w:r w:rsidRPr="009D2638">
        <w:rPr>
          <w:rFonts w:ascii="Times New Roman" w:eastAsia="Times New Roman" w:hAnsi="Times New Roman" w:cs="Times New Roman"/>
          <w:sz w:val="24"/>
          <w:szCs w:val="24"/>
        </w:rPr>
        <w:t xml:space="preserve">(2), 153–163. </w:t>
      </w:r>
      <w:hyperlink r:id="rId36" w:history="1">
        <w:r w:rsidRPr="009D2638">
          <w:rPr>
            <w:rFonts w:ascii="Times New Roman" w:eastAsia="Times New Roman" w:hAnsi="Times New Roman" w:cs="Times New Roman"/>
            <w:color w:val="0000FF"/>
            <w:sz w:val="24"/>
            <w:szCs w:val="24"/>
            <w:u w:val="single"/>
          </w:rPr>
          <w:t>https://doi.org/10.5860/crl.60.2.153</w:t>
        </w:r>
      </w:hyperlink>
    </w:p>
    <w:p w14:paraId="7F494F00" w14:textId="455A06AC" w:rsidR="0089190B" w:rsidRDefault="0089190B" w:rsidP="001F4687">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Nature Research. (2021). “Bioenergetics.” Retrieved February 26, 2021, from</w:t>
      </w:r>
      <w:r w:rsidR="000507A8">
        <w:rPr>
          <w:rFonts w:ascii="Times New Roman" w:eastAsia="Times New Roman" w:hAnsi="Times New Roman" w:cs="Times New Roman"/>
          <w:sz w:val="24"/>
          <w:szCs w:val="24"/>
        </w:rPr>
        <w:t xml:space="preserve"> </w:t>
      </w:r>
      <w:hyperlink r:id="rId37" w:history="1">
        <w:r w:rsidR="000507A8" w:rsidRPr="00766446">
          <w:rPr>
            <w:rStyle w:val="Hyperlink"/>
            <w:rFonts w:ascii="Times New Roman" w:eastAsia="Times New Roman" w:hAnsi="Times New Roman" w:cs="Times New Roman"/>
            <w:sz w:val="24"/>
            <w:szCs w:val="24"/>
          </w:rPr>
          <w:t>https://www.nature.com/subjects/bioenergetics</w:t>
        </w:r>
      </w:hyperlink>
      <w:r w:rsidR="000507A8">
        <w:rPr>
          <w:rFonts w:ascii="Times New Roman" w:eastAsia="Times New Roman" w:hAnsi="Times New Roman" w:cs="Times New Roman"/>
          <w:sz w:val="24"/>
          <w:szCs w:val="24"/>
        </w:rPr>
        <w:t xml:space="preserve"> </w:t>
      </w:r>
    </w:p>
    <w:p w14:paraId="519326EB" w14:textId="6C74362B" w:rsidR="009D2638" w:rsidRPr="009D2638" w:rsidRDefault="009D2638" w:rsidP="009D2638">
      <w:pPr>
        <w:spacing w:line="480" w:lineRule="auto"/>
        <w:ind w:left="720" w:hanging="720"/>
        <w:rPr>
          <w:rFonts w:ascii="Times New Roman" w:eastAsia="Times New Roman" w:hAnsi="Times New Roman" w:cs="Times New Roman"/>
          <w:sz w:val="24"/>
          <w:szCs w:val="24"/>
        </w:rPr>
      </w:pPr>
      <w:proofErr w:type="spellStart"/>
      <w:r w:rsidRPr="009D2638">
        <w:rPr>
          <w:rFonts w:ascii="Times New Roman" w:eastAsia="Times New Roman" w:hAnsi="Times New Roman" w:cs="Times New Roman"/>
          <w:sz w:val="24"/>
          <w:szCs w:val="24"/>
        </w:rPr>
        <w:t>Nisonger</w:t>
      </w:r>
      <w:proofErr w:type="spellEnd"/>
      <w:r w:rsidRPr="009D2638">
        <w:rPr>
          <w:rFonts w:ascii="Times New Roman" w:eastAsia="Times New Roman" w:hAnsi="Times New Roman" w:cs="Times New Roman"/>
          <w:sz w:val="24"/>
          <w:szCs w:val="24"/>
        </w:rPr>
        <w:t xml:space="preserve">, T. E. (2008). The “80/20 Rule” and Core Journals. </w:t>
      </w:r>
      <w:r w:rsidRPr="009D2638">
        <w:rPr>
          <w:rFonts w:ascii="Times New Roman" w:eastAsia="Times New Roman" w:hAnsi="Times New Roman" w:cs="Times New Roman"/>
          <w:i/>
          <w:iCs/>
          <w:sz w:val="24"/>
          <w:szCs w:val="24"/>
        </w:rPr>
        <w:t>The Serials Librarian</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55</w:t>
      </w:r>
      <w:r w:rsidRPr="009D2638">
        <w:rPr>
          <w:rFonts w:ascii="Times New Roman" w:eastAsia="Times New Roman" w:hAnsi="Times New Roman" w:cs="Times New Roman"/>
          <w:sz w:val="24"/>
          <w:szCs w:val="24"/>
        </w:rPr>
        <w:t xml:space="preserve">(1–2), 62–84. </w:t>
      </w:r>
      <w:hyperlink r:id="rId38" w:history="1">
        <w:r w:rsidRPr="009D2638">
          <w:rPr>
            <w:rFonts w:ascii="Times New Roman" w:eastAsia="Times New Roman" w:hAnsi="Times New Roman" w:cs="Times New Roman"/>
            <w:color w:val="0000FF"/>
            <w:sz w:val="24"/>
            <w:szCs w:val="24"/>
            <w:u w:val="single"/>
          </w:rPr>
          <w:t>https://doi.org/10.1080/03615260801970774</w:t>
        </w:r>
      </w:hyperlink>
    </w:p>
    <w:p w14:paraId="77E346D2" w14:textId="2C2C6709" w:rsidR="00541392" w:rsidRPr="001A6F70" w:rsidRDefault="00541392" w:rsidP="001A6F70">
      <w:pPr>
        <w:spacing w:line="480" w:lineRule="auto"/>
        <w:ind w:left="720" w:hanging="720"/>
        <w:rPr>
          <w:rFonts w:ascii="Times New Roman" w:hAnsi="Times New Roman" w:cs="Times New Roman"/>
          <w:sz w:val="24"/>
          <w:szCs w:val="24"/>
        </w:rPr>
      </w:pPr>
      <w:r w:rsidRPr="001A6F70">
        <w:rPr>
          <w:rFonts w:ascii="Times New Roman" w:hAnsi="Times New Roman" w:cs="Times New Roman"/>
          <w:sz w:val="24"/>
          <w:szCs w:val="24"/>
        </w:rPr>
        <w:t xml:space="preserve">Rosenberg, Z. (2015). Citation Analysis of M.A. Theses and Ph.D. Dissertations in Sociology and Anthropology: An Assessment of Library Resource Usage. </w:t>
      </w:r>
      <w:r w:rsidRPr="001A6F70">
        <w:rPr>
          <w:rFonts w:ascii="Times New Roman" w:hAnsi="Times New Roman" w:cs="Times New Roman"/>
          <w:i/>
          <w:iCs/>
          <w:sz w:val="24"/>
          <w:szCs w:val="24"/>
        </w:rPr>
        <w:t>The Journal of Academic Librarianship</w:t>
      </w:r>
      <w:r w:rsidRPr="001A6F70">
        <w:rPr>
          <w:rFonts w:ascii="Times New Roman" w:hAnsi="Times New Roman" w:cs="Times New Roman"/>
          <w:sz w:val="24"/>
          <w:szCs w:val="24"/>
        </w:rPr>
        <w:t xml:space="preserve">, </w:t>
      </w:r>
      <w:r w:rsidRPr="001A6F70">
        <w:rPr>
          <w:rFonts w:ascii="Times New Roman" w:hAnsi="Times New Roman" w:cs="Times New Roman"/>
          <w:i/>
          <w:iCs/>
          <w:sz w:val="24"/>
          <w:szCs w:val="24"/>
        </w:rPr>
        <w:t>41</w:t>
      </w:r>
      <w:r w:rsidRPr="001A6F70">
        <w:rPr>
          <w:rFonts w:ascii="Times New Roman" w:hAnsi="Times New Roman" w:cs="Times New Roman"/>
          <w:sz w:val="24"/>
          <w:szCs w:val="24"/>
        </w:rPr>
        <w:t xml:space="preserve">(5), 680–688. </w:t>
      </w:r>
      <w:hyperlink r:id="rId39" w:history="1">
        <w:r w:rsidRPr="001A6F70">
          <w:rPr>
            <w:rStyle w:val="Hyperlink"/>
            <w:rFonts w:ascii="Times New Roman" w:hAnsi="Times New Roman" w:cs="Times New Roman"/>
            <w:sz w:val="24"/>
            <w:szCs w:val="24"/>
          </w:rPr>
          <w:t>https://doi.org/10.1016/j.acalib.2015.05.010</w:t>
        </w:r>
      </w:hyperlink>
    </w:p>
    <w:p w14:paraId="5346A376" w14:textId="10571592" w:rsidR="00862F7F" w:rsidRPr="009D2638" w:rsidRDefault="00862F7F" w:rsidP="00862F7F">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Sherriff</w:t>
      </w:r>
      <w:r>
        <w:rPr>
          <w:rFonts w:ascii="Times New Roman" w:eastAsia="Times New Roman" w:hAnsi="Times New Roman" w:cs="Times New Roman"/>
          <w:sz w:val="24"/>
          <w:szCs w:val="24"/>
        </w:rPr>
        <w:t>, G</w:t>
      </w:r>
      <w:r w:rsidRPr="009D2638">
        <w:rPr>
          <w:rFonts w:ascii="Times New Roman" w:eastAsia="Times New Roman" w:hAnsi="Times New Roman" w:cs="Times New Roman"/>
          <w:sz w:val="24"/>
          <w:szCs w:val="24"/>
        </w:rPr>
        <w:t xml:space="preserve">. (2010). Information Use in History Research: A Citation Analysis of Master’s Level Theses. </w:t>
      </w:r>
      <w:r w:rsidRPr="009D2638">
        <w:rPr>
          <w:rFonts w:ascii="Times New Roman" w:eastAsia="Times New Roman" w:hAnsi="Times New Roman" w:cs="Times New Roman"/>
          <w:i/>
          <w:iCs/>
          <w:sz w:val="24"/>
          <w:szCs w:val="24"/>
        </w:rPr>
        <w:t>Portal: Libraries and the Academy</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10</w:t>
      </w:r>
      <w:r w:rsidRPr="009D2638">
        <w:rPr>
          <w:rFonts w:ascii="Times New Roman" w:eastAsia="Times New Roman" w:hAnsi="Times New Roman" w:cs="Times New Roman"/>
          <w:sz w:val="24"/>
          <w:szCs w:val="24"/>
        </w:rPr>
        <w:t xml:space="preserve">(2), 165–183. </w:t>
      </w:r>
      <w:hyperlink r:id="rId40" w:history="1">
        <w:r w:rsidRPr="009D2638">
          <w:rPr>
            <w:rFonts w:ascii="Times New Roman" w:eastAsia="Times New Roman" w:hAnsi="Times New Roman" w:cs="Times New Roman"/>
            <w:color w:val="0000FF"/>
            <w:sz w:val="24"/>
            <w:szCs w:val="24"/>
            <w:u w:val="single"/>
          </w:rPr>
          <w:t>https://doi.org/10.1353/pla.0.0092</w:t>
        </w:r>
      </w:hyperlink>
    </w:p>
    <w:p w14:paraId="0798117A" w14:textId="1BB73878" w:rsidR="00953B0F" w:rsidRPr="00953B0F" w:rsidRDefault="00953B0F" w:rsidP="00953B0F">
      <w:pPr>
        <w:spacing w:line="480" w:lineRule="auto"/>
        <w:ind w:left="720" w:hanging="720"/>
        <w:rPr>
          <w:rFonts w:ascii="Times New Roman" w:hAnsi="Times New Roman" w:cs="Times New Roman"/>
          <w:sz w:val="24"/>
          <w:szCs w:val="24"/>
        </w:rPr>
      </w:pPr>
      <w:r w:rsidRPr="00953B0F">
        <w:rPr>
          <w:rFonts w:ascii="Times New Roman" w:hAnsi="Times New Roman" w:cs="Times New Roman"/>
          <w:sz w:val="24"/>
          <w:szCs w:val="24"/>
        </w:rPr>
        <w:t xml:space="preserve">Thomas, W. J., &amp; Bernhardt, B. R. (2018). Helping Keep the Costs of Textbooks for Students Down: Two Approaches. </w:t>
      </w:r>
      <w:r w:rsidRPr="00953B0F">
        <w:rPr>
          <w:rFonts w:ascii="Times New Roman" w:hAnsi="Times New Roman" w:cs="Times New Roman"/>
          <w:i/>
          <w:iCs/>
          <w:sz w:val="24"/>
          <w:szCs w:val="24"/>
        </w:rPr>
        <w:t>Technical Services Quarterly</w:t>
      </w:r>
      <w:r w:rsidRPr="00953B0F">
        <w:rPr>
          <w:rFonts w:ascii="Times New Roman" w:hAnsi="Times New Roman" w:cs="Times New Roman"/>
          <w:sz w:val="24"/>
          <w:szCs w:val="24"/>
        </w:rPr>
        <w:t xml:space="preserve">, </w:t>
      </w:r>
      <w:r w:rsidRPr="00953B0F">
        <w:rPr>
          <w:rFonts w:ascii="Times New Roman" w:hAnsi="Times New Roman" w:cs="Times New Roman"/>
          <w:i/>
          <w:iCs/>
          <w:sz w:val="24"/>
          <w:szCs w:val="24"/>
        </w:rPr>
        <w:t>35</w:t>
      </w:r>
      <w:r w:rsidRPr="00953B0F">
        <w:rPr>
          <w:rFonts w:ascii="Times New Roman" w:hAnsi="Times New Roman" w:cs="Times New Roman"/>
          <w:sz w:val="24"/>
          <w:szCs w:val="24"/>
        </w:rPr>
        <w:t xml:space="preserve">(3), 257–268. </w:t>
      </w:r>
      <w:hyperlink r:id="rId41" w:history="1">
        <w:r w:rsidRPr="00953B0F">
          <w:rPr>
            <w:rStyle w:val="Hyperlink"/>
            <w:rFonts w:ascii="Times New Roman" w:hAnsi="Times New Roman" w:cs="Times New Roman"/>
            <w:sz w:val="24"/>
            <w:szCs w:val="24"/>
          </w:rPr>
          <w:t>https://doi.org/10.1080/07317131.2018.1456844</w:t>
        </w:r>
      </w:hyperlink>
    </w:p>
    <w:p w14:paraId="5E09F296" w14:textId="22EC1411" w:rsidR="009D2638" w:rsidRPr="009D2638" w:rsidRDefault="009D2638" w:rsidP="009D2638">
      <w:pPr>
        <w:spacing w:line="480" w:lineRule="auto"/>
        <w:ind w:left="720" w:hanging="720"/>
        <w:rPr>
          <w:rFonts w:ascii="Times New Roman" w:eastAsia="Times New Roman" w:hAnsi="Times New Roman" w:cs="Times New Roman"/>
          <w:sz w:val="24"/>
          <w:szCs w:val="24"/>
        </w:rPr>
      </w:pPr>
      <w:r w:rsidRPr="009D2638">
        <w:rPr>
          <w:rFonts w:ascii="Times New Roman" w:eastAsia="Times New Roman" w:hAnsi="Times New Roman" w:cs="Times New Roman"/>
          <w:sz w:val="24"/>
          <w:szCs w:val="24"/>
        </w:rPr>
        <w:t xml:space="preserve">Thomas, W. J., &amp; Shouse, D. (2019). Student Use of Library-Provided Materials in EdD Dissertations. </w:t>
      </w:r>
      <w:r w:rsidRPr="009D2638">
        <w:rPr>
          <w:rFonts w:ascii="Times New Roman" w:eastAsia="Times New Roman" w:hAnsi="Times New Roman" w:cs="Times New Roman"/>
          <w:i/>
          <w:iCs/>
          <w:sz w:val="24"/>
          <w:szCs w:val="24"/>
        </w:rPr>
        <w:t>North Carolina Libraries</w:t>
      </w:r>
      <w:r w:rsidRPr="009D2638">
        <w:rPr>
          <w:rFonts w:ascii="Times New Roman" w:eastAsia="Times New Roman" w:hAnsi="Times New Roman" w:cs="Times New Roman"/>
          <w:sz w:val="24"/>
          <w:szCs w:val="24"/>
        </w:rPr>
        <w:t xml:space="preserve">, </w:t>
      </w:r>
      <w:r w:rsidRPr="009D2638">
        <w:rPr>
          <w:rFonts w:ascii="Times New Roman" w:eastAsia="Times New Roman" w:hAnsi="Times New Roman" w:cs="Times New Roman"/>
          <w:i/>
          <w:iCs/>
          <w:sz w:val="24"/>
          <w:szCs w:val="24"/>
        </w:rPr>
        <w:t>77</w:t>
      </w:r>
      <w:r w:rsidRPr="009D2638">
        <w:rPr>
          <w:rFonts w:ascii="Times New Roman" w:eastAsia="Times New Roman" w:hAnsi="Times New Roman" w:cs="Times New Roman"/>
          <w:sz w:val="24"/>
          <w:szCs w:val="24"/>
        </w:rPr>
        <w:t>(1), 8–16.</w:t>
      </w:r>
    </w:p>
    <w:p w14:paraId="3DF82C40" w14:textId="291819A1" w:rsidR="008024A0" w:rsidRPr="008024A0" w:rsidRDefault="008024A0" w:rsidP="008024A0">
      <w:pPr>
        <w:spacing w:line="480" w:lineRule="auto"/>
        <w:ind w:left="720" w:hanging="720"/>
        <w:rPr>
          <w:rFonts w:ascii="Times New Roman" w:hAnsi="Times New Roman" w:cs="Times New Roman"/>
          <w:sz w:val="24"/>
          <w:szCs w:val="24"/>
        </w:rPr>
      </w:pPr>
      <w:r w:rsidRPr="008024A0">
        <w:rPr>
          <w:rFonts w:ascii="Times New Roman" w:hAnsi="Times New Roman" w:cs="Times New Roman"/>
          <w:sz w:val="24"/>
          <w:szCs w:val="24"/>
        </w:rPr>
        <w:t xml:space="preserve">Timms, G. P. (2018). Citations and Citation Metrics in a Serial Assessment Using Master’s Theses. </w:t>
      </w:r>
      <w:r w:rsidRPr="008024A0">
        <w:rPr>
          <w:rFonts w:ascii="Times New Roman" w:hAnsi="Times New Roman" w:cs="Times New Roman"/>
          <w:i/>
          <w:iCs/>
          <w:sz w:val="24"/>
          <w:szCs w:val="24"/>
        </w:rPr>
        <w:t>Collection Management</w:t>
      </w:r>
      <w:r w:rsidRPr="008024A0">
        <w:rPr>
          <w:rFonts w:ascii="Times New Roman" w:hAnsi="Times New Roman" w:cs="Times New Roman"/>
          <w:sz w:val="24"/>
          <w:szCs w:val="24"/>
        </w:rPr>
        <w:t xml:space="preserve">, </w:t>
      </w:r>
      <w:r w:rsidRPr="008024A0">
        <w:rPr>
          <w:rFonts w:ascii="Times New Roman" w:hAnsi="Times New Roman" w:cs="Times New Roman"/>
          <w:i/>
          <w:iCs/>
          <w:sz w:val="24"/>
          <w:szCs w:val="24"/>
        </w:rPr>
        <w:t>43</w:t>
      </w:r>
      <w:r w:rsidRPr="008024A0">
        <w:rPr>
          <w:rFonts w:ascii="Times New Roman" w:hAnsi="Times New Roman" w:cs="Times New Roman"/>
          <w:sz w:val="24"/>
          <w:szCs w:val="24"/>
        </w:rPr>
        <w:t>(3), 177–197.</w:t>
      </w:r>
      <w:r>
        <w:rPr>
          <w:rFonts w:ascii="Times New Roman" w:hAnsi="Times New Roman" w:cs="Times New Roman"/>
          <w:sz w:val="24"/>
          <w:szCs w:val="24"/>
        </w:rPr>
        <w:t xml:space="preserve"> </w:t>
      </w:r>
      <w:r w:rsidRPr="008024A0">
        <w:rPr>
          <w:rFonts w:ascii="Times New Roman" w:hAnsi="Times New Roman" w:cs="Times New Roman"/>
          <w:sz w:val="24"/>
          <w:szCs w:val="24"/>
        </w:rPr>
        <w:t xml:space="preserve"> </w:t>
      </w:r>
      <w:hyperlink r:id="rId42" w:history="1">
        <w:r w:rsidRPr="00A269DA">
          <w:rPr>
            <w:rStyle w:val="Hyperlink"/>
            <w:rFonts w:ascii="Times New Roman" w:hAnsi="Times New Roman" w:cs="Times New Roman"/>
            <w:sz w:val="24"/>
            <w:szCs w:val="24"/>
          </w:rPr>
          <w:t>https://doi.org/10.1080/01462679.2018.1451794</w:t>
        </w:r>
      </w:hyperlink>
    </w:p>
    <w:p w14:paraId="6860545F" w14:textId="7C041CC6" w:rsidR="008E2F12" w:rsidRPr="00121D79" w:rsidRDefault="53953E07" w:rsidP="00121D79">
      <w:pPr>
        <w:spacing w:line="480" w:lineRule="auto"/>
        <w:rPr>
          <w:rFonts w:ascii="Times New Roman" w:eastAsia="Times New Roman" w:hAnsi="Times New Roman" w:cs="Times New Roman"/>
          <w:sz w:val="24"/>
          <w:szCs w:val="24"/>
        </w:rPr>
      </w:pPr>
      <w:proofErr w:type="spellStart"/>
      <w:r w:rsidRPr="20545D46">
        <w:rPr>
          <w:rFonts w:ascii="Times New Roman" w:eastAsia="Times New Roman" w:hAnsi="Times New Roman" w:cs="Times New Roman"/>
          <w:sz w:val="24"/>
          <w:szCs w:val="24"/>
        </w:rPr>
        <w:t>Trueswell</w:t>
      </w:r>
      <w:proofErr w:type="spellEnd"/>
      <w:r w:rsidRPr="20545D46">
        <w:rPr>
          <w:rFonts w:ascii="Times New Roman" w:eastAsia="Times New Roman" w:hAnsi="Times New Roman" w:cs="Times New Roman"/>
          <w:sz w:val="24"/>
          <w:szCs w:val="24"/>
        </w:rPr>
        <w:t xml:space="preserve">, R. W. (1969). Some Behavioral Patterns of Library Users: The 80/20 Rule. </w:t>
      </w:r>
      <w:r w:rsidRPr="20545D46">
        <w:rPr>
          <w:rFonts w:ascii="Times New Roman" w:eastAsia="Times New Roman" w:hAnsi="Times New Roman" w:cs="Times New Roman"/>
          <w:i/>
          <w:iCs/>
          <w:sz w:val="24"/>
          <w:szCs w:val="24"/>
        </w:rPr>
        <w:t xml:space="preserve">Wilson </w:t>
      </w:r>
      <w:r>
        <w:tab/>
      </w:r>
      <w:r w:rsidRPr="20545D46">
        <w:rPr>
          <w:rFonts w:ascii="Times New Roman" w:eastAsia="Times New Roman" w:hAnsi="Times New Roman" w:cs="Times New Roman"/>
          <w:i/>
          <w:iCs/>
          <w:sz w:val="24"/>
          <w:szCs w:val="24"/>
        </w:rPr>
        <w:t>Library Bulletin</w:t>
      </w:r>
      <w:r w:rsidRPr="20545D46">
        <w:rPr>
          <w:rFonts w:ascii="Times New Roman" w:eastAsia="Times New Roman" w:hAnsi="Times New Roman" w:cs="Times New Roman"/>
          <w:sz w:val="24"/>
          <w:szCs w:val="24"/>
        </w:rPr>
        <w:t xml:space="preserve">, </w:t>
      </w:r>
      <w:r w:rsidRPr="20545D46">
        <w:rPr>
          <w:rFonts w:ascii="Times New Roman" w:eastAsia="Times New Roman" w:hAnsi="Times New Roman" w:cs="Times New Roman"/>
          <w:i/>
          <w:iCs/>
          <w:sz w:val="24"/>
          <w:szCs w:val="24"/>
        </w:rPr>
        <w:t>43</w:t>
      </w:r>
      <w:r w:rsidRPr="20545D46">
        <w:rPr>
          <w:rFonts w:ascii="Times New Roman" w:eastAsia="Times New Roman" w:hAnsi="Times New Roman" w:cs="Times New Roman"/>
          <w:sz w:val="24"/>
          <w:szCs w:val="24"/>
        </w:rPr>
        <w:t>, 458–461.</w:t>
      </w:r>
    </w:p>
    <w:sectPr w:rsidR="008E2F12" w:rsidRPr="00121D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7514A"/>
    <w:multiLevelType w:val="hybridMultilevel"/>
    <w:tmpl w:val="93BC1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06E"/>
    <w:rsid w:val="00003EF8"/>
    <w:rsid w:val="00004B29"/>
    <w:rsid w:val="00006C31"/>
    <w:rsid w:val="000121D1"/>
    <w:rsid w:val="0001762A"/>
    <w:rsid w:val="00021F0D"/>
    <w:rsid w:val="000222B1"/>
    <w:rsid w:val="00022DD3"/>
    <w:rsid w:val="00025EDF"/>
    <w:rsid w:val="0002638F"/>
    <w:rsid w:val="0002661A"/>
    <w:rsid w:val="00027C6B"/>
    <w:rsid w:val="00027D8F"/>
    <w:rsid w:val="00033CDA"/>
    <w:rsid w:val="00040A75"/>
    <w:rsid w:val="00040F33"/>
    <w:rsid w:val="00042EF9"/>
    <w:rsid w:val="00044139"/>
    <w:rsid w:val="00047887"/>
    <w:rsid w:val="0005045F"/>
    <w:rsid w:val="000504FC"/>
    <w:rsid w:val="000507A8"/>
    <w:rsid w:val="00051C96"/>
    <w:rsid w:val="000520FF"/>
    <w:rsid w:val="00053BF0"/>
    <w:rsid w:val="00061956"/>
    <w:rsid w:val="0006383C"/>
    <w:rsid w:val="00066362"/>
    <w:rsid w:val="00074EFC"/>
    <w:rsid w:val="000759E6"/>
    <w:rsid w:val="0008098F"/>
    <w:rsid w:val="000818A6"/>
    <w:rsid w:val="00081D1F"/>
    <w:rsid w:val="000834BF"/>
    <w:rsid w:val="00083DB3"/>
    <w:rsid w:val="00083EC4"/>
    <w:rsid w:val="00086ED8"/>
    <w:rsid w:val="0009001E"/>
    <w:rsid w:val="00091642"/>
    <w:rsid w:val="00093A65"/>
    <w:rsid w:val="00094119"/>
    <w:rsid w:val="00097C6B"/>
    <w:rsid w:val="000A1E23"/>
    <w:rsid w:val="000A2C28"/>
    <w:rsid w:val="000A56BE"/>
    <w:rsid w:val="000B0871"/>
    <w:rsid w:val="000B16FB"/>
    <w:rsid w:val="000B30B7"/>
    <w:rsid w:val="000B7D64"/>
    <w:rsid w:val="000B7FAC"/>
    <w:rsid w:val="000C058E"/>
    <w:rsid w:val="000C0700"/>
    <w:rsid w:val="000C2CA7"/>
    <w:rsid w:val="000C42E7"/>
    <w:rsid w:val="000C5C05"/>
    <w:rsid w:val="000C5F66"/>
    <w:rsid w:val="000C661A"/>
    <w:rsid w:val="000D6F66"/>
    <w:rsid w:val="000E0260"/>
    <w:rsid w:val="000E16AB"/>
    <w:rsid w:val="000E1D75"/>
    <w:rsid w:val="000E2499"/>
    <w:rsid w:val="000E2D7B"/>
    <w:rsid w:val="000E32C8"/>
    <w:rsid w:val="000E3873"/>
    <w:rsid w:val="000E3E66"/>
    <w:rsid w:val="000E55E8"/>
    <w:rsid w:val="000F1977"/>
    <w:rsid w:val="000F3292"/>
    <w:rsid w:val="000F350D"/>
    <w:rsid w:val="000F3A13"/>
    <w:rsid w:val="000F3A67"/>
    <w:rsid w:val="000F4669"/>
    <w:rsid w:val="000F5658"/>
    <w:rsid w:val="000F6A0D"/>
    <w:rsid w:val="000F7FE8"/>
    <w:rsid w:val="0010072C"/>
    <w:rsid w:val="00103BB6"/>
    <w:rsid w:val="00104245"/>
    <w:rsid w:val="00104669"/>
    <w:rsid w:val="00107161"/>
    <w:rsid w:val="00107D27"/>
    <w:rsid w:val="00111565"/>
    <w:rsid w:val="00113BC9"/>
    <w:rsid w:val="00115161"/>
    <w:rsid w:val="00115ECA"/>
    <w:rsid w:val="00120CB9"/>
    <w:rsid w:val="00121D79"/>
    <w:rsid w:val="00124E2E"/>
    <w:rsid w:val="00125927"/>
    <w:rsid w:val="00127DC7"/>
    <w:rsid w:val="00130E3A"/>
    <w:rsid w:val="00134287"/>
    <w:rsid w:val="00135780"/>
    <w:rsid w:val="00141770"/>
    <w:rsid w:val="001417A1"/>
    <w:rsid w:val="001441F5"/>
    <w:rsid w:val="00146420"/>
    <w:rsid w:val="00151EA5"/>
    <w:rsid w:val="00153AF3"/>
    <w:rsid w:val="00153E04"/>
    <w:rsid w:val="00154931"/>
    <w:rsid w:val="00160599"/>
    <w:rsid w:val="00164254"/>
    <w:rsid w:val="00165E22"/>
    <w:rsid w:val="00167379"/>
    <w:rsid w:val="0016761B"/>
    <w:rsid w:val="001733B2"/>
    <w:rsid w:val="001740C3"/>
    <w:rsid w:val="001804CB"/>
    <w:rsid w:val="00185687"/>
    <w:rsid w:val="001906F0"/>
    <w:rsid w:val="0019687B"/>
    <w:rsid w:val="001A0C7E"/>
    <w:rsid w:val="001A28FC"/>
    <w:rsid w:val="001A4F8F"/>
    <w:rsid w:val="001A6F70"/>
    <w:rsid w:val="001B03A1"/>
    <w:rsid w:val="001B409A"/>
    <w:rsid w:val="001B5730"/>
    <w:rsid w:val="001B7CD8"/>
    <w:rsid w:val="001C04ED"/>
    <w:rsid w:val="001C24B3"/>
    <w:rsid w:val="001C32A6"/>
    <w:rsid w:val="001C3442"/>
    <w:rsid w:val="001C62B0"/>
    <w:rsid w:val="001D200C"/>
    <w:rsid w:val="001D380D"/>
    <w:rsid w:val="001D6213"/>
    <w:rsid w:val="001E1661"/>
    <w:rsid w:val="001E28DE"/>
    <w:rsid w:val="001E3625"/>
    <w:rsid w:val="001E4CAD"/>
    <w:rsid w:val="001E6684"/>
    <w:rsid w:val="001E79A1"/>
    <w:rsid w:val="001F09FA"/>
    <w:rsid w:val="001F30DE"/>
    <w:rsid w:val="001F4687"/>
    <w:rsid w:val="001F5D2C"/>
    <w:rsid w:val="001F7C6E"/>
    <w:rsid w:val="002004D4"/>
    <w:rsid w:val="00200A8C"/>
    <w:rsid w:val="002030F4"/>
    <w:rsid w:val="00222128"/>
    <w:rsid w:val="002264A8"/>
    <w:rsid w:val="00226B74"/>
    <w:rsid w:val="00227374"/>
    <w:rsid w:val="0023280C"/>
    <w:rsid w:val="00232D02"/>
    <w:rsid w:val="00240934"/>
    <w:rsid w:val="0024104E"/>
    <w:rsid w:val="00246030"/>
    <w:rsid w:val="00246FE0"/>
    <w:rsid w:val="00247CDE"/>
    <w:rsid w:val="00247F68"/>
    <w:rsid w:val="002542AE"/>
    <w:rsid w:val="00255390"/>
    <w:rsid w:val="002564E1"/>
    <w:rsid w:val="002576F1"/>
    <w:rsid w:val="00261969"/>
    <w:rsid w:val="00261FE5"/>
    <w:rsid w:val="002646CE"/>
    <w:rsid w:val="0026470A"/>
    <w:rsid w:val="00264911"/>
    <w:rsid w:val="002652D2"/>
    <w:rsid w:val="0026620F"/>
    <w:rsid w:val="00266D2E"/>
    <w:rsid w:val="0027095E"/>
    <w:rsid w:val="0027194F"/>
    <w:rsid w:val="00273400"/>
    <w:rsid w:val="00273733"/>
    <w:rsid w:val="0027521A"/>
    <w:rsid w:val="00277068"/>
    <w:rsid w:val="00280062"/>
    <w:rsid w:val="00284611"/>
    <w:rsid w:val="00284C09"/>
    <w:rsid w:val="002917BF"/>
    <w:rsid w:val="00294074"/>
    <w:rsid w:val="00295DAE"/>
    <w:rsid w:val="00295FCE"/>
    <w:rsid w:val="002A149F"/>
    <w:rsid w:val="002A2263"/>
    <w:rsid w:val="002A2E5C"/>
    <w:rsid w:val="002A3B11"/>
    <w:rsid w:val="002A4BB9"/>
    <w:rsid w:val="002A4D19"/>
    <w:rsid w:val="002A5123"/>
    <w:rsid w:val="002A5334"/>
    <w:rsid w:val="002A58B7"/>
    <w:rsid w:val="002B35D2"/>
    <w:rsid w:val="002B39DE"/>
    <w:rsid w:val="002B4C62"/>
    <w:rsid w:val="002C009E"/>
    <w:rsid w:val="002C35CE"/>
    <w:rsid w:val="002D4B59"/>
    <w:rsid w:val="002D568D"/>
    <w:rsid w:val="002D6504"/>
    <w:rsid w:val="002D7B23"/>
    <w:rsid w:val="002E680E"/>
    <w:rsid w:val="002E73E8"/>
    <w:rsid w:val="002E790D"/>
    <w:rsid w:val="002F1374"/>
    <w:rsid w:val="002F34F3"/>
    <w:rsid w:val="002F4966"/>
    <w:rsid w:val="002F49F5"/>
    <w:rsid w:val="002F58AA"/>
    <w:rsid w:val="002F63C6"/>
    <w:rsid w:val="00300596"/>
    <w:rsid w:val="003036DC"/>
    <w:rsid w:val="00303DAC"/>
    <w:rsid w:val="00311B2C"/>
    <w:rsid w:val="00314A76"/>
    <w:rsid w:val="00321ACF"/>
    <w:rsid w:val="003230EB"/>
    <w:rsid w:val="0033006D"/>
    <w:rsid w:val="00330804"/>
    <w:rsid w:val="00330CCB"/>
    <w:rsid w:val="00331420"/>
    <w:rsid w:val="00331478"/>
    <w:rsid w:val="003350EC"/>
    <w:rsid w:val="00335F9D"/>
    <w:rsid w:val="00336CBF"/>
    <w:rsid w:val="0033727D"/>
    <w:rsid w:val="00341276"/>
    <w:rsid w:val="00345095"/>
    <w:rsid w:val="00345242"/>
    <w:rsid w:val="00347AFD"/>
    <w:rsid w:val="00350CB5"/>
    <w:rsid w:val="00352AAD"/>
    <w:rsid w:val="00356D6B"/>
    <w:rsid w:val="00360024"/>
    <w:rsid w:val="00363598"/>
    <w:rsid w:val="003647B5"/>
    <w:rsid w:val="0037304A"/>
    <w:rsid w:val="00374EFF"/>
    <w:rsid w:val="00376563"/>
    <w:rsid w:val="00390132"/>
    <w:rsid w:val="00391D58"/>
    <w:rsid w:val="00395754"/>
    <w:rsid w:val="003962FC"/>
    <w:rsid w:val="003A01EF"/>
    <w:rsid w:val="003A0586"/>
    <w:rsid w:val="003A09F2"/>
    <w:rsid w:val="003A18E1"/>
    <w:rsid w:val="003A25FB"/>
    <w:rsid w:val="003A26E1"/>
    <w:rsid w:val="003A7D47"/>
    <w:rsid w:val="003B0C06"/>
    <w:rsid w:val="003B2D44"/>
    <w:rsid w:val="003B4BF6"/>
    <w:rsid w:val="003B6020"/>
    <w:rsid w:val="003C056C"/>
    <w:rsid w:val="003C189D"/>
    <w:rsid w:val="003C19C6"/>
    <w:rsid w:val="003C1E07"/>
    <w:rsid w:val="003C3FDE"/>
    <w:rsid w:val="003C6093"/>
    <w:rsid w:val="003D038A"/>
    <w:rsid w:val="003D0E85"/>
    <w:rsid w:val="003D2E16"/>
    <w:rsid w:val="003D4E81"/>
    <w:rsid w:val="003D5687"/>
    <w:rsid w:val="003E1085"/>
    <w:rsid w:val="003E461E"/>
    <w:rsid w:val="003E497F"/>
    <w:rsid w:val="003F3A81"/>
    <w:rsid w:val="003F4837"/>
    <w:rsid w:val="003F4CA6"/>
    <w:rsid w:val="003F55FE"/>
    <w:rsid w:val="003F783B"/>
    <w:rsid w:val="00400341"/>
    <w:rsid w:val="004026CB"/>
    <w:rsid w:val="004064CE"/>
    <w:rsid w:val="00407045"/>
    <w:rsid w:val="00407B8B"/>
    <w:rsid w:val="00407FDA"/>
    <w:rsid w:val="004108E6"/>
    <w:rsid w:val="00410CDE"/>
    <w:rsid w:val="004110E2"/>
    <w:rsid w:val="00412E25"/>
    <w:rsid w:val="00413B20"/>
    <w:rsid w:val="00413F96"/>
    <w:rsid w:val="0041535D"/>
    <w:rsid w:val="00417D5B"/>
    <w:rsid w:val="00426E09"/>
    <w:rsid w:val="0043006A"/>
    <w:rsid w:val="00430244"/>
    <w:rsid w:val="0043106E"/>
    <w:rsid w:val="00434E8E"/>
    <w:rsid w:val="00437A5A"/>
    <w:rsid w:val="004424D5"/>
    <w:rsid w:val="00443CF1"/>
    <w:rsid w:val="004448C4"/>
    <w:rsid w:val="004473BE"/>
    <w:rsid w:val="00451B7D"/>
    <w:rsid w:val="004524AD"/>
    <w:rsid w:val="00453BDE"/>
    <w:rsid w:val="00455AE2"/>
    <w:rsid w:val="0046011A"/>
    <w:rsid w:val="004614A8"/>
    <w:rsid w:val="004641D7"/>
    <w:rsid w:val="00465648"/>
    <w:rsid w:val="00470012"/>
    <w:rsid w:val="00470115"/>
    <w:rsid w:val="00471162"/>
    <w:rsid w:val="00476924"/>
    <w:rsid w:val="0047757E"/>
    <w:rsid w:val="00481F0C"/>
    <w:rsid w:val="00486069"/>
    <w:rsid w:val="004921D9"/>
    <w:rsid w:val="00493417"/>
    <w:rsid w:val="00495B4B"/>
    <w:rsid w:val="004A15E3"/>
    <w:rsid w:val="004A1BDE"/>
    <w:rsid w:val="004A753F"/>
    <w:rsid w:val="004B1B5C"/>
    <w:rsid w:val="004B3A55"/>
    <w:rsid w:val="004B690F"/>
    <w:rsid w:val="004B6DA6"/>
    <w:rsid w:val="004C016D"/>
    <w:rsid w:val="004C26B6"/>
    <w:rsid w:val="004C38FA"/>
    <w:rsid w:val="004C4602"/>
    <w:rsid w:val="004C7A14"/>
    <w:rsid w:val="004D01BF"/>
    <w:rsid w:val="004D0413"/>
    <w:rsid w:val="004D12E1"/>
    <w:rsid w:val="004D1365"/>
    <w:rsid w:val="004D2CED"/>
    <w:rsid w:val="004D2E96"/>
    <w:rsid w:val="004D6387"/>
    <w:rsid w:val="004E0BED"/>
    <w:rsid w:val="004E2CDE"/>
    <w:rsid w:val="004E4A8A"/>
    <w:rsid w:val="004E5727"/>
    <w:rsid w:val="004E5978"/>
    <w:rsid w:val="004E5C9D"/>
    <w:rsid w:val="004E6DE2"/>
    <w:rsid w:val="004F05BE"/>
    <w:rsid w:val="004F09BD"/>
    <w:rsid w:val="004F558A"/>
    <w:rsid w:val="004F74BC"/>
    <w:rsid w:val="0050136C"/>
    <w:rsid w:val="00501E17"/>
    <w:rsid w:val="00502233"/>
    <w:rsid w:val="005022C0"/>
    <w:rsid w:val="0050233C"/>
    <w:rsid w:val="00504AB9"/>
    <w:rsid w:val="00504DF4"/>
    <w:rsid w:val="00505C16"/>
    <w:rsid w:val="005060AE"/>
    <w:rsid w:val="005105EB"/>
    <w:rsid w:val="00512A14"/>
    <w:rsid w:val="0051395E"/>
    <w:rsid w:val="00514747"/>
    <w:rsid w:val="005147E6"/>
    <w:rsid w:val="00515901"/>
    <w:rsid w:val="0051685F"/>
    <w:rsid w:val="00520888"/>
    <w:rsid w:val="0052218A"/>
    <w:rsid w:val="00523CDD"/>
    <w:rsid w:val="00524D25"/>
    <w:rsid w:val="00526168"/>
    <w:rsid w:val="00533F0A"/>
    <w:rsid w:val="005377E3"/>
    <w:rsid w:val="00541392"/>
    <w:rsid w:val="00542DA4"/>
    <w:rsid w:val="005440C2"/>
    <w:rsid w:val="00544952"/>
    <w:rsid w:val="00545229"/>
    <w:rsid w:val="00547393"/>
    <w:rsid w:val="00553A2C"/>
    <w:rsid w:val="00554BD3"/>
    <w:rsid w:val="0056016E"/>
    <w:rsid w:val="0056131C"/>
    <w:rsid w:val="00561675"/>
    <w:rsid w:val="005669AD"/>
    <w:rsid w:val="005702A1"/>
    <w:rsid w:val="00574486"/>
    <w:rsid w:val="005752FE"/>
    <w:rsid w:val="00575D6E"/>
    <w:rsid w:val="00582413"/>
    <w:rsid w:val="00582A26"/>
    <w:rsid w:val="005915F8"/>
    <w:rsid w:val="00591948"/>
    <w:rsid w:val="00593255"/>
    <w:rsid w:val="00594E28"/>
    <w:rsid w:val="005A21A4"/>
    <w:rsid w:val="005B12AE"/>
    <w:rsid w:val="005B1F0D"/>
    <w:rsid w:val="005B1F13"/>
    <w:rsid w:val="005B395E"/>
    <w:rsid w:val="005B3CEF"/>
    <w:rsid w:val="005C24D9"/>
    <w:rsid w:val="005C258D"/>
    <w:rsid w:val="005C580C"/>
    <w:rsid w:val="005C5870"/>
    <w:rsid w:val="005C6E67"/>
    <w:rsid w:val="005D0AA5"/>
    <w:rsid w:val="005D1CA4"/>
    <w:rsid w:val="005D4295"/>
    <w:rsid w:val="005D6806"/>
    <w:rsid w:val="005D6D06"/>
    <w:rsid w:val="005E1715"/>
    <w:rsid w:val="005E3765"/>
    <w:rsid w:val="005E4D55"/>
    <w:rsid w:val="005F39CC"/>
    <w:rsid w:val="005F4475"/>
    <w:rsid w:val="005F4990"/>
    <w:rsid w:val="005F54E2"/>
    <w:rsid w:val="005F7B9B"/>
    <w:rsid w:val="00602887"/>
    <w:rsid w:val="006049A0"/>
    <w:rsid w:val="00606C76"/>
    <w:rsid w:val="006116D5"/>
    <w:rsid w:val="006168E9"/>
    <w:rsid w:val="006202D0"/>
    <w:rsid w:val="00623D6A"/>
    <w:rsid w:val="00625847"/>
    <w:rsid w:val="00626421"/>
    <w:rsid w:val="006318DB"/>
    <w:rsid w:val="00631EEE"/>
    <w:rsid w:val="00632732"/>
    <w:rsid w:val="00634C9B"/>
    <w:rsid w:val="00635355"/>
    <w:rsid w:val="00637683"/>
    <w:rsid w:val="00642197"/>
    <w:rsid w:val="0064728C"/>
    <w:rsid w:val="00650DDE"/>
    <w:rsid w:val="006525D8"/>
    <w:rsid w:val="0065291C"/>
    <w:rsid w:val="00653130"/>
    <w:rsid w:val="00655592"/>
    <w:rsid w:val="00661F38"/>
    <w:rsid w:val="006620F3"/>
    <w:rsid w:val="00662382"/>
    <w:rsid w:val="00663668"/>
    <w:rsid w:val="00667AC9"/>
    <w:rsid w:val="006707AE"/>
    <w:rsid w:val="00674792"/>
    <w:rsid w:val="00677506"/>
    <w:rsid w:val="006776AF"/>
    <w:rsid w:val="006815CF"/>
    <w:rsid w:val="00681F2C"/>
    <w:rsid w:val="00684D06"/>
    <w:rsid w:val="00690FE1"/>
    <w:rsid w:val="00691936"/>
    <w:rsid w:val="00693836"/>
    <w:rsid w:val="006957E1"/>
    <w:rsid w:val="006B48B6"/>
    <w:rsid w:val="006B7991"/>
    <w:rsid w:val="006C77F8"/>
    <w:rsid w:val="006C79ED"/>
    <w:rsid w:val="006D0119"/>
    <w:rsid w:val="006D1251"/>
    <w:rsid w:val="006D2872"/>
    <w:rsid w:val="006D295B"/>
    <w:rsid w:val="006D424F"/>
    <w:rsid w:val="006D4CA0"/>
    <w:rsid w:val="006D7B99"/>
    <w:rsid w:val="006E2655"/>
    <w:rsid w:val="006E297A"/>
    <w:rsid w:val="006E71DE"/>
    <w:rsid w:val="006F1939"/>
    <w:rsid w:val="006F2792"/>
    <w:rsid w:val="006F4A1D"/>
    <w:rsid w:val="006F4D0D"/>
    <w:rsid w:val="006F5960"/>
    <w:rsid w:val="006F6E90"/>
    <w:rsid w:val="006F6ECB"/>
    <w:rsid w:val="007017D6"/>
    <w:rsid w:val="0070290D"/>
    <w:rsid w:val="0070338F"/>
    <w:rsid w:val="00704708"/>
    <w:rsid w:val="00707E3A"/>
    <w:rsid w:val="00711D1D"/>
    <w:rsid w:val="00712035"/>
    <w:rsid w:val="00712C9B"/>
    <w:rsid w:val="007133CD"/>
    <w:rsid w:val="00714032"/>
    <w:rsid w:val="0071613B"/>
    <w:rsid w:val="007176EB"/>
    <w:rsid w:val="00717D16"/>
    <w:rsid w:val="00720259"/>
    <w:rsid w:val="00723AB6"/>
    <w:rsid w:val="00725336"/>
    <w:rsid w:val="00727F4D"/>
    <w:rsid w:val="00730EF4"/>
    <w:rsid w:val="0073333E"/>
    <w:rsid w:val="00737072"/>
    <w:rsid w:val="007402A9"/>
    <w:rsid w:val="00743981"/>
    <w:rsid w:val="00743EC5"/>
    <w:rsid w:val="00745C1F"/>
    <w:rsid w:val="0074639A"/>
    <w:rsid w:val="00746AFF"/>
    <w:rsid w:val="0075307A"/>
    <w:rsid w:val="0075376B"/>
    <w:rsid w:val="00753A27"/>
    <w:rsid w:val="00755F11"/>
    <w:rsid w:val="0075626F"/>
    <w:rsid w:val="007578BC"/>
    <w:rsid w:val="0076113C"/>
    <w:rsid w:val="00761BA6"/>
    <w:rsid w:val="00762359"/>
    <w:rsid w:val="0076282E"/>
    <w:rsid w:val="00764087"/>
    <w:rsid w:val="0076454D"/>
    <w:rsid w:val="007734DA"/>
    <w:rsid w:val="00773AF0"/>
    <w:rsid w:val="00773E45"/>
    <w:rsid w:val="0077713F"/>
    <w:rsid w:val="00777743"/>
    <w:rsid w:val="00781AC3"/>
    <w:rsid w:val="00784536"/>
    <w:rsid w:val="00785007"/>
    <w:rsid w:val="00786622"/>
    <w:rsid w:val="00787293"/>
    <w:rsid w:val="0078731E"/>
    <w:rsid w:val="00791023"/>
    <w:rsid w:val="00791C60"/>
    <w:rsid w:val="00793897"/>
    <w:rsid w:val="00794F36"/>
    <w:rsid w:val="00797BE7"/>
    <w:rsid w:val="00797DC1"/>
    <w:rsid w:val="007A055F"/>
    <w:rsid w:val="007A2653"/>
    <w:rsid w:val="007A3C49"/>
    <w:rsid w:val="007A62EC"/>
    <w:rsid w:val="007B19B2"/>
    <w:rsid w:val="007B2091"/>
    <w:rsid w:val="007B6DB2"/>
    <w:rsid w:val="007B76C9"/>
    <w:rsid w:val="007C15E6"/>
    <w:rsid w:val="007C18C9"/>
    <w:rsid w:val="007C46C6"/>
    <w:rsid w:val="007D311F"/>
    <w:rsid w:val="007D5A27"/>
    <w:rsid w:val="007E13A9"/>
    <w:rsid w:val="007E1745"/>
    <w:rsid w:val="007E23B9"/>
    <w:rsid w:val="007E3D64"/>
    <w:rsid w:val="007E60D2"/>
    <w:rsid w:val="007F0928"/>
    <w:rsid w:val="007F0F5F"/>
    <w:rsid w:val="007F1537"/>
    <w:rsid w:val="007F3AE8"/>
    <w:rsid w:val="008005DC"/>
    <w:rsid w:val="00800B5C"/>
    <w:rsid w:val="008024A0"/>
    <w:rsid w:val="00805F3B"/>
    <w:rsid w:val="008067A6"/>
    <w:rsid w:val="00807B59"/>
    <w:rsid w:val="008106CD"/>
    <w:rsid w:val="00812538"/>
    <w:rsid w:val="00816B08"/>
    <w:rsid w:val="0081735E"/>
    <w:rsid w:val="008204D5"/>
    <w:rsid w:val="00821EDA"/>
    <w:rsid w:val="00823C88"/>
    <w:rsid w:val="00827621"/>
    <w:rsid w:val="008276C1"/>
    <w:rsid w:val="00827B7A"/>
    <w:rsid w:val="00832B18"/>
    <w:rsid w:val="00832E36"/>
    <w:rsid w:val="00833044"/>
    <w:rsid w:val="00835C1A"/>
    <w:rsid w:val="00835CDA"/>
    <w:rsid w:val="00836F98"/>
    <w:rsid w:val="008423A2"/>
    <w:rsid w:val="00845A08"/>
    <w:rsid w:val="00846A26"/>
    <w:rsid w:val="00850C64"/>
    <w:rsid w:val="00850D61"/>
    <w:rsid w:val="00852151"/>
    <w:rsid w:val="008522A4"/>
    <w:rsid w:val="00853C79"/>
    <w:rsid w:val="00853F75"/>
    <w:rsid w:val="008576AB"/>
    <w:rsid w:val="00861180"/>
    <w:rsid w:val="00862F7F"/>
    <w:rsid w:val="008639F9"/>
    <w:rsid w:val="008721A0"/>
    <w:rsid w:val="00875136"/>
    <w:rsid w:val="008768B6"/>
    <w:rsid w:val="008811D0"/>
    <w:rsid w:val="00886402"/>
    <w:rsid w:val="00886938"/>
    <w:rsid w:val="00891786"/>
    <w:rsid w:val="0089190B"/>
    <w:rsid w:val="008A01A8"/>
    <w:rsid w:val="008A117F"/>
    <w:rsid w:val="008A3A02"/>
    <w:rsid w:val="008A6966"/>
    <w:rsid w:val="008A6B63"/>
    <w:rsid w:val="008B0167"/>
    <w:rsid w:val="008B22D4"/>
    <w:rsid w:val="008C1535"/>
    <w:rsid w:val="008C398B"/>
    <w:rsid w:val="008C5F68"/>
    <w:rsid w:val="008D0195"/>
    <w:rsid w:val="008D227B"/>
    <w:rsid w:val="008D4F86"/>
    <w:rsid w:val="008D5C3E"/>
    <w:rsid w:val="008D61C1"/>
    <w:rsid w:val="008D6869"/>
    <w:rsid w:val="008D69CC"/>
    <w:rsid w:val="008E1ADF"/>
    <w:rsid w:val="008E2F12"/>
    <w:rsid w:val="008E437B"/>
    <w:rsid w:val="008F494C"/>
    <w:rsid w:val="008F6A42"/>
    <w:rsid w:val="00901229"/>
    <w:rsid w:val="00907639"/>
    <w:rsid w:val="00910A30"/>
    <w:rsid w:val="00910C78"/>
    <w:rsid w:val="00912AD1"/>
    <w:rsid w:val="00912C5F"/>
    <w:rsid w:val="0091636C"/>
    <w:rsid w:val="00917909"/>
    <w:rsid w:val="009218EF"/>
    <w:rsid w:val="00923719"/>
    <w:rsid w:val="009300A4"/>
    <w:rsid w:val="009327A4"/>
    <w:rsid w:val="00936094"/>
    <w:rsid w:val="009378AB"/>
    <w:rsid w:val="00940628"/>
    <w:rsid w:val="0094152C"/>
    <w:rsid w:val="00941C04"/>
    <w:rsid w:val="00941D74"/>
    <w:rsid w:val="00942F46"/>
    <w:rsid w:val="00947FE4"/>
    <w:rsid w:val="009515F6"/>
    <w:rsid w:val="00953214"/>
    <w:rsid w:val="00953940"/>
    <w:rsid w:val="00953B0F"/>
    <w:rsid w:val="00963732"/>
    <w:rsid w:val="00964FA7"/>
    <w:rsid w:val="00965D03"/>
    <w:rsid w:val="00970B1D"/>
    <w:rsid w:val="0097181A"/>
    <w:rsid w:val="00971975"/>
    <w:rsid w:val="00971F8B"/>
    <w:rsid w:val="00972089"/>
    <w:rsid w:val="00973840"/>
    <w:rsid w:val="00976BFA"/>
    <w:rsid w:val="00977005"/>
    <w:rsid w:val="0097763C"/>
    <w:rsid w:val="009824AC"/>
    <w:rsid w:val="009852B4"/>
    <w:rsid w:val="00985968"/>
    <w:rsid w:val="00986F74"/>
    <w:rsid w:val="009877BA"/>
    <w:rsid w:val="00987EA4"/>
    <w:rsid w:val="00990DAE"/>
    <w:rsid w:val="00994DEF"/>
    <w:rsid w:val="009A04AC"/>
    <w:rsid w:val="009A2FC5"/>
    <w:rsid w:val="009A489A"/>
    <w:rsid w:val="009A699F"/>
    <w:rsid w:val="009A751F"/>
    <w:rsid w:val="009B0ABF"/>
    <w:rsid w:val="009B0DBA"/>
    <w:rsid w:val="009B62DE"/>
    <w:rsid w:val="009C0BBC"/>
    <w:rsid w:val="009C1271"/>
    <w:rsid w:val="009C161D"/>
    <w:rsid w:val="009C748A"/>
    <w:rsid w:val="009C7E35"/>
    <w:rsid w:val="009D07FD"/>
    <w:rsid w:val="009D196B"/>
    <w:rsid w:val="009D1B5D"/>
    <w:rsid w:val="009D1E55"/>
    <w:rsid w:val="009D2638"/>
    <w:rsid w:val="009D4017"/>
    <w:rsid w:val="009E355E"/>
    <w:rsid w:val="009E4361"/>
    <w:rsid w:val="009E7948"/>
    <w:rsid w:val="009E7C69"/>
    <w:rsid w:val="009F232D"/>
    <w:rsid w:val="009F3AEE"/>
    <w:rsid w:val="009F3B27"/>
    <w:rsid w:val="009F47A9"/>
    <w:rsid w:val="009F4FB8"/>
    <w:rsid w:val="00A01BED"/>
    <w:rsid w:val="00A01EDC"/>
    <w:rsid w:val="00A05E96"/>
    <w:rsid w:val="00A07D20"/>
    <w:rsid w:val="00A125E9"/>
    <w:rsid w:val="00A12C23"/>
    <w:rsid w:val="00A13A5B"/>
    <w:rsid w:val="00A14583"/>
    <w:rsid w:val="00A2074E"/>
    <w:rsid w:val="00A20BAF"/>
    <w:rsid w:val="00A23D52"/>
    <w:rsid w:val="00A24674"/>
    <w:rsid w:val="00A27004"/>
    <w:rsid w:val="00A27630"/>
    <w:rsid w:val="00A301A4"/>
    <w:rsid w:val="00A302F6"/>
    <w:rsid w:val="00A30412"/>
    <w:rsid w:val="00A329C4"/>
    <w:rsid w:val="00A32A39"/>
    <w:rsid w:val="00A34726"/>
    <w:rsid w:val="00A369F4"/>
    <w:rsid w:val="00A4197D"/>
    <w:rsid w:val="00A43BE2"/>
    <w:rsid w:val="00A4414E"/>
    <w:rsid w:val="00A507F0"/>
    <w:rsid w:val="00A5200C"/>
    <w:rsid w:val="00A526CB"/>
    <w:rsid w:val="00A52AE6"/>
    <w:rsid w:val="00A540E6"/>
    <w:rsid w:val="00A62A62"/>
    <w:rsid w:val="00A658A6"/>
    <w:rsid w:val="00A65A28"/>
    <w:rsid w:val="00A66F65"/>
    <w:rsid w:val="00A70697"/>
    <w:rsid w:val="00A70D52"/>
    <w:rsid w:val="00A70E39"/>
    <w:rsid w:val="00A72828"/>
    <w:rsid w:val="00A72D7F"/>
    <w:rsid w:val="00A760BB"/>
    <w:rsid w:val="00A76DC0"/>
    <w:rsid w:val="00A80B44"/>
    <w:rsid w:val="00A80BB3"/>
    <w:rsid w:val="00A80D21"/>
    <w:rsid w:val="00A8143D"/>
    <w:rsid w:val="00A83CB7"/>
    <w:rsid w:val="00A87412"/>
    <w:rsid w:val="00A95C53"/>
    <w:rsid w:val="00A95D01"/>
    <w:rsid w:val="00A9727B"/>
    <w:rsid w:val="00A97A9B"/>
    <w:rsid w:val="00AA18C4"/>
    <w:rsid w:val="00AA43B7"/>
    <w:rsid w:val="00AA620C"/>
    <w:rsid w:val="00AB08FC"/>
    <w:rsid w:val="00AB1E25"/>
    <w:rsid w:val="00AB263C"/>
    <w:rsid w:val="00AB49FE"/>
    <w:rsid w:val="00AB4E96"/>
    <w:rsid w:val="00AB555D"/>
    <w:rsid w:val="00AB6617"/>
    <w:rsid w:val="00AC033D"/>
    <w:rsid w:val="00AC0504"/>
    <w:rsid w:val="00AC129B"/>
    <w:rsid w:val="00AC1307"/>
    <w:rsid w:val="00AC4224"/>
    <w:rsid w:val="00AD0363"/>
    <w:rsid w:val="00AD20E1"/>
    <w:rsid w:val="00AE0797"/>
    <w:rsid w:val="00AE3AC4"/>
    <w:rsid w:val="00AE70F5"/>
    <w:rsid w:val="00AF01B6"/>
    <w:rsid w:val="00AF318A"/>
    <w:rsid w:val="00AF34EF"/>
    <w:rsid w:val="00AF35AA"/>
    <w:rsid w:val="00AF61E2"/>
    <w:rsid w:val="00B02489"/>
    <w:rsid w:val="00B07D4A"/>
    <w:rsid w:val="00B12E90"/>
    <w:rsid w:val="00B1733D"/>
    <w:rsid w:val="00B21AF8"/>
    <w:rsid w:val="00B235DF"/>
    <w:rsid w:val="00B2467B"/>
    <w:rsid w:val="00B247AD"/>
    <w:rsid w:val="00B259ED"/>
    <w:rsid w:val="00B26197"/>
    <w:rsid w:val="00B269F9"/>
    <w:rsid w:val="00B26ECE"/>
    <w:rsid w:val="00B34788"/>
    <w:rsid w:val="00B40C28"/>
    <w:rsid w:val="00B41494"/>
    <w:rsid w:val="00B4383F"/>
    <w:rsid w:val="00B441D8"/>
    <w:rsid w:val="00B524FB"/>
    <w:rsid w:val="00B609AC"/>
    <w:rsid w:val="00B65293"/>
    <w:rsid w:val="00B6566F"/>
    <w:rsid w:val="00B66ED4"/>
    <w:rsid w:val="00B70574"/>
    <w:rsid w:val="00B711C3"/>
    <w:rsid w:val="00B72E67"/>
    <w:rsid w:val="00B76D37"/>
    <w:rsid w:val="00B80284"/>
    <w:rsid w:val="00B814BB"/>
    <w:rsid w:val="00B818D1"/>
    <w:rsid w:val="00B83A51"/>
    <w:rsid w:val="00B83C32"/>
    <w:rsid w:val="00B86014"/>
    <w:rsid w:val="00B8661E"/>
    <w:rsid w:val="00B87E1C"/>
    <w:rsid w:val="00B905A7"/>
    <w:rsid w:val="00B90DBE"/>
    <w:rsid w:val="00B94749"/>
    <w:rsid w:val="00B95AA2"/>
    <w:rsid w:val="00B96725"/>
    <w:rsid w:val="00B96954"/>
    <w:rsid w:val="00BA1C96"/>
    <w:rsid w:val="00BA1E6A"/>
    <w:rsid w:val="00BA23D4"/>
    <w:rsid w:val="00BA57BA"/>
    <w:rsid w:val="00BB2A9F"/>
    <w:rsid w:val="00BB2FB6"/>
    <w:rsid w:val="00BB3A80"/>
    <w:rsid w:val="00BB554C"/>
    <w:rsid w:val="00BB55D3"/>
    <w:rsid w:val="00BC24B4"/>
    <w:rsid w:val="00BC6922"/>
    <w:rsid w:val="00BC6A7D"/>
    <w:rsid w:val="00BD160C"/>
    <w:rsid w:val="00BD5D01"/>
    <w:rsid w:val="00BD5E43"/>
    <w:rsid w:val="00BD6139"/>
    <w:rsid w:val="00BE7844"/>
    <w:rsid w:val="00BF186A"/>
    <w:rsid w:val="00BF2E94"/>
    <w:rsid w:val="00BF6E5D"/>
    <w:rsid w:val="00C00570"/>
    <w:rsid w:val="00C00913"/>
    <w:rsid w:val="00C0416B"/>
    <w:rsid w:val="00C0434F"/>
    <w:rsid w:val="00C05961"/>
    <w:rsid w:val="00C121A8"/>
    <w:rsid w:val="00C12550"/>
    <w:rsid w:val="00C12D04"/>
    <w:rsid w:val="00C14367"/>
    <w:rsid w:val="00C17D63"/>
    <w:rsid w:val="00C17E16"/>
    <w:rsid w:val="00C211C8"/>
    <w:rsid w:val="00C2142D"/>
    <w:rsid w:val="00C21C82"/>
    <w:rsid w:val="00C237CA"/>
    <w:rsid w:val="00C242AF"/>
    <w:rsid w:val="00C26539"/>
    <w:rsid w:val="00C26D39"/>
    <w:rsid w:val="00C3417E"/>
    <w:rsid w:val="00C34B6D"/>
    <w:rsid w:val="00C34E47"/>
    <w:rsid w:val="00C363F1"/>
    <w:rsid w:val="00C42128"/>
    <w:rsid w:val="00C44BD8"/>
    <w:rsid w:val="00C450D4"/>
    <w:rsid w:val="00C4714C"/>
    <w:rsid w:val="00C5238E"/>
    <w:rsid w:val="00C5352F"/>
    <w:rsid w:val="00C55648"/>
    <w:rsid w:val="00C55B77"/>
    <w:rsid w:val="00C5732F"/>
    <w:rsid w:val="00C57B7D"/>
    <w:rsid w:val="00C6402F"/>
    <w:rsid w:val="00C66FE4"/>
    <w:rsid w:val="00C758FB"/>
    <w:rsid w:val="00C75D07"/>
    <w:rsid w:val="00C76637"/>
    <w:rsid w:val="00C81932"/>
    <w:rsid w:val="00C86AC0"/>
    <w:rsid w:val="00C92FAB"/>
    <w:rsid w:val="00C95497"/>
    <w:rsid w:val="00C96D20"/>
    <w:rsid w:val="00C975FC"/>
    <w:rsid w:val="00CA09AD"/>
    <w:rsid w:val="00CA0B81"/>
    <w:rsid w:val="00CA29DC"/>
    <w:rsid w:val="00CA3C52"/>
    <w:rsid w:val="00CA4A56"/>
    <w:rsid w:val="00CB04F4"/>
    <w:rsid w:val="00CB0DC5"/>
    <w:rsid w:val="00CB0EA0"/>
    <w:rsid w:val="00CB1B1B"/>
    <w:rsid w:val="00CB3E35"/>
    <w:rsid w:val="00CC130F"/>
    <w:rsid w:val="00CC33D6"/>
    <w:rsid w:val="00CC340E"/>
    <w:rsid w:val="00CC60CD"/>
    <w:rsid w:val="00CC731A"/>
    <w:rsid w:val="00CD002E"/>
    <w:rsid w:val="00CD037D"/>
    <w:rsid w:val="00CD0DCB"/>
    <w:rsid w:val="00CD5272"/>
    <w:rsid w:val="00CE493D"/>
    <w:rsid w:val="00CE7EB0"/>
    <w:rsid w:val="00CF3805"/>
    <w:rsid w:val="00CF3E09"/>
    <w:rsid w:val="00CF7E6C"/>
    <w:rsid w:val="00D02A3E"/>
    <w:rsid w:val="00D05B55"/>
    <w:rsid w:val="00D06754"/>
    <w:rsid w:val="00D10C26"/>
    <w:rsid w:val="00D128E7"/>
    <w:rsid w:val="00D1330E"/>
    <w:rsid w:val="00D13D0C"/>
    <w:rsid w:val="00D1570D"/>
    <w:rsid w:val="00D17B15"/>
    <w:rsid w:val="00D2074F"/>
    <w:rsid w:val="00D239AD"/>
    <w:rsid w:val="00D261B3"/>
    <w:rsid w:val="00D2630E"/>
    <w:rsid w:val="00D35D16"/>
    <w:rsid w:val="00D35F0F"/>
    <w:rsid w:val="00D42AE9"/>
    <w:rsid w:val="00D43262"/>
    <w:rsid w:val="00D45613"/>
    <w:rsid w:val="00D472B5"/>
    <w:rsid w:val="00D5180A"/>
    <w:rsid w:val="00D54298"/>
    <w:rsid w:val="00D552ED"/>
    <w:rsid w:val="00D60540"/>
    <w:rsid w:val="00D61D3C"/>
    <w:rsid w:val="00D666F8"/>
    <w:rsid w:val="00D668C6"/>
    <w:rsid w:val="00D67108"/>
    <w:rsid w:val="00D7188B"/>
    <w:rsid w:val="00D71CDC"/>
    <w:rsid w:val="00D76423"/>
    <w:rsid w:val="00D77184"/>
    <w:rsid w:val="00D775FA"/>
    <w:rsid w:val="00D80C6B"/>
    <w:rsid w:val="00D83F76"/>
    <w:rsid w:val="00D83F8F"/>
    <w:rsid w:val="00D8521A"/>
    <w:rsid w:val="00D85762"/>
    <w:rsid w:val="00D8658F"/>
    <w:rsid w:val="00D86902"/>
    <w:rsid w:val="00D9354C"/>
    <w:rsid w:val="00D94549"/>
    <w:rsid w:val="00D956FE"/>
    <w:rsid w:val="00DA1C99"/>
    <w:rsid w:val="00DA76D1"/>
    <w:rsid w:val="00DB125D"/>
    <w:rsid w:val="00DB5789"/>
    <w:rsid w:val="00DB7273"/>
    <w:rsid w:val="00DC3CB0"/>
    <w:rsid w:val="00DD2BA5"/>
    <w:rsid w:val="00DD32A1"/>
    <w:rsid w:val="00DD43E3"/>
    <w:rsid w:val="00DD6232"/>
    <w:rsid w:val="00DE2ADB"/>
    <w:rsid w:val="00DE38B0"/>
    <w:rsid w:val="00DE7AEC"/>
    <w:rsid w:val="00DF175B"/>
    <w:rsid w:val="00DF5763"/>
    <w:rsid w:val="00E04D89"/>
    <w:rsid w:val="00E0556B"/>
    <w:rsid w:val="00E05970"/>
    <w:rsid w:val="00E06FF0"/>
    <w:rsid w:val="00E0743D"/>
    <w:rsid w:val="00E11130"/>
    <w:rsid w:val="00E1187C"/>
    <w:rsid w:val="00E125D6"/>
    <w:rsid w:val="00E161A5"/>
    <w:rsid w:val="00E17256"/>
    <w:rsid w:val="00E24EBA"/>
    <w:rsid w:val="00E27397"/>
    <w:rsid w:val="00E32542"/>
    <w:rsid w:val="00E33A07"/>
    <w:rsid w:val="00E4168A"/>
    <w:rsid w:val="00E431E7"/>
    <w:rsid w:val="00E44B44"/>
    <w:rsid w:val="00E45A13"/>
    <w:rsid w:val="00E50BFC"/>
    <w:rsid w:val="00E53B36"/>
    <w:rsid w:val="00E572A4"/>
    <w:rsid w:val="00E61FDA"/>
    <w:rsid w:val="00E62634"/>
    <w:rsid w:val="00E634F0"/>
    <w:rsid w:val="00E63536"/>
    <w:rsid w:val="00E63BE3"/>
    <w:rsid w:val="00E644CE"/>
    <w:rsid w:val="00E6484C"/>
    <w:rsid w:val="00E724B0"/>
    <w:rsid w:val="00E72B68"/>
    <w:rsid w:val="00E72E0E"/>
    <w:rsid w:val="00E738DB"/>
    <w:rsid w:val="00E74931"/>
    <w:rsid w:val="00E75588"/>
    <w:rsid w:val="00E757D3"/>
    <w:rsid w:val="00E7675D"/>
    <w:rsid w:val="00E8501B"/>
    <w:rsid w:val="00E860C5"/>
    <w:rsid w:val="00E87C21"/>
    <w:rsid w:val="00EA0514"/>
    <w:rsid w:val="00EA07A5"/>
    <w:rsid w:val="00EA106F"/>
    <w:rsid w:val="00EA2DDE"/>
    <w:rsid w:val="00EA7B87"/>
    <w:rsid w:val="00EB1B1A"/>
    <w:rsid w:val="00EB3020"/>
    <w:rsid w:val="00EB3AD9"/>
    <w:rsid w:val="00EB511E"/>
    <w:rsid w:val="00EC09F3"/>
    <w:rsid w:val="00EC4994"/>
    <w:rsid w:val="00EC5510"/>
    <w:rsid w:val="00EE312F"/>
    <w:rsid w:val="00EE77EA"/>
    <w:rsid w:val="00EF3637"/>
    <w:rsid w:val="00EF3E03"/>
    <w:rsid w:val="00EF4210"/>
    <w:rsid w:val="00EF60F0"/>
    <w:rsid w:val="00F14B5D"/>
    <w:rsid w:val="00F32057"/>
    <w:rsid w:val="00F348B5"/>
    <w:rsid w:val="00F35345"/>
    <w:rsid w:val="00F361F5"/>
    <w:rsid w:val="00F366AC"/>
    <w:rsid w:val="00F3681D"/>
    <w:rsid w:val="00F372B1"/>
    <w:rsid w:val="00F50786"/>
    <w:rsid w:val="00F52058"/>
    <w:rsid w:val="00F57012"/>
    <w:rsid w:val="00F57965"/>
    <w:rsid w:val="00F67AE1"/>
    <w:rsid w:val="00F67B1F"/>
    <w:rsid w:val="00F7141E"/>
    <w:rsid w:val="00F7228A"/>
    <w:rsid w:val="00F74AF1"/>
    <w:rsid w:val="00F77BA7"/>
    <w:rsid w:val="00F8045E"/>
    <w:rsid w:val="00F80B09"/>
    <w:rsid w:val="00F87D77"/>
    <w:rsid w:val="00F905A2"/>
    <w:rsid w:val="00F96ED7"/>
    <w:rsid w:val="00FA0F82"/>
    <w:rsid w:val="00FA3073"/>
    <w:rsid w:val="00FA4949"/>
    <w:rsid w:val="00FA4BE4"/>
    <w:rsid w:val="00FB0646"/>
    <w:rsid w:val="00FB0988"/>
    <w:rsid w:val="00FB197D"/>
    <w:rsid w:val="00FB1EF2"/>
    <w:rsid w:val="00FB3752"/>
    <w:rsid w:val="00FB50AD"/>
    <w:rsid w:val="00FB6CF3"/>
    <w:rsid w:val="00FB6F60"/>
    <w:rsid w:val="00FC16FF"/>
    <w:rsid w:val="00FC1A82"/>
    <w:rsid w:val="00FC4E19"/>
    <w:rsid w:val="00FC58D2"/>
    <w:rsid w:val="00FC7597"/>
    <w:rsid w:val="00FD0D2E"/>
    <w:rsid w:val="00FD24EF"/>
    <w:rsid w:val="00FD3866"/>
    <w:rsid w:val="00FE18A6"/>
    <w:rsid w:val="00FE42FE"/>
    <w:rsid w:val="00FE55AE"/>
    <w:rsid w:val="00FE74D3"/>
    <w:rsid w:val="00FF02E6"/>
    <w:rsid w:val="00FF02F8"/>
    <w:rsid w:val="00FF1650"/>
    <w:rsid w:val="00FF1910"/>
    <w:rsid w:val="00FF2FCE"/>
    <w:rsid w:val="00FF69CB"/>
    <w:rsid w:val="00FF768A"/>
    <w:rsid w:val="01094E05"/>
    <w:rsid w:val="0126DA0D"/>
    <w:rsid w:val="01C01009"/>
    <w:rsid w:val="02C2AA6E"/>
    <w:rsid w:val="036306BF"/>
    <w:rsid w:val="03971659"/>
    <w:rsid w:val="03FD8F26"/>
    <w:rsid w:val="0494B625"/>
    <w:rsid w:val="0561032B"/>
    <w:rsid w:val="067A58CF"/>
    <w:rsid w:val="06AE5C7B"/>
    <w:rsid w:val="06CF7939"/>
    <w:rsid w:val="079971A0"/>
    <w:rsid w:val="087FF524"/>
    <w:rsid w:val="09482EB6"/>
    <w:rsid w:val="09956423"/>
    <w:rsid w:val="0996BF32"/>
    <w:rsid w:val="09BB6409"/>
    <w:rsid w:val="0A3D7191"/>
    <w:rsid w:val="0A878817"/>
    <w:rsid w:val="0AD11262"/>
    <w:rsid w:val="0B810D56"/>
    <w:rsid w:val="0D1CDDB7"/>
    <w:rsid w:val="0D477D59"/>
    <w:rsid w:val="0E0A3405"/>
    <w:rsid w:val="0E3574CF"/>
    <w:rsid w:val="0EBCFF91"/>
    <w:rsid w:val="0EC5C5A2"/>
    <w:rsid w:val="0F07E571"/>
    <w:rsid w:val="0FAC710B"/>
    <w:rsid w:val="0FDE0C20"/>
    <w:rsid w:val="0FEC453A"/>
    <w:rsid w:val="108BC628"/>
    <w:rsid w:val="10984678"/>
    <w:rsid w:val="10F340DA"/>
    <w:rsid w:val="110539B5"/>
    <w:rsid w:val="11A4F759"/>
    <w:rsid w:val="11D7267D"/>
    <w:rsid w:val="11F10F22"/>
    <w:rsid w:val="121334C2"/>
    <w:rsid w:val="12920E4E"/>
    <w:rsid w:val="12E411CD"/>
    <w:rsid w:val="1373B726"/>
    <w:rsid w:val="1378BE8D"/>
    <w:rsid w:val="13C4221A"/>
    <w:rsid w:val="146F8D2F"/>
    <w:rsid w:val="15F375F5"/>
    <w:rsid w:val="163A245E"/>
    <w:rsid w:val="17A76CE4"/>
    <w:rsid w:val="18B6B53D"/>
    <w:rsid w:val="19AF512B"/>
    <w:rsid w:val="1A20D880"/>
    <w:rsid w:val="1A4374DB"/>
    <w:rsid w:val="1A4A9818"/>
    <w:rsid w:val="1AECFBFA"/>
    <w:rsid w:val="1C441E55"/>
    <w:rsid w:val="1DE7C5C2"/>
    <w:rsid w:val="1E365668"/>
    <w:rsid w:val="1FBCC958"/>
    <w:rsid w:val="1FE3319B"/>
    <w:rsid w:val="1FF47F1C"/>
    <w:rsid w:val="20545D46"/>
    <w:rsid w:val="209E43C5"/>
    <w:rsid w:val="21453CD9"/>
    <w:rsid w:val="22096B08"/>
    <w:rsid w:val="22823131"/>
    <w:rsid w:val="22D36CDC"/>
    <w:rsid w:val="25C6BFEC"/>
    <w:rsid w:val="2603A643"/>
    <w:rsid w:val="2717E049"/>
    <w:rsid w:val="273108A6"/>
    <w:rsid w:val="286146F4"/>
    <w:rsid w:val="28F778A9"/>
    <w:rsid w:val="2C3CA9FF"/>
    <w:rsid w:val="2D05033D"/>
    <w:rsid w:val="2D5AD05C"/>
    <w:rsid w:val="2EF82CF4"/>
    <w:rsid w:val="2F7FE28A"/>
    <w:rsid w:val="2FF40340"/>
    <w:rsid w:val="31AA97FC"/>
    <w:rsid w:val="31B04597"/>
    <w:rsid w:val="31BB82C5"/>
    <w:rsid w:val="31EEDD2B"/>
    <w:rsid w:val="320E9083"/>
    <w:rsid w:val="3294DD6E"/>
    <w:rsid w:val="32BBCED0"/>
    <w:rsid w:val="3374D4B7"/>
    <w:rsid w:val="340F8BAE"/>
    <w:rsid w:val="362FEE4E"/>
    <w:rsid w:val="36F950D2"/>
    <w:rsid w:val="37B96750"/>
    <w:rsid w:val="37C516E7"/>
    <w:rsid w:val="38A4FE33"/>
    <w:rsid w:val="3968BA6C"/>
    <w:rsid w:val="396A5522"/>
    <w:rsid w:val="396F2056"/>
    <w:rsid w:val="3978859F"/>
    <w:rsid w:val="39B5A9E1"/>
    <w:rsid w:val="3A5469FE"/>
    <w:rsid w:val="3B5967C8"/>
    <w:rsid w:val="3C174E94"/>
    <w:rsid w:val="3D96225A"/>
    <w:rsid w:val="3E29691C"/>
    <w:rsid w:val="3EF39C2A"/>
    <w:rsid w:val="3F153E89"/>
    <w:rsid w:val="3F4CB964"/>
    <w:rsid w:val="3F91FA28"/>
    <w:rsid w:val="40A13CC0"/>
    <w:rsid w:val="4118058B"/>
    <w:rsid w:val="417A323B"/>
    <w:rsid w:val="421104D2"/>
    <w:rsid w:val="4265BEDE"/>
    <w:rsid w:val="4278E809"/>
    <w:rsid w:val="427DE4F8"/>
    <w:rsid w:val="42872123"/>
    <w:rsid w:val="42C56982"/>
    <w:rsid w:val="434B5150"/>
    <w:rsid w:val="439B417F"/>
    <w:rsid w:val="447E2B7E"/>
    <w:rsid w:val="45451764"/>
    <w:rsid w:val="462465C1"/>
    <w:rsid w:val="464F86D9"/>
    <w:rsid w:val="467429F9"/>
    <w:rsid w:val="46ECA8EF"/>
    <w:rsid w:val="4763F617"/>
    <w:rsid w:val="477FB248"/>
    <w:rsid w:val="48538F43"/>
    <w:rsid w:val="492C6D48"/>
    <w:rsid w:val="493AA662"/>
    <w:rsid w:val="49E564A6"/>
    <w:rsid w:val="4ACD6B6E"/>
    <w:rsid w:val="4B6F8B92"/>
    <w:rsid w:val="4B856F23"/>
    <w:rsid w:val="4BF41DD1"/>
    <w:rsid w:val="4CE3D6CB"/>
    <w:rsid w:val="4D776950"/>
    <w:rsid w:val="4E488A29"/>
    <w:rsid w:val="4E4BE9A7"/>
    <w:rsid w:val="4E53AA4B"/>
    <w:rsid w:val="4E95F17D"/>
    <w:rsid w:val="4F196734"/>
    <w:rsid w:val="4FCDFFAB"/>
    <w:rsid w:val="504966C6"/>
    <w:rsid w:val="50F1DA5D"/>
    <w:rsid w:val="5136BFA8"/>
    <w:rsid w:val="52279257"/>
    <w:rsid w:val="5317070E"/>
    <w:rsid w:val="533216F2"/>
    <w:rsid w:val="53953E07"/>
    <w:rsid w:val="541EFC87"/>
    <w:rsid w:val="55155CEA"/>
    <w:rsid w:val="5601F337"/>
    <w:rsid w:val="566781C2"/>
    <w:rsid w:val="566C7EB1"/>
    <w:rsid w:val="5687DB05"/>
    <w:rsid w:val="5766287C"/>
    <w:rsid w:val="58A9B5BE"/>
    <w:rsid w:val="593A1A00"/>
    <w:rsid w:val="59D8A424"/>
    <w:rsid w:val="5A5960C9"/>
    <w:rsid w:val="5B5EFC8E"/>
    <w:rsid w:val="5B62342D"/>
    <w:rsid w:val="5B6AFD4B"/>
    <w:rsid w:val="5C08C137"/>
    <w:rsid w:val="5C2ADE30"/>
    <w:rsid w:val="5CA8A578"/>
    <w:rsid w:val="5CD19228"/>
    <w:rsid w:val="5DC84350"/>
    <w:rsid w:val="5E31B9E6"/>
    <w:rsid w:val="5EAC1547"/>
    <w:rsid w:val="5ED6B4E9"/>
    <w:rsid w:val="5F7D2659"/>
    <w:rsid w:val="60CC1BA7"/>
    <w:rsid w:val="60EB35CA"/>
    <w:rsid w:val="61393590"/>
    <w:rsid w:val="620241BA"/>
    <w:rsid w:val="62672BC0"/>
    <w:rsid w:val="62BB1D2B"/>
    <w:rsid w:val="62CF8B76"/>
    <w:rsid w:val="63C3FD6F"/>
    <w:rsid w:val="64128E15"/>
    <w:rsid w:val="6432926C"/>
    <w:rsid w:val="64D76934"/>
    <w:rsid w:val="64EA9139"/>
    <w:rsid w:val="65258D38"/>
    <w:rsid w:val="65A4A52B"/>
    <w:rsid w:val="6730FAD6"/>
    <w:rsid w:val="67629F69"/>
    <w:rsid w:val="681FA822"/>
    <w:rsid w:val="6847EE11"/>
    <w:rsid w:val="68D5EDFF"/>
    <w:rsid w:val="69E7A4B1"/>
    <w:rsid w:val="6A79AE7A"/>
    <w:rsid w:val="6A7DFAD3"/>
    <w:rsid w:val="6B32BD34"/>
    <w:rsid w:val="6C04A026"/>
    <w:rsid w:val="6C2C80D0"/>
    <w:rsid w:val="6D1AC309"/>
    <w:rsid w:val="6DE7DAE9"/>
    <w:rsid w:val="6E73391F"/>
    <w:rsid w:val="6F9CD3A7"/>
    <w:rsid w:val="6FF381B8"/>
    <w:rsid w:val="6FFF6747"/>
    <w:rsid w:val="70068A84"/>
    <w:rsid w:val="703A3203"/>
    <w:rsid w:val="705C57A3"/>
    <w:rsid w:val="71A25AE5"/>
    <w:rsid w:val="726C14B3"/>
    <w:rsid w:val="73830DC1"/>
    <w:rsid w:val="73CD1F42"/>
    <w:rsid w:val="74B3B590"/>
    <w:rsid w:val="751C74D2"/>
    <w:rsid w:val="75A3B575"/>
    <w:rsid w:val="7616AB69"/>
    <w:rsid w:val="7658DA6D"/>
    <w:rsid w:val="76F7EA98"/>
    <w:rsid w:val="7708D561"/>
    <w:rsid w:val="770BD2FE"/>
    <w:rsid w:val="776932CE"/>
    <w:rsid w:val="77900520"/>
    <w:rsid w:val="77A0DCAD"/>
    <w:rsid w:val="77E2300A"/>
    <w:rsid w:val="787BF730"/>
    <w:rsid w:val="78DD1F47"/>
    <w:rsid w:val="7A1469ED"/>
    <w:rsid w:val="7A5D67BE"/>
    <w:rsid w:val="7A9FE0E9"/>
    <w:rsid w:val="7B014CE7"/>
    <w:rsid w:val="7B282988"/>
    <w:rsid w:val="7B2E6437"/>
    <w:rsid w:val="7C2C1F56"/>
    <w:rsid w:val="7D5EEE88"/>
    <w:rsid w:val="7DC0E651"/>
    <w:rsid w:val="7E05EC39"/>
    <w:rsid w:val="7EFABEE9"/>
    <w:rsid w:val="7F01DB0B"/>
    <w:rsid w:val="7F465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5F78A"/>
  <w15:chartTrackingRefBased/>
  <w15:docId w15:val="{146B016C-F514-4D69-A0B0-F86DBE2A1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3106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3106E"/>
  </w:style>
  <w:style w:type="character" w:customStyle="1" w:styleId="eop">
    <w:name w:val="eop"/>
    <w:basedOn w:val="DefaultParagraphFont"/>
    <w:rsid w:val="0043106E"/>
  </w:style>
  <w:style w:type="paragraph" w:styleId="BalloonText">
    <w:name w:val="Balloon Text"/>
    <w:basedOn w:val="Normal"/>
    <w:link w:val="BalloonTextChar"/>
    <w:uiPriority w:val="99"/>
    <w:semiHidden/>
    <w:unhideWhenUsed/>
    <w:rsid w:val="00E24E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EBA"/>
    <w:rPr>
      <w:rFonts w:ascii="Segoe UI" w:hAnsi="Segoe UI" w:cs="Segoe UI"/>
      <w:sz w:val="18"/>
      <w:szCs w:val="18"/>
    </w:rPr>
  </w:style>
  <w:style w:type="table" w:styleId="TableGrid">
    <w:name w:val="Table Grid"/>
    <w:basedOn w:val="TableNormal"/>
    <w:uiPriority w:val="39"/>
    <w:rsid w:val="00BD6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877B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877B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753A27"/>
  </w:style>
  <w:style w:type="character" w:styleId="Hyperlink">
    <w:name w:val="Hyperlink"/>
    <w:basedOn w:val="DefaultParagraphFont"/>
    <w:uiPriority w:val="99"/>
    <w:unhideWhenUsed/>
    <w:rsid w:val="00437A5A"/>
    <w:rPr>
      <w:color w:val="0563C1"/>
      <w:u w:val="single"/>
    </w:rPr>
  </w:style>
  <w:style w:type="character" w:styleId="CommentReference">
    <w:name w:val="annotation reference"/>
    <w:basedOn w:val="DefaultParagraphFont"/>
    <w:uiPriority w:val="99"/>
    <w:semiHidden/>
    <w:unhideWhenUsed/>
    <w:rsid w:val="004C7A14"/>
    <w:rPr>
      <w:sz w:val="16"/>
      <w:szCs w:val="16"/>
    </w:rPr>
  </w:style>
  <w:style w:type="paragraph" w:styleId="CommentText">
    <w:name w:val="annotation text"/>
    <w:basedOn w:val="Normal"/>
    <w:link w:val="CommentTextChar"/>
    <w:uiPriority w:val="99"/>
    <w:semiHidden/>
    <w:unhideWhenUsed/>
    <w:rsid w:val="004C7A14"/>
    <w:rPr>
      <w:sz w:val="20"/>
      <w:szCs w:val="20"/>
    </w:rPr>
  </w:style>
  <w:style w:type="character" w:customStyle="1" w:styleId="CommentTextChar">
    <w:name w:val="Comment Text Char"/>
    <w:basedOn w:val="DefaultParagraphFont"/>
    <w:link w:val="CommentText"/>
    <w:uiPriority w:val="99"/>
    <w:semiHidden/>
    <w:rsid w:val="004C7A14"/>
    <w:rPr>
      <w:sz w:val="20"/>
      <w:szCs w:val="20"/>
    </w:rPr>
  </w:style>
  <w:style w:type="paragraph" w:styleId="CommentSubject">
    <w:name w:val="annotation subject"/>
    <w:basedOn w:val="CommentText"/>
    <w:next w:val="CommentText"/>
    <w:link w:val="CommentSubjectChar"/>
    <w:uiPriority w:val="99"/>
    <w:semiHidden/>
    <w:unhideWhenUsed/>
    <w:rsid w:val="004C7A14"/>
    <w:rPr>
      <w:b/>
      <w:bCs/>
    </w:rPr>
  </w:style>
  <w:style w:type="character" w:customStyle="1" w:styleId="CommentSubjectChar">
    <w:name w:val="Comment Subject Char"/>
    <w:basedOn w:val="CommentTextChar"/>
    <w:link w:val="CommentSubject"/>
    <w:uiPriority w:val="99"/>
    <w:semiHidden/>
    <w:rsid w:val="004C7A14"/>
    <w:rPr>
      <w:b/>
      <w:bCs/>
      <w:sz w:val="20"/>
      <w:szCs w:val="20"/>
    </w:rPr>
  </w:style>
  <w:style w:type="paragraph" w:styleId="ListParagraph">
    <w:name w:val="List Paragraph"/>
    <w:basedOn w:val="Normal"/>
    <w:uiPriority w:val="34"/>
    <w:qFormat/>
    <w:rsid w:val="00391D58"/>
    <w:pPr>
      <w:ind w:left="720"/>
      <w:contextualSpacing/>
    </w:pPr>
  </w:style>
  <w:style w:type="character" w:customStyle="1" w:styleId="UnresolvedMention1">
    <w:name w:val="Unresolved Mention1"/>
    <w:basedOn w:val="DefaultParagraphFont"/>
    <w:uiPriority w:val="99"/>
    <w:semiHidden/>
    <w:unhideWhenUsed/>
    <w:rsid w:val="00B83C32"/>
    <w:rPr>
      <w:color w:val="605E5C"/>
      <w:shd w:val="clear" w:color="auto" w:fill="E1DFDD"/>
    </w:rPr>
  </w:style>
  <w:style w:type="character" w:styleId="FollowedHyperlink">
    <w:name w:val="FollowedHyperlink"/>
    <w:basedOn w:val="DefaultParagraphFont"/>
    <w:uiPriority w:val="99"/>
    <w:semiHidden/>
    <w:unhideWhenUsed/>
    <w:rsid w:val="003F4CA6"/>
    <w:rPr>
      <w:color w:val="954F72" w:themeColor="followedHyperlink"/>
      <w:u w:val="single"/>
    </w:rPr>
  </w:style>
  <w:style w:type="character" w:styleId="UnresolvedMention">
    <w:name w:val="Unresolved Mention"/>
    <w:basedOn w:val="DefaultParagraphFont"/>
    <w:uiPriority w:val="99"/>
    <w:semiHidden/>
    <w:unhideWhenUsed/>
    <w:rsid w:val="00C34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49217">
      <w:bodyDiv w:val="1"/>
      <w:marLeft w:val="0"/>
      <w:marRight w:val="0"/>
      <w:marTop w:val="0"/>
      <w:marBottom w:val="0"/>
      <w:divBdr>
        <w:top w:val="none" w:sz="0" w:space="0" w:color="auto"/>
        <w:left w:val="none" w:sz="0" w:space="0" w:color="auto"/>
        <w:bottom w:val="none" w:sz="0" w:space="0" w:color="auto"/>
        <w:right w:val="none" w:sz="0" w:space="0" w:color="auto"/>
      </w:divBdr>
      <w:divsChild>
        <w:div w:id="2007857250">
          <w:marLeft w:val="480"/>
          <w:marRight w:val="0"/>
          <w:marTop w:val="0"/>
          <w:marBottom w:val="0"/>
          <w:divBdr>
            <w:top w:val="none" w:sz="0" w:space="0" w:color="auto"/>
            <w:left w:val="none" w:sz="0" w:space="0" w:color="auto"/>
            <w:bottom w:val="none" w:sz="0" w:space="0" w:color="auto"/>
            <w:right w:val="none" w:sz="0" w:space="0" w:color="auto"/>
          </w:divBdr>
          <w:divsChild>
            <w:div w:id="22534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6612">
      <w:bodyDiv w:val="1"/>
      <w:marLeft w:val="0"/>
      <w:marRight w:val="0"/>
      <w:marTop w:val="0"/>
      <w:marBottom w:val="0"/>
      <w:divBdr>
        <w:top w:val="none" w:sz="0" w:space="0" w:color="auto"/>
        <w:left w:val="none" w:sz="0" w:space="0" w:color="auto"/>
        <w:bottom w:val="none" w:sz="0" w:space="0" w:color="auto"/>
        <w:right w:val="none" w:sz="0" w:space="0" w:color="auto"/>
      </w:divBdr>
      <w:divsChild>
        <w:div w:id="433208267">
          <w:marLeft w:val="0"/>
          <w:marRight w:val="0"/>
          <w:marTop w:val="0"/>
          <w:marBottom w:val="0"/>
          <w:divBdr>
            <w:top w:val="none" w:sz="0" w:space="0" w:color="auto"/>
            <w:left w:val="none" w:sz="0" w:space="0" w:color="auto"/>
            <w:bottom w:val="none" w:sz="0" w:space="0" w:color="auto"/>
            <w:right w:val="none" w:sz="0" w:space="0" w:color="auto"/>
          </w:divBdr>
        </w:div>
        <w:div w:id="465465330">
          <w:marLeft w:val="0"/>
          <w:marRight w:val="0"/>
          <w:marTop w:val="0"/>
          <w:marBottom w:val="0"/>
          <w:divBdr>
            <w:top w:val="none" w:sz="0" w:space="0" w:color="auto"/>
            <w:left w:val="none" w:sz="0" w:space="0" w:color="auto"/>
            <w:bottom w:val="none" w:sz="0" w:space="0" w:color="auto"/>
            <w:right w:val="none" w:sz="0" w:space="0" w:color="auto"/>
          </w:divBdr>
        </w:div>
        <w:div w:id="1353724996">
          <w:marLeft w:val="0"/>
          <w:marRight w:val="0"/>
          <w:marTop w:val="0"/>
          <w:marBottom w:val="0"/>
          <w:divBdr>
            <w:top w:val="none" w:sz="0" w:space="0" w:color="auto"/>
            <w:left w:val="none" w:sz="0" w:space="0" w:color="auto"/>
            <w:bottom w:val="none" w:sz="0" w:space="0" w:color="auto"/>
            <w:right w:val="none" w:sz="0" w:space="0" w:color="auto"/>
          </w:divBdr>
        </w:div>
      </w:divsChild>
    </w:div>
    <w:div w:id="166093093">
      <w:bodyDiv w:val="1"/>
      <w:marLeft w:val="0"/>
      <w:marRight w:val="0"/>
      <w:marTop w:val="0"/>
      <w:marBottom w:val="0"/>
      <w:divBdr>
        <w:top w:val="none" w:sz="0" w:space="0" w:color="auto"/>
        <w:left w:val="none" w:sz="0" w:space="0" w:color="auto"/>
        <w:bottom w:val="none" w:sz="0" w:space="0" w:color="auto"/>
        <w:right w:val="none" w:sz="0" w:space="0" w:color="auto"/>
      </w:divBdr>
      <w:divsChild>
        <w:div w:id="81679844">
          <w:marLeft w:val="0"/>
          <w:marRight w:val="0"/>
          <w:marTop w:val="0"/>
          <w:marBottom w:val="0"/>
          <w:divBdr>
            <w:top w:val="none" w:sz="0" w:space="0" w:color="auto"/>
            <w:left w:val="none" w:sz="0" w:space="0" w:color="auto"/>
            <w:bottom w:val="none" w:sz="0" w:space="0" w:color="auto"/>
            <w:right w:val="none" w:sz="0" w:space="0" w:color="auto"/>
          </w:divBdr>
        </w:div>
        <w:div w:id="121535126">
          <w:marLeft w:val="0"/>
          <w:marRight w:val="0"/>
          <w:marTop w:val="0"/>
          <w:marBottom w:val="0"/>
          <w:divBdr>
            <w:top w:val="none" w:sz="0" w:space="0" w:color="auto"/>
            <w:left w:val="none" w:sz="0" w:space="0" w:color="auto"/>
            <w:bottom w:val="none" w:sz="0" w:space="0" w:color="auto"/>
            <w:right w:val="none" w:sz="0" w:space="0" w:color="auto"/>
          </w:divBdr>
        </w:div>
        <w:div w:id="517158259">
          <w:marLeft w:val="0"/>
          <w:marRight w:val="0"/>
          <w:marTop w:val="0"/>
          <w:marBottom w:val="0"/>
          <w:divBdr>
            <w:top w:val="none" w:sz="0" w:space="0" w:color="auto"/>
            <w:left w:val="none" w:sz="0" w:space="0" w:color="auto"/>
            <w:bottom w:val="none" w:sz="0" w:space="0" w:color="auto"/>
            <w:right w:val="none" w:sz="0" w:space="0" w:color="auto"/>
          </w:divBdr>
        </w:div>
        <w:div w:id="1684164096">
          <w:marLeft w:val="0"/>
          <w:marRight w:val="0"/>
          <w:marTop w:val="0"/>
          <w:marBottom w:val="0"/>
          <w:divBdr>
            <w:top w:val="none" w:sz="0" w:space="0" w:color="auto"/>
            <w:left w:val="none" w:sz="0" w:space="0" w:color="auto"/>
            <w:bottom w:val="none" w:sz="0" w:space="0" w:color="auto"/>
            <w:right w:val="none" w:sz="0" w:space="0" w:color="auto"/>
          </w:divBdr>
        </w:div>
        <w:div w:id="1784569095">
          <w:marLeft w:val="0"/>
          <w:marRight w:val="0"/>
          <w:marTop w:val="0"/>
          <w:marBottom w:val="0"/>
          <w:divBdr>
            <w:top w:val="none" w:sz="0" w:space="0" w:color="auto"/>
            <w:left w:val="none" w:sz="0" w:space="0" w:color="auto"/>
            <w:bottom w:val="none" w:sz="0" w:space="0" w:color="auto"/>
            <w:right w:val="none" w:sz="0" w:space="0" w:color="auto"/>
          </w:divBdr>
        </w:div>
        <w:div w:id="1855071257">
          <w:marLeft w:val="0"/>
          <w:marRight w:val="0"/>
          <w:marTop w:val="0"/>
          <w:marBottom w:val="0"/>
          <w:divBdr>
            <w:top w:val="none" w:sz="0" w:space="0" w:color="auto"/>
            <w:left w:val="none" w:sz="0" w:space="0" w:color="auto"/>
            <w:bottom w:val="none" w:sz="0" w:space="0" w:color="auto"/>
            <w:right w:val="none" w:sz="0" w:space="0" w:color="auto"/>
          </w:divBdr>
        </w:div>
        <w:div w:id="2117822487">
          <w:marLeft w:val="0"/>
          <w:marRight w:val="0"/>
          <w:marTop w:val="0"/>
          <w:marBottom w:val="0"/>
          <w:divBdr>
            <w:top w:val="none" w:sz="0" w:space="0" w:color="auto"/>
            <w:left w:val="none" w:sz="0" w:space="0" w:color="auto"/>
            <w:bottom w:val="none" w:sz="0" w:space="0" w:color="auto"/>
            <w:right w:val="none" w:sz="0" w:space="0" w:color="auto"/>
          </w:divBdr>
        </w:div>
      </w:divsChild>
    </w:div>
    <w:div w:id="282225731">
      <w:bodyDiv w:val="1"/>
      <w:marLeft w:val="0"/>
      <w:marRight w:val="0"/>
      <w:marTop w:val="0"/>
      <w:marBottom w:val="0"/>
      <w:divBdr>
        <w:top w:val="none" w:sz="0" w:space="0" w:color="auto"/>
        <w:left w:val="none" w:sz="0" w:space="0" w:color="auto"/>
        <w:bottom w:val="none" w:sz="0" w:space="0" w:color="auto"/>
        <w:right w:val="none" w:sz="0" w:space="0" w:color="auto"/>
      </w:divBdr>
      <w:divsChild>
        <w:div w:id="1039166047">
          <w:marLeft w:val="0"/>
          <w:marRight w:val="0"/>
          <w:marTop w:val="0"/>
          <w:marBottom w:val="0"/>
          <w:divBdr>
            <w:top w:val="none" w:sz="0" w:space="0" w:color="auto"/>
            <w:left w:val="none" w:sz="0" w:space="0" w:color="auto"/>
            <w:bottom w:val="none" w:sz="0" w:space="0" w:color="auto"/>
            <w:right w:val="none" w:sz="0" w:space="0" w:color="auto"/>
          </w:divBdr>
        </w:div>
        <w:div w:id="1549608672">
          <w:marLeft w:val="0"/>
          <w:marRight w:val="0"/>
          <w:marTop w:val="0"/>
          <w:marBottom w:val="0"/>
          <w:divBdr>
            <w:top w:val="none" w:sz="0" w:space="0" w:color="auto"/>
            <w:left w:val="none" w:sz="0" w:space="0" w:color="auto"/>
            <w:bottom w:val="none" w:sz="0" w:space="0" w:color="auto"/>
            <w:right w:val="none" w:sz="0" w:space="0" w:color="auto"/>
          </w:divBdr>
        </w:div>
        <w:div w:id="1836992230">
          <w:marLeft w:val="0"/>
          <w:marRight w:val="0"/>
          <w:marTop w:val="0"/>
          <w:marBottom w:val="0"/>
          <w:divBdr>
            <w:top w:val="none" w:sz="0" w:space="0" w:color="auto"/>
            <w:left w:val="none" w:sz="0" w:space="0" w:color="auto"/>
            <w:bottom w:val="none" w:sz="0" w:space="0" w:color="auto"/>
            <w:right w:val="none" w:sz="0" w:space="0" w:color="auto"/>
          </w:divBdr>
        </w:div>
        <w:div w:id="1948734807">
          <w:marLeft w:val="0"/>
          <w:marRight w:val="0"/>
          <w:marTop w:val="0"/>
          <w:marBottom w:val="0"/>
          <w:divBdr>
            <w:top w:val="none" w:sz="0" w:space="0" w:color="auto"/>
            <w:left w:val="none" w:sz="0" w:space="0" w:color="auto"/>
            <w:bottom w:val="none" w:sz="0" w:space="0" w:color="auto"/>
            <w:right w:val="none" w:sz="0" w:space="0" w:color="auto"/>
          </w:divBdr>
        </w:div>
      </w:divsChild>
    </w:div>
    <w:div w:id="293492039">
      <w:bodyDiv w:val="1"/>
      <w:marLeft w:val="0"/>
      <w:marRight w:val="0"/>
      <w:marTop w:val="0"/>
      <w:marBottom w:val="0"/>
      <w:divBdr>
        <w:top w:val="none" w:sz="0" w:space="0" w:color="auto"/>
        <w:left w:val="none" w:sz="0" w:space="0" w:color="auto"/>
        <w:bottom w:val="none" w:sz="0" w:space="0" w:color="auto"/>
        <w:right w:val="none" w:sz="0" w:space="0" w:color="auto"/>
      </w:divBdr>
      <w:divsChild>
        <w:div w:id="1567104051">
          <w:marLeft w:val="0"/>
          <w:marRight w:val="0"/>
          <w:marTop w:val="0"/>
          <w:marBottom w:val="0"/>
          <w:divBdr>
            <w:top w:val="none" w:sz="0" w:space="0" w:color="auto"/>
            <w:left w:val="none" w:sz="0" w:space="0" w:color="auto"/>
            <w:bottom w:val="none" w:sz="0" w:space="0" w:color="auto"/>
            <w:right w:val="none" w:sz="0" w:space="0" w:color="auto"/>
          </w:divBdr>
        </w:div>
        <w:div w:id="1738436909">
          <w:marLeft w:val="0"/>
          <w:marRight w:val="0"/>
          <w:marTop w:val="0"/>
          <w:marBottom w:val="0"/>
          <w:divBdr>
            <w:top w:val="none" w:sz="0" w:space="0" w:color="auto"/>
            <w:left w:val="none" w:sz="0" w:space="0" w:color="auto"/>
            <w:bottom w:val="none" w:sz="0" w:space="0" w:color="auto"/>
            <w:right w:val="none" w:sz="0" w:space="0" w:color="auto"/>
          </w:divBdr>
        </w:div>
        <w:div w:id="1875606484">
          <w:marLeft w:val="0"/>
          <w:marRight w:val="0"/>
          <w:marTop w:val="0"/>
          <w:marBottom w:val="0"/>
          <w:divBdr>
            <w:top w:val="none" w:sz="0" w:space="0" w:color="auto"/>
            <w:left w:val="none" w:sz="0" w:space="0" w:color="auto"/>
            <w:bottom w:val="none" w:sz="0" w:space="0" w:color="auto"/>
            <w:right w:val="none" w:sz="0" w:space="0" w:color="auto"/>
          </w:divBdr>
        </w:div>
      </w:divsChild>
    </w:div>
    <w:div w:id="395788902">
      <w:bodyDiv w:val="1"/>
      <w:marLeft w:val="0"/>
      <w:marRight w:val="0"/>
      <w:marTop w:val="0"/>
      <w:marBottom w:val="0"/>
      <w:divBdr>
        <w:top w:val="none" w:sz="0" w:space="0" w:color="auto"/>
        <w:left w:val="none" w:sz="0" w:space="0" w:color="auto"/>
        <w:bottom w:val="none" w:sz="0" w:space="0" w:color="auto"/>
        <w:right w:val="none" w:sz="0" w:space="0" w:color="auto"/>
      </w:divBdr>
      <w:divsChild>
        <w:div w:id="1310279812">
          <w:marLeft w:val="480"/>
          <w:marRight w:val="0"/>
          <w:marTop w:val="0"/>
          <w:marBottom w:val="0"/>
          <w:divBdr>
            <w:top w:val="none" w:sz="0" w:space="0" w:color="auto"/>
            <w:left w:val="none" w:sz="0" w:space="0" w:color="auto"/>
            <w:bottom w:val="none" w:sz="0" w:space="0" w:color="auto"/>
            <w:right w:val="none" w:sz="0" w:space="0" w:color="auto"/>
          </w:divBdr>
          <w:divsChild>
            <w:div w:id="164785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468">
      <w:bodyDiv w:val="1"/>
      <w:marLeft w:val="0"/>
      <w:marRight w:val="0"/>
      <w:marTop w:val="0"/>
      <w:marBottom w:val="0"/>
      <w:divBdr>
        <w:top w:val="none" w:sz="0" w:space="0" w:color="auto"/>
        <w:left w:val="none" w:sz="0" w:space="0" w:color="auto"/>
        <w:bottom w:val="none" w:sz="0" w:space="0" w:color="auto"/>
        <w:right w:val="none" w:sz="0" w:space="0" w:color="auto"/>
      </w:divBdr>
      <w:divsChild>
        <w:div w:id="4212611">
          <w:marLeft w:val="480"/>
          <w:marRight w:val="0"/>
          <w:marTop w:val="0"/>
          <w:marBottom w:val="0"/>
          <w:divBdr>
            <w:top w:val="none" w:sz="0" w:space="0" w:color="auto"/>
            <w:left w:val="none" w:sz="0" w:space="0" w:color="auto"/>
            <w:bottom w:val="none" w:sz="0" w:space="0" w:color="auto"/>
            <w:right w:val="none" w:sz="0" w:space="0" w:color="auto"/>
          </w:divBdr>
          <w:divsChild>
            <w:div w:id="198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51018">
      <w:bodyDiv w:val="1"/>
      <w:marLeft w:val="0"/>
      <w:marRight w:val="0"/>
      <w:marTop w:val="0"/>
      <w:marBottom w:val="0"/>
      <w:divBdr>
        <w:top w:val="none" w:sz="0" w:space="0" w:color="auto"/>
        <w:left w:val="none" w:sz="0" w:space="0" w:color="auto"/>
        <w:bottom w:val="none" w:sz="0" w:space="0" w:color="auto"/>
        <w:right w:val="none" w:sz="0" w:space="0" w:color="auto"/>
      </w:divBdr>
      <w:divsChild>
        <w:div w:id="961152021">
          <w:marLeft w:val="480"/>
          <w:marRight w:val="0"/>
          <w:marTop w:val="0"/>
          <w:marBottom w:val="0"/>
          <w:divBdr>
            <w:top w:val="none" w:sz="0" w:space="0" w:color="auto"/>
            <w:left w:val="none" w:sz="0" w:space="0" w:color="auto"/>
            <w:bottom w:val="none" w:sz="0" w:space="0" w:color="auto"/>
            <w:right w:val="none" w:sz="0" w:space="0" w:color="auto"/>
          </w:divBdr>
          <w:divsChild>
            <w:div w:id="4857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837">
      <w:bodyDiv w:val="1"/>
      <w:marLeft w:val="0"/>
      <w:marRight w:val="0"/>
      <w:marTop w:val="0"/>
      <w:marBottom w:val="0"/>
      <w:divBdr>
        <w:top w:val="none" w:sz="0" w:space="0" w:color="auto"/>
        <w:left w:val="none" w:sz="0" w:space="0" w:color="auto"/>
        <w:bottom w:val="none" w:sz="0" w:space="0" w:color="auto"/>
        <w:right w:val="none" w:sz="0" w:space="0" w:color="auto"/>
      </w:divBdr>
      <w:divsChild>
        <w:div w:id="1900744816">
          <w:marLeft w:val="480"/>
          <w:marRight w:val="0"/>
          <w:marTop w:val="0"/>
          <w:marBottom w:val="0"/>
          <w:divBdr>
            <w:top w:val="none" w:sz="0" w:space="0" w:color="auto"/>
            <w:left w:val="none" w:sz="0" w:space="0" w:color="auto"/>
            <w:bottom w:val="none" w:sz="0" w:space="0" w:color="auto"/>
            <w:right w:val="none" w:sz="0" w:space="0" w:color="auto"/>
          </w:divBdr>
          <w:divsChild>
            <w:div w:id="19643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35831">
      <w:bodyDiv w:val="1"/>
      <w:marLeft w:val="0"/>
      <w:marRight w:val="0"/>
      <w:marTop w:val="0"/>
      <w:marBottom w:val="0"/>
      <w:divBdr>
        <w:top w:val="none" w:sz="0" w:space="0" w:color="auto"/>
        <w:left w:val="none" w:sz="0" w:space="0" w:color="auto"/>
        <w:bottom w:val="none" w:sz="0" w:space="0" w:color="auto"/>
        <w:right w:val="none" w:sz="0" w:space="0" w:color="auto"/>
      </w:divBdr>
      <w:divsChild>
        <w:div w:id="1863130015">
          <w:marLeft w:val="480"/>
          <w:marRight w:val="0"/>
          <w:marTop w:val="0"/>
          <w:marBottom w:val="0"/>
          <w:divBdr>
            <w:top w:val="none" w:sz="0" w:space="0" w:color="auto"/>
            <w:left w:val="none" w:sz="0" w:space="0" w:color="auto"/>
            <w:bottom w:val="none" w:sz="0" w:space="0" w:color="auto"/>
            <w:right w:val="none" w:sz="0" w:space="0" w:color="auto"/>
          </w:divBdr>
          <w:divsChild>
            <w:div w:id="166739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24245">
      <w:bodyDiv w:val="1"/>
      <w:marLeft w:val="0"/>
      <w:marRight w:val="0"/>
      <w:marTop w:val="0"/>
      <w:marBottom w:val="0"/>
      <w:divBdr>
        <w:top w:val="none" w:sz="0" w:space="0" w:color="auto"/>
        <w:left w:val="none" w:sz="0" w:space="0" w:color="auto"/>
        <w:bottom w:val="none" w:sz="0" w:space="0" w:color="auto"/>
        <w:right w:val="none" w:sz="0" w:space="0" w:color="auto"/>
      </w:divBdr>
      <w:divsChild>
        <w:div w:id="221448861">
          <w:marLeft w:val="480"/>
          <w:marRight w:val="0"/>
          <w:marTop w:val="0"/>
          <w:marBottom w:val="0"/>
          <w:divBdr>
            <w:top w:val="none" w:sz="0" w:space="0" w:color="auto"/>
            <w:left w:val="none" w:sz="0" w:space="0" w:color="auto"/>
            <w:bottom w:val="none" w:sz="0" w:space="0" w:color="auto"/>
            <w:right w:val="none" w:sz="0" w:space="0" w:color="auto"/>
          </w:divBdr>
          <w:divsChild>
            <w:div w:id="13926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855439">
      <w:bodyDiv w:val="1"/>
      <w:marLeft w:val="0"/>
      <w:marRight w:val="0"/>
      <w:marTop w:val="0"/>
      <w:marBottom w:val="0"/>
      <w:divBdr>
        <w:top w:val="none" w:sz="0" w:space="0" w:color="auto"/>
        <w:left w:val="none" w:sz="0" w:space="0" w:color="auto"/>
        <w:bottom w:val="none" w:sz="0" w:space="0" w:color="auto"/>
        <w:right w:val="none" w:sz="0" w:space="0" w:color="auto"/>
      </w:divBdr>
      <w:divsChild>
        <w:div w:id="741753485">
          <w:marLeft w:val="480"/>
          <w:marRight w:val="0"/>
          <w:marTop w:val="0"/>
          <w:marBottom w:val="0"/>
          <w:divBdr>
            <w:top w:val="none" w:sz="0" w:space="0" w:color="auto"/>
            <w:left w:val="none" w:sz="0" w:space="0" w:color="auto"/>
            <w:bottom w:val="none" w:sz="0" w:space="0" w:color="auto"/>
            <w:right w:val="none" w:sz="0" w:space="0" w:color="auto"/>
          </w:divBdr>
          <w:divsChild>
            <w:div w:id="233007893">
              <w:marLeft w:val="0"/>
              <w:marRight w:val="0"/>
              <w:marTop w:val="0"/>
              <w:marBottom w:val="0"/>
              <w:divBdr>
                <w:top w:val="none" w:sz="0" w:space="0" w:color="auto"/>
                <w:left w:val="none" w:sz="0" w:space="0" w:color="auto"/>
                <w:bottom w:val="none" w:sz="0" w:space="0" w:color="auto"/>
                <w:right w:val="none" w:sz="0" w:space="0" w:color="auto"/>
              </w:divBdr>
            </w:div>
            <w:div w:id="134775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2349">
      <w:bodyDiv w:val="1"/>
      <w:marLeft w:val="0"/>
      <w:marRight w:val="0"/>
      <w:marTop w:val="0"/>
      <w:marBottom w:val="0"/>
      <w:divBdr>
        <w:top w:val="none" w:sz="0" w:space="0" w:color="auto"/>
        <w:left w:val="none" w:sz="0" w:space="0" w:color="auto"/>
        <w:bottom w:val="none" w:sz="0" w:space="0" w:color="auto"/>
        <w:right w:val="none" w:sz="0" w:space="0" w:color="auto"/>
      </w:divBdr>
      <w:divsChild>
        <w:div w:id="1270356585">
          <w:marLeft w:val="480"/>
          <w:marRight w:val="0"/>
          <w:marTop w:val="0"/>
          <w:marBottom w:val="0"/>
          <w:divBdr>
            <w:top w:val="none" w:sz="0" w:space="0" w:color="auto"/>
            <w:left w:val="none" w:sz="0" w:space="0" w:color="auto"/>
            <w:bottom w:val="none" w:sz="0" w:space="0" w:color="auto"/>
            <w:right w:val="none" w:sz="0" w:space="0" w:color="auto"/>
          </w:divBdr>
          <w:divsChild>
            <w:div w:id="28909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89026">
      <w:bodyDiv w:val="1"/>
      <w:marLeft w:val="0"/>
      <w:marRight w:val="0"/>
      <w:marTop w:val="0"/>
      <w:marBottom w:val="0"/>
      <w:divBdr>
        <w:top w:val="none" w:sz="0" w:space="0" w:color="auto"/>
        <w:left w:val="none" w:sz="0" w:space="0" w:color="auto"/>
        <w:bottom w:val="none" w:sz="0" w:space="0" w:color="auto"/>
        <w:right w:val="none" w:sz="0" w:space="0" w:color="auto"/>
      </w:divBdr>
      <w:divsChild>
        <w:div w:id="218249379">
          <w:marLeft w:val="0"/>
          <w:marRight w:val="0"/>
          <w:marTop w:val="0"/>
          <w:marBottom w:val="0"/>
          <w:divBdr>
            <w:top w:val="none" w:sz="0" w:space="0" w:color="auto"/>
            <w:left w:val="none" w:sz="0" w:space="0" w:color="auto"/>
            <w:bottom w:val="none" w:sz="0" w:space="0" w:color="auto"/>
            <w:right w:val="none" w:sz="0" w:space="0" w:color="auto"/>
          </w:divBdr>
        </w:div>
        <w:div w:id="1410032408">
          <w:marLeft w:val="0"/>
          <w:marRight w:val="0"/>
          <w:marTop w:val="0"/>
          <w:marBottom w:val="0"/>
          <w:divBdr>
            <w:top w:val="none" w:sz="0" w:space="0" w:color="auto"/>
            <w:left w:val="none" w:sz="0" w:space="0" w:color="auto"/>
            <w:bottom w:val="none" w:sz="0" w:space="0" w:color="auto"/>
            <w:right w:val="none" w:sz="0" w:space="0" w:color="auto"/>
          </w:divBdr>
        </w:div>
      </w:divsChild>
    </w:div>
    <w:div w:id="1092433246">
      <w:bodyDiv w:val="1"/>
      <w:marLeft w:val="0"/>
      <w:marRight w:val="0"/>
      <w:marTop w:val="0"/>
      <w:marBottom w:val="0"/>
      <w:divBdr>
        <w:top w:val="none" w:sz="0" w:space="0" w:color="auto"/>
        <w:left w:val="none" w:sz="0" w:space="0" w:color="auto"/>
        <w:bottom w:val="none" w:sz="0" w:space="0" w:color="auto"/>
        <w:right w:val="none" w:sz="0" w:space="0" w:color="auto"/>
      </w:divBdr>
      <w:divsChild>
        <w:div w:id="1693535677">
          <w:marLeft w:val="0"/>
          <w:marRight w:val="0"/>
          <w:marTop w:val="0"/>
          <w:marBottom w:val="0"/>
          <w:divBdr>
            <w:top w:val="none" w:sz="0" w:space="0" w:color="auto"/>
            <w:left w:val="none" w:sz="0" w:space="0" w:color="auto"/>
            <w:bottom w:val="none" w:sz="0" w:space="0" w:color="auto"/>
            <w:right w:val="none" w:sz="0" w:space="0" w:color="auto"/>
          </w:divBdr>
        </w:div>
        <w:div w:id="1893419532">
          <w:marLeft w:val="0"/>
          <w:marRight w:val="0"/>
          <w:marTop w:val="0"/>
          <w:marBottom w:val="0"/>
          <w:divBdr>
            <w:top w:val="none" w:sz="0" w:space="0" w:color="auto"/>
            <w:left w:val="none" w:sz="0" w:space="0" w:color="auto"/>
            <w:bottom w:val="none" w:sz="0" w:space="0" w:color="auto"/>
            <w:right w:val="none" w:sz="0" w:space="0" w:color="auto"/>
          </w:divBdr>
        </w:div>
      </w:divsChild>
    </w:div>
    <w:div w:id="1305041345">
      <w:bodyDiv w:val="1"/>
      <w:marLeft w:val="0"/>
      <w:marRight w:val="0"/>
      <w:marTop w:val="0"/>
      <w:marBottom w:val="0"/>
      <w:divBdr>
        <w:top w:val="none" w:sz="0" w:space="0" w:color="auto"/>
        <w:left w:val="none" w:sz="0" w:space="0" w:color="auto"/>
        <w:bottom w:val="none" w:sz="0" w:space="0" w:color="auto"/>
        <w:right w:val="none" w:sz="0" w:space="0" w:color="auto"/>
      </w:divBdr>
      <w:divsChild>
        <w:div w:id="1650860430">
          <w:marLeft w:val="480"/>
          <w:marRight w:val="0"/>
          <w:marTop w:val="0"/>
          <w:marBottom w:val="0"/>
          <w:divBdr>
            <w:top w:val="none" w:sz="0" w:space="0" w:color="auto"/>
            <w:left w:val="none" w:sz="0" w:space="0" w:color="auto"/>
            <w:bottom w:val="none" w:sz="0" w:space="0" w:color="auto"/>
            <w:right w:val="none" w:sz="0" w:space="0" w:color="auto"/>
          </w:divBdr>
          <w:divsChild>
            <w:div w:id="68251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84103">
      <w:bodyDiv w:val="1"/>
      <w:marLeft w:val="0"/>
      <w:marRight w:val="0"/>
      <w:marTop w:val="0"/>
      <w:marBottom w:val="0"/>
      <w:divBdr>
        <w:top w:val="none" w:sz="0" w:space="0" w:color="auto"/>
        <w:left w:val="none" w:sz="0" w:space="0" w:color="auto"/>
        <w:bottom w:val="none" w:sz="0" w:space="0" w:color="auto"/>
        <w:right w:val="none" w:sz="0" w:space="0" w:color="auto"/>
      </w:divBdr>
      <w:divsChild>
        <w:div w:id="1615747641">
          <w:marLeft w:val="480"/>
          <w:marRight w:val="0"/>
          <w:marTop w:val="0"/>
          <w:marBottom w:val="0"/>
          <w:divBdr>
            <w:top w:val="none" w:sz="0" w:space="0" w:color="auto"/>
            <w:left w:val="none" w:sz="0" w:space="0" w:color="auto"/>
            <w:bottom w:val="none" w:sz="0" w:space="0" w:color="auto"/>
            <w:right w:val="none" w:sz="0" w:space="0" w:color="auto"/>
          </w:divBdr>
          <w:divsChild>
            <w:div w:id="17392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7627">
      <w:bodyDiv w:val="1"/>
      <w:marLeft w:val="0"/>
      <w:marRight w:val="0"/>
      <w:marTop w:val="0"/>
      <w:marBottom w:val="0"/>
      <w:divBdr>
        <w:top w:val="none" w:sz="0" w:space="0" w:color="auto"/>
        <w:left w:val="none" w:sz="0" w:space="0" w:color="auto"/>
        <w:bottom w:val="none" w:sz="0" w:space="0" w:color="auto"/>
        <w:right w:val="none" w:sz="0" w:space="0" w:color="auto"/>
      </w:divBdr>
      <w:divsChild>
        <w:div w:id="1959414955">
          <w:marLeft w:val="480"/>
          <w:marRight w:val="0"/>
          <w:marTop w:val="0"/>
          <w:marBottom w:val="0"/>
          <w:divBdr>
            <w:top w:val="none" w:sz="0" w:space="0" w:color="auto"/>
            <w:left w:val="none" w:sz="0" w:space="0" w:color="auto"/>
            <w:bottom w:val="none" w:sz="0" w:space="0" w:color="auto"/>
            <w:right w:val="none" w:sz="0" w:space="0" w:color="auto"/>
          </w:divBdr>
          <w:divsChild>
            <w:div w:id="2442047">
              <w:marLeft w:val="0"/>
              <w:marRight w:val="0"/>
              <w:marTop w:val="0"/>
              <w:marBottom w:val="0"/>
              <w:divBdr>
                <w:top w:val="none" w:sz="0" w:space="0" w:color="auto"/>
                <w:left w:val="none" w:sz="0" w:space="0" w:color="auto"/>
                <w:bottom w:val="none" w:sz="0" w:space="0" w:color="auto"/>
                <w:right w:val="none" w:sz="0" w:space="0" w:color="auto"/>
              </w:divBdr>
            </w:div>
            <w:div w:id="20014922">
              <w:marLeft w:val="0"/>
              <w:marRight w:val="0"/>
              <w:marTop w:val="0"/>
              <w:marBottom w:val="0"/>
              <w:divBdr>
                <w:top w:val="none" w:sz="0" w:space="0" w:color="auto"/>
                <w:left w:val="none" w:sz="0" w:space="0" w:color="auto"/>
                <w:bottom w:val="none" w:sz="0" w:space="0" w:color="auto"/>
                <w:right w:val="none" w:sz="0" w:space="0" w:color="auto"/>
              </w:divBdr>
            </w:div>
            <w:div w:id="66735090">
              <w:marLeft w:val="0"/>
              <w:marRight w:val="0"/>
              <w:marTop w:val="0"/>
              <w:marBottom w:val="0"/>
              <w:divBdr>
                <w:top w:val="none" w:sz="0" w:space="0" w:color="auto"/>
                <w:left w:val="none" w:sz="0" w:space="0" w:color="auto"/>
                <w:bottom w:val="none" w:sz="0" w:space="0" w:color="auto"/>
                <w:right w:val="none" w:sz="0" w:space="0" w:color="auto"/>
              </w:divBdr>
            </w:div>
            <w:div w:id="237205031">
              <w:marLeft w:val="0"/>
              <w:marRight w:val="0"/>
              <w:marTop w:val="0"/>
              <w:marBottom w:val="0"/>
              <w:divBdr>
                <w:top w:val="none" w:sz="0" w:space="0" w:color="auto"/>
                <w:left w:val="none" w:sz="0" w:space="0" w:color="auto"/>
                <w:bottom w:val="none" w:sz="0" w:space="0" w:color="auto"/>
                <w:right w:val="none" w:sz="0" w:space="0" w:color="auto"/>
              </w:divBdr>
            </w:div>
            <w:div w:id="421342580">
              <w:marLeft w:val="0"/>
              <w:marRight w:val="0"/>
              <w:marTop w:val="0"/>
              <w:marBottom w:val="0"/>
              <w:divBdr>
                <w:top w:val="none" w:sz="0" w:space="0" w:color="auto"/>
                <w:left w:val="none" w:sz="0" w:space="0" w:color="auto"/>
                <w:bottom w:val="none" w:sz="0" w:space="0" w:color="auto"/>
                <w:right w:val="none" w:sz="0" w:space="0" w:color="auto"/>
              </w:divBdr>
            </w:div>
            <w:div w:id="439837391">
              <w:marLeft w:val="0"/>
              <w:marRight w:val="0"/>
              <w:marTop w:val="0"/>
              <w:marBottom w:val="0"/>
              <w:divBdr>
                <w:top w:val="none" w:sz="0" w:space="0" w:color="auto"/>
                <w:left w:val="none" w:sz="0" w:space="0" w:color="auto"/>
                <w:bottom w:val="none" w:sz="0" w:space="0" w:color="auto"/>
                <w:right w:val="none" w:sz="0" w:space="0" w:color="auto"/>
              </w:divBdr>
            </w:div>
            <w:div w:id="549801024">
              <w:marLeft w:val="0"/>
              <w:marRight w:val="0"/>
              <w:marTop w:val="0"/>
              <w:marBottom w:val="0"/>
              <w:divBdr>
                <w:top w:val="none" w:sz="0" w:space="0" w:color="auto"/>
                <w:left w:val="none" w:sz="0" w:space="0" w:color="auto"/>
                <w:bottom w:val="none" w:sz="0" w:space="0" w:color="auto"/>
                <w:right w:val="none" w:sz="0" w:space="0" w:color="auto"/>
              </w:divBdr>
            </w:div>
            <w:div w:id="580259744">
              <w:marLeft w:val="0"/>
              <w:marRight w:val="0"/>
              <w:marTop w:val="0"/>
              <w:marBottom w:val="0"/>
              <w:divBdr>
                <w:top w:val="none" w:sz="0" w:space="0" w:color="auto"/>
                <w:left w:val="none" w:sz="0" w:space="0" w:color="auto"/>
                <w:bottom w:val="none" w:sz="0" w:space="0" w:color="auto"/>
                <w:right w:val="none" w:sz="0" w:space="0" w:color="auto"/>
              </w:divBdr>
            </w:div>
            <w:div w:id="609708312">
              <w:marLeft w:val="0"/>
              <w:marRight w:val="0"/>
              <w:marTop w:val="0"/>
              <w:marBottom w:val="0"/>
              <w:divBdr>
                <w:top w:val="none" w:sz="0" w:space="0" w:color="auto"/>
                <w:left w:val="none" w:sz="0" w:space="0" w:color="auto"/>
                <w:bottom w:val="none" w:sz="0" w:space="0" w:color="auto"/>
                <w:right w:val="none" w:sz="0" w:space="0" w:color="auto"/>
              </w:divBdr>
            </w:div>
            <w:div w:id="690297758">
              <w:marLeft w:val="0"/>
              <w:marRight w:val="0"/>
              <w:marTop w:val="0"/>
              <w:marBottom w:val="0"/>
              <w:divBdr>
                <w:top w:val="none" w:sz="0" w:space="0" w:color="auto"/>
                <w:left w:val="none" w:sz="0" w:space="0" w:color="auto"/>
                <w:bottom w:val="none" w:sz="0" w:space="0" w:color="auto"/>
                <w:right w:val="none" w:sz="0" w:space="0" w:color="auto"/>
              </w:divBdr>
            </w:div>
            <w:div w:id="702753269">
              <w:marLeft w:val="0"/>
              <w:marRight w:val="0"/>
              <w:marTop w:val="0"/>
              <w:marBottom w:val="0"/>
              <w:divBdr>
                <w:top w:val="none" w:sz="0" w:space="0" w:color="auto"/>
                <w:left w:val="none" w:sz="0" w:space="0" w:color="auto"/>
                <w:bottom w:val="none" w:sz="0" w:space="0" w:color="auto"/>
                <w:right w:val="none" w:sz="0" w:space="0" w:color="auto"/>
              </w:divBdr>
            </w:div>
            <w:div w:id="718821558">
              <w:marLeft w:val="0"/>
              <w:marRight w:val="0"/>
              <w:marTop w:val="0"/>
              <w:marBottom w:val="0"/>
              <w:divBdr>
                <w:top w:val="none" w:sz="0" w:space="0" w:color="auto"/>
                <w:left w:val="none" w:sz="0" w:space="0" w:color="auto"/>
                <w:bottom w:val="none" w:sz="0" w:space="0" w:color="auto"/>
                <w:right w:val="none" w:sz="0" w:space="0" w:color="auto"/>
              </w:divBdr>
            </w:div>
            <w:div w:id="795610335">
              <w:marLeft w:val="0"/>
              <w:marRight w:val="0"/>
              <w:marTop w:val="0"/>
              <w:marBottom w:val="0"/>
              <w:divBdr>
                <w:top w:val="none" w:sz="0" w:space="0" w:color="auto"/>
                <w:left w:val="none" w:sz="0" w:space="0" w:color="auto"/>
                <w:bottom w:val="none" w:sz="0" w:space="0" w:color="auto"/>
                <w:right w:val="none" w:sz="0" w:space="0" w:color="auto"/>
              </w:divBdr>
            </w:div>
            <w:div w:id="837353631">
              <w:marLeft w:val="0"/>
              <w:marRight w:val="0"/>
              <w:marTop w:val="0"/>
              <w:marBottom w:val="0"/>
              <w:divBdr>
                <w:top w:val="none" w:sz="0" w:space="0" w:color="auto"/>
                <w:left w:val="none" w:sz="0" w:space="0" w:color="auto"/>
                <w:bottom w:val="none" w:sz="0" w:space="0" w:color="auto"/>
                <w:right w:val="none" w:sz="0" w:space="0" w:color="auto"/>
              </w:divBdr>
            </w:div>
            <w:div w:id="938564408">
              <w:marLeft w:val="0"/>
              <w:marRight w:val="0"/>
              <w:marTop w:val="0"/>
              <w:marBottom w:val="0"/>
              <w:divBdr>
                <w:top w:val="none" w:sz="0" w:space="0" w:color="auto"/>
                <w:left w:val="none" w:sz="0" w:space="0" w:color="auto"/>
                <w:bottom w:val="none" w:sz="0" w:space="0" w:color="auto"/>
                <w:right w:val="none" w:sz="0" w:space="0" w:color="auto"/>
              </w:divBdr>
            </w:div>
            <w:div w:id="1042099082">
              <w:marLeft w:val="0"/>
              <w:marRight w:val="0"/>
              <w:marTop w:val="0"/>
              <w:marBottom w:val="0"/>
              <w:divBdr>
                <w:top w:val="none" w:sz="0" w:space="0" w:color="auto"/>
                <w:left w:val="none" w:sz="0" w:space="0" w:color="auto"/>
                <w:bottom w:val="none" w:sz="0" w:space="0" w:color="auto"/>
                <w:right w:val="none" w:sz="0" w:space="0" w:color="auto"/>
              </w:divBdr>
            </w:div>
            <w:div w:id="1085539378">
              <w:marLeft w:val="0"/>
              <w:marRight w:val="0"/>
              <w:marTop w:val="0"/>
              <w:marBottom w:val="0"/>
              <w:divBdr>
                <w:top w:val="none" w:sz="0" w:space="0" w:color="auto"/>
                <w:left w:val="none" w:sz="0" w:space="0" w:color="auto"/>
                <w:bottom w:val="none" w:sz="0" w:space="0" w:color="auto"/>
                <w:right w:val="none" w:sz="0" w:space="0" w:color="auto"/>
              </w:divBdr>
            </w:div>
            <w:div w:id="1122845247">
              <w:marLeft w:val="0"/>
              <w:marRight w:val="0"/>
              <w:marTop w:val="0"/>
              <w:marBottom w:val="0"/>
              <w:divBdr>
                <w:top w:val="none" w:sz="0" w:space="0" w:color="auto"/>
                <w:left w:val="none" w:sz="0" w:space="0" w:color="auto"/>
                <w:bottom w:val="none" w:sz="0" w:space="0" w:color="auto"/>
                <w:right w:val="none" w:sz="0" w:space="0" w:color="auto"/>
              </w:divBdr>
            </w:div>
            <w:div w:id="1161846401">
              <w:marLeft w:val="0"/>
              <w:marRight w:val="0"/>
              <w:marTop w:val="0"/>
              <w:marBottom w:val="0"/>
              <w:divBdr>
                <w:top w:val="none" w:sz="0" w:space="0" w:color="auto"/>
                <w:left w:val="none" w:sz="0" w:space="0" w:color="auto"/>
                <w:bottom w:val="none" w:sz="0" w:space="0" w:color="auto"/>
                <w:right w:val="none" w:sz="0" w:space="0" w:color="auto"/>
              </w:divBdr>
            </w:div>
            <w:div w:id="1185441741">
              <w:marLeft w:val="0"/>
              <w:marRight w:val="0"/>
              <w:marTop w:val="0"/>
              <w:marBottom w:val="0"/>
              <w:divBdr>
                <w:top w:val="none" w:sz="0" w:space="0" w:color="auto"/>
                <w:left w:val="none" w:sz="0" w:space="0" w:color="auto"/>
                <w:bottom w:val="none" w:sz="0" w:space="0" w:color="auto"/>
                <w:right w:val="none" w:sz="0" w:space="0" w:color="auto"/>
              </w:divBdr>
            </w:div>
            <w:div w:id="1293823701">
              <w:marLeft w:val="0"/>
              <w:marRight w:val="0"/>
              <w:marTop w:val="0"/>
              <w:marBottom w:val="0"/>
              <w:divBdr>
                <w:top w:val="none" w:sz="0" w:space="0" w:color="auto"/>
                <w:left w:val="none" w:sz="0" w:space="0" w:color="auto"/>
                <w:bottom w:val="none" w:sz="0" w:space="0" w:color="auto"/>
                <w:right w:val="none" w:sz="0" w:space="0" w:color="auto"/>
              </w:divBdr>
            </w:div>
            <w:div w:id="1332106359">
              <w:marLeft w:val="0"/>
              <w:marRight w:val="0"/>
              <w:marTop w:val="0"/>
              <w:marBottom w:val="0"/>
              <w:divBdr>
                <w:top w:val="none" w:sz="0" w:space="0" w:color="auto"/>
                <w:left w:val="none" w:sz="0" w:space="0" w:color="auto"/>
                <w:bottom w:val="none" w:sz="0" w:space="0" w:color="auto"/>
                <w:right w:val="none" w:sz="0" w:space="0" w:color="auto"/>
              </w:divBdr>
            </w:div>
            <w:div w:id="1362047219">
              <w:marLeft w:val="0"/>
              <w:marRight w:val="0"/>
              <w:marTop w:val="0"/>
              <w:marBottom w:val="0"/>
              <w:divBdr>
                <w:top w:val="none" w:sz="0" w:space="0" w:color="auto"/>
                <w:left w:val="none" w:sz="0" w:space="0" w:color="auto"/>
                <w:bottom w:val="none" w:sz="0" w:space="0" w:color="auto"/>
                <w:right w:val="none" w:sz="0" w:space="0" w:color="auto"/>
              </w:divBdr>
            </w:div>
            <w:div w:id="1474642710">
              <w:marLeft w:val="0"/>
              <w:marRight w:val="0"/>
              <w:marTop w:val="0"/>
              <w:marBottom w:val="0"/>
              <w:divBdr>
                <w:top w:val="none" w:sz="0" w:space="0" w:color="auto"/>
                <w:left w:val="none" w:sz="0" w:space="0" w:color="auto"/>
                <w:bottom w:val="none" w:sz="0" w:space="0" w:color="auto"/>
                <w:right w:val="none" w:sz="0" w:space="0" w:color="auto"/>
              </w:divBdr>
            </w:div>
            <w:div w:id="1512646444">
              <w:marLeft w:val="0"/>
              <w:marRight w:val="0"/>
              <w:marTop w:val="0"/>
              <w:marBottom w:val="0"/>
              <w:divBdr>
                <w:top w:val="none" w:sz="0" w:space="0" w:color="auto"/>
                <w:left w:val="none" w:sz="0" w:space="0" w:color="auto"/>
                <w:bottom w:val="none" w:sz="0" w:space="0" w:color="auto"/>
                <w:right w:val="none" w:sz="0" w:space="0" w:color="auto"/>
              </w:divBdr>
            </w:div>
            <w:div w:id="1634368833">
              <w:marLeft w:val="0"/>
              <w:marRight w:val="0"/>
              <w:marTop w:val="0"/>
              <w:marBottom w:val="0"/>
              <w:divBdr>
                <w:top w:val="none" w:sz="0" w:space="0" w:color="auto"/>
                <w:left w:val="none" w:sz="0" w:space="0" w:color="auto"/>
                <w:bottom w:val="none" w:sz="0" w:space="0" w:color="auto"/>
                <w:right w:val="none" w:sz="0" w:space="0" w:color="auto"/>
              </w:divBdr>
            </w:div>
            <w:div w:id="1707870232">
              <w:marLeft w:val="0"/>
              <w:marRight w:val="0"/>
              <w:marTop w:val="0"/>
              <w:marBottom w:val="0"/>
              <w:divBdr>
                <w:top w:val="none" w:sz="0" w:space="0" w:color="auto"/>
                <w:left w:val="none" w:sz="0" w:space="0" w:color="auto"/>
                <w:bottom w:val="none" w:sz="0" w:space="0" w:color="auto"/>
                <w:right w:val="none" w:sz="0" w:space="0" w:color="auto"/>
              </w:divBdr>
            </w:div>
            <w:div w:id="1750736272">
              <w:marLeft w:val="0"/>
              <w:marRight w:val="0"/>
              <w:marTop w:val="0"/>
              <w:marBottom w:val="0"/>
              <w:divBdr>
                <w:top w:val="none" w:sz="0" w:space="0" w:color="auto"/>
                <w:left w:val="none" w:sz="0" w:space="0" w:color="auto"/>
                <w:bottom w:val="none" w:sz="0" w:space="0" w:color="auto"/>
                <w:right w:val="none" w:sz="0" w:space="0" w:color="auto"/>
              </w:divBdr>
            </w:div>
            <w:div w:id="1765566985">
              <w:marLeft w:val="0"/>
              <w:marRight w:val="0"/>
              <w:marTop w:val="0"/>
              <w:marBottom w:val="0"/>
              <w:divBdr>
                <w:top w:val="none" w:sz="0" w:space="0" w:color="auto"/>
                <w:left w:val="none" w:sz="0" w:space="0" w:color="auto"/>
                <w:bottom w:val="none" w:sz="0" w:space="0" w:color="auto"/>
                <w:right w:val="none" w:sz="0" w:space="0" w:color="auto"/>
              </w:divBdr>
            </w:div>
            <w:div w:id="1880778032">
              <w:marLeft w:val="0"/>
              <w:marRight w:val="0"/>
              <w:marTop w:val="0"/>
              <w:marBottom w:val="0"/>
              <w:divBdr>
                <w:top w:val="none" w:sz="0" w:space="0" w:color="auto"/>
                <w:left w:val="none" w:sz="0" w:space="0" w:color="auto"/>
                <w:bottom w:val="none" w:sz="0" w:space="0" w:color="auto"/>
                <w:right w:val="none" w:sz="0" w:space="0" w:color="auto"/>
              </w:divBdr>
            </w:div>
            <w:div w:id="1898278635">
              <w:marLeft w:val="0"/>
              <w:marRight w:val="0"/>
              <w:marTop w:val="0"/>
              <w:marBottom w:val="0"/>
              <w:divBdr>
                <w:top w:val="none" w:sz="0" w:space="0" w:color="auto"/>
                <w:left w:val="none" w:sz="0" w:space="0" w:color="auto"/>
                <w:bottom w:val="none" w:sz="0" w:space="0" w:color="auto"/>
                <w:right w:val="none" w:sz="0" w:space="0" w:color="auto"/>
              </w:divBdr>
            </w:div>
            <w:div w:id="1927492815">
              <w:marLeft w:val="0"/>
              <w:marRight w:val="0"/>
              <w:marTop w:val="0"/>
              <w:marBottom w:val="0"/>
              <w:divBdr>
                <w:top w:val="none" w:sz="0" w:space="0" w:color="auto"/>
                <w:left w:val="none" w:sz="0" w:space="0" w:color="auto"/>
                <w:bottom w:val="none" w:sz="0" w:space="0" w:color="auto"/>
                <w:right w:val="none" w:sz="0" w:space="0" w:color="auto"/>
              </w:divBdr>
            </w:div>
            <w:div w:id="1964379793">
              <w:marLeft w:val="0"/>
              <w:marRight w:val="0"/>
              <w:marTop w:val="0"/>
              <w:marBottom w:val="0"/>
              <w:divBdr>
                <w:top w:val="none" w:sz="0" w:space="0" w:color="auto"/>
                <w:left w:val="none" w:sz="0" w:space="0" w:color="auto"/>
                <w:bottom w:val="none" w:sz="0" w:space="0" w:color="auto"/>
                <w:right w:val="none" w:sz="0" w:space="0" w:color="auto"/>
              </w:divBdr>
            </w:div>
            <w:div w:id="2020354536">
              <w:marLeft w:val="0"/>
              <w:marRight w:val="0"/>
              <w:marTop w:val="0"/>
              <w:marBottom w:val="0"/>
              <w:divBdr>
                <w:top w:val="none" w:sz="0" w:space="0" w:color="auto"/>
                <w:left w:val="none" w:sz="0" w:space="0" w:color="auto"/>
                <w:bottom w:val="none" w:sz="0" w:space="0" w:color="auto"/>
                <w:right w:val="none" w:sz="0" w:space="0" w:color="auto"/>
              </w:divBdr>
            </w:div>
            <w:div w:id="2063864174">
              <w:marLeft w:val="0"/>
              <w:marRight w:val="0"/>
              <w:marTop w:val="0"/>
              <w:marBottom w:val="0"/>
              <w:divBdr>
                <w:top w:val="none" w:sz="0" w:space="0" w:color="auto"/>
                <w:left w:val="none" w:sz="0" w:space="0" w:color="auto"/>
                <w:bottom w:val="none" w:sz="0" w:space="0" w:color="auto"/>
                <w:right w:val="none" w:sz="0" w:space="0" w:color="auto"/>
              </w:divBdr>
            </w:div>
            <w:div w:id="2079551593">
              <w:marLeft w:val="0"/>
              <w:marRight w:val="0"/>
              <w:marTop w:val="0"/>
              <w:marBottom w:val="0"/>
              <w:divBdr>
                <w:top w:val="none" w:sz="0" w:space="0" w:color="auto"/>
                <w:left w:val="none" w:sz="0" w:space="0" w:color="auto"/>
                <w:bottom w:val="none" w:sz="0" w:space="0" w:color="auto"/>
                <w:right w:val="none" w:sz="0" w:space="0" w:color="auto"/>
              </w:divBdr>
            </w:div>
            <w:div w:id="212935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4096">
      <w:bodyDiv w:val="1"/>
      <w:marLeft w:val="0"/>
      <w:marRight w:val="0"/>
      <w:marTop w:val="0"/>
      <w:marBottom w:val="0"/>
      <w:divBdr>
        <w:top w:val="none" w:sz="0" w:space="0" w:color="auto"/>
        <w:left w:val="none" w:sz="0" w:space="0" w:color="auto"/>
        <w:bottom w:val="none" w:sz="0" w:space="0" w:color="auto"/>
        <w:right w:val="none" w:sz="0" w:space="0" w:color="auto"/>
      </w:divBdr>
    </w:div>
    <w:div w:id="1557862108">
      <w:bodyDiv w:val="1"/>
      <w:marLeft w:val="0"/>
      <w:marRight w:val="0"/>
      <w:marTop w:val="0"/>
      <w:marBottom w:val="0"/>
      <w:divBdr>
        <w:top w:val="none" w:sz="0" w:space="0" w:color="auto"/>
        <w:left w:val="none" w:sz="0" w:space="0" w:color="auto"/>
        <w:bottom w:val="none" w:sz="0" w:space="0" w:color="auto"/>
        <w:right w:val="none" w:sz="0" w:space="0" w:color="auto"/>
      </w:divBdr>
      <w:divsChild>
        <w:div w:id="1863127974">
          <w:marLeft w:val="480"/>
          <w:marRight w:val="0"/>
          <w:marTop w:val="0"/>
          <w:marBottom w:val="0"/>
          <w:divBdr>
            <w:top w:val="none" w:sz="0" w:space="0" w:color="auto"/>
            <w:left w:val="none" w:sz="0" w:space="0" w:color="auto"/>
            <w:bottom w:val="none" w:sz="0" w:space="0" w:color="auto"/>
            <w:right w:val="none" w:sz="0" w:space="0" w:color="auto"/>
          </w:divBdr>
          <w:divsChild>
            <w:div w:id="18400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40504">
      <w:bodyDiv w:val="1"/>
      <w:marLeft w:val="0"/>
      <w:marRight w:val="0"/>
      <w:marTop w:val="0"/>
      <w:marBottom w:val="0"/>
      <w:divBdr>
        <w:top w:val="none" w:sz="0" w:space="0" w:color="auto"/>
        <w:left w:val="none" w:sz="0" w:space="0" w:color="auto"/>
        <w:bottom w:val="none" w:sz="0" w:space="0" w:color="auto"/>
        <w:right w:val="none" w:sz="0" w:space="0" w:color="auto"/>
      </w:divBdr>
      <w:divsChild>
        <w:div w:id="325862864">
          <w:marLeft w:val="0"/>
          <w:marRight w:val="0"/>
          <w:marTop w:val="0"/>
          <w:marBottom w:val="0"/>
          <w:divBdr>
            <w:top w:val="none" w:sz="0" w:space="0" w:color="auto"/>
            <w:left w:val="none" w:sz="0" w:space="0" w:color="auto"/>
            <w:bottom w:val="none" w:sz="0" w:space="0" w:color="auto"/>
            <w:right w:val="none" w:sz="0" w:space="0" w:color="auto"/>
          </w:divBdr>
        </w:div>
        <w:div w:id="1029137084">
          <w:marLeft w:val="0"/>
          <w:marRight w:val="0"/>
          <w:marTop w:val="0"/>
          <w:marBottom w:val="0"/>
          <w:divBdr>
            <w:top w:val="none" w:sz="0" w:space="0" w:color="auto"/>
            <w:left w:val="none" w:sz="0" w:space="0" w:color="auto"/>
            <w:bottom w:val="none" w:sz="0" w:space="0" w:color="auto"/>
            <w:right w:val="none" w:sz="0" w:space="0" w:color="auto"/>
          </w:divBdr>
        </w:div>
        <w:div w:id="1685329001">
          <w:marLeft w:val="0"/>
          <w:marRight w:val="0"/>
          <w:marTop w:val="0"/>
          <w:marBottom w:val="0"/>
          <w:divBdr>
            <w:top w:val="none" w:sz="0" w:space="0" w:color="auto"/>
            <w:left w:val="none" w:sz="0" w:space="0" w:color="auto"/>
            <w:bottom w:val="none" w:sz="0" w:space="0" w:color="auto"/>
            <w:right w:val="none" w:sz="0" w:space="0" w:color="auto"/>
          </w:divBdr>
        </w:div>
      </w:divsChild>
    </w:div>
    <w:div w:id="1889297226">
      <w:bodyDiv w:val="1"/>
      <w:marLeft w:val="0"/>
      <w:marRight w:val="0"/>
      <w:marTop w:val="0"/>
      <w:marBottom w:val="0"/>
      <w:divBdr>
        <w:top w:val="none" w:sz="0" w:space="0" w:color="auto"/>
        <w:left w:val="none" w:sz="0" w:space="0" w:color="auto"/>
        <w:bottom w:val="none" w:sz="0" w:space="0" w:color="auto"/>
        <w:right w:val="none" w:sz="0" w:space="0" w:color="auto"/>
      </w:divBdr>
      <w:divsChild>
        <w:div w:id="1385449450">
          <w:marLeft w:val="480"/>
          <w:marRight w:val="0"/>
          <w:marTop w:val="0"/>
          <w:marBottom w:val="0"/>
          <w:divBdr>
            <w:top w:val="none" w:sz="0" w:space="0" w:color="auto"/>
            <w:left w:val="none" w:sz="0" w:space="0" w:color="auto"/>
            <w:bottom w:val="none" w:sz="0" w:space="0" w:color="auto"/>
            <w:right w:val="none" w:sz="0" w:space="0" w:color="auto"/>
          </w:divBdr>
          <w:divsChild>
            <w:div w:id="854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5363">
      <w:bodyDiv w:val="1"/>
      <w:marLeft w:val="0"/>
      <w:marRight w:val="0"/>
      <w:marTop w:val="0"/>
      <w:marBottom w:val="0"/>
      <w:divBdr>
        <w:top w:val="none" w:sz="0" w:space="0" w:color="auto"/>
        <w:left w:val="none" w:sz="0" w:space="0" w:color="auto"/>
        <w:bottom w:val="none" w:sz="0" w:space="0" w:color="auto"/>
        <w:right w:val="none" w:sz="0" w:space="0" w:color="auto"/>
      </w:divBdr>
      <w:divsChild>
        <w:div w:id="1980764911">
          <w:marLeft w:val="480"/>
          <w:marRight w:val="0"/>
          <w:marTop w:val="0"/>
          <w:marBottom w:val="0"/>
          <w:divBdr>
            <w:top w:val="none" w:sz="0" w:space="0" w:color="auto"/>
            <w:left w:val="none" w:sz="0" w:space="0" w:color="auto"/>
            <w:bottom w:val="none" w:sz="0" w:space="0" w:color="auto"/>
            <w:right w:val="none" w:sz="0" w:space="0" w:color="auto"/>
          </w:divBdr>
          <w:divsChild>
            <w:div w:id="192318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84997">
      <w:bodyDiv w:val="1"/>
      <w:marLeft w:val="0"/>
      <w:marRight w:val="0"/>
      <w:marTop w:val="0"/>
      <w:marBottom w:val="0"/>
      <w:divBdr>
        <w:top w:val="none" w:sz="0" w:space="0" w:color="auto"/>
        <w:left w:val="none" w:sz="0" w:space="0" w:color="auto"/>
        <w:bottom w:val="none" w:sz="0" w:space="0" w:color="auto"/>
        <w:right w:val="none" w:sz="0" w:space="0" w:color="auto"/>
      </w:divBdr>
      <w:divsChild>
        <w:div w:id="1995404222">
          <w:marLeft w:val="480"/>
          <w:marRight w:val="0"/>
          <w:marTop w:val="0"/>
          <w:marBottom w:val="0"/>
          <w:divBdr>
            <w:top w:val="none" w:sz="0" w:space="0" w:color="auto"/>
            <w:left w:val="none" w:sz="0" w:space="0" w:color="auto"/>
            <w:bottom w:val="none" w:sz="0" w:space="0" w:color="auto"/>
            <w:right w:val="none" w:sz="0" w:space="0" w:color="auto"/>
          </w:divBdr>
          <w:divsChild>
            <w:div w:id="145319538">
              <w:marLeft w:val="0"/>
              <w:marRight w:val="0"/>
              <w:marTop w:val="0"/>
              <w:marBottom w:val="0"/>
              <w:divBdr>
                <w:top w:val="none" w:sz="0" w:space="0" w:color="auto"/>
                <w:left w:val="none" w:sz="0" w:space="0" w:color="auto"/>
                <w:bottom w:val="none" w:sz="0" w:space="0" w:color="auto"/>
                <w:right w:val="none" w:sz="0" w:space="0" w:color="auto"/>
              </w:divBdr>
            </w:div>
            <w:div w:id="146286416">
              <w:marLeft w:val="0"/>
              <w:marRight w:val="0"/>
              <w:marTop w:val="0"/>
              <w:marBottom w:val="0"/>
              <w:divBdr>
                <w:top w:val="none" w:sz="0" w:space="0" w:color="auto"/>
                <w:left w:val="none" w:sz="0" w:space="0" w:color="auto"/>
                <w:bottom w:val="none" w:sz="0" w:space="0" w:color="auto"/>
                <w:right w:val="none" w:sz="0" w:space="0" w:color="auto"/>
              </w:divBdr>
            </w:div>
            <w:div w:id="157384054">
              <w:marLeft w:val="0"/>
              <w:marRight w:val="0"/>
              <w:marTop w:val="0"/>
              <w:marBottom w:val="0"/>
              <w:divBdr>
                <w:top w:val="none" w:sz="0" w:space="0" w:color="auto"/>
                <w:left w:val="none" w:sz="0" w:space="0" w:color="auto"/>
                <w:bottom w:val="none" w:sz="0" w:space="0" w:color="auto"/>
                <w:right w:val="none" w:sz="0" w:space="0" w:color="auto"/>
              </w:divBdr>
            </w:div>
            <w:div w:id="180164418">
              <w:marLeft w:val="0"/>
              <w:marRight w:val="0"/>
              <w:marTop w:val="0"/>
              <w:marBottom w:val="0"/>
              <w:divBdr>
                <w:top w:val="none" w:sz="0" w:space="0" w:color="auto"/>
                <w:left w:val="none" w:sz="0" w:space="0" w:color="auto"/>
                <w:bottom w:val="none" w:sz="0" w:space="0" w:color="auto"/>
                <w:right w:val="none" w:sz="0" w:space="0" w:color="auto"/>
              </w:divBdr>
            </w:div>
            <w:div w:id="198012234">
              <w:marLeft w:val="0"/>
              <w:marRight w:val="0"/>
              <w:marTop w:val="0"/>
              <w:marBottom w:val="0"/>
              <w:divBdr>
                <w:top w:val="none" w:sz="0" w:space="0" w:color="auto"/>
                <w:left w:val="none" w:sz="0" w:space="0" w:color="auto"/>
                <w:bottom w:val="none" w:sz="0" w:space="0" w:color="auto"/>
                <w:right w:val="none" w:sz="0" w:space="0" w:color="auto"/>
              </w:divBdr>
            </w:div>
            <w:div w:id="311180804">
              <w:marLeft w:val="0"/>
              <w:marRight w:val="0"/>
              <w:marTop w:val="0"/>
              <w:marBottom w:val="0"/>
              <w:divBdr>
                <w:top w:val="none" w:sz="0" w:space="0" w:color="auto"/>
                <w:left w:val="none" w:sz="0" w:space="0" w:color="auto"/>
                <w:bottom w:val="none" w:sz="0" w:space="0" w:color="auto"/>
                <w:right w:val="none" w:sz="0" w:space="0" w:color="auto"/>
              </w:divBdr>
            </w:div>
            <w:div w:id="446703443">
              <w:marLeft w:val="0"/>
              <w:marRight w:val="0"/>
              <w:marTop w:val="0"/>
              <w:marBottom w:val="0"/>
              <w:divBdr>
                <w:top w:val="none" w:sz="0" w:space="0" w:color="auto"/>
                <w:left w:val="none" w:sz="0" w:space="0" w:color="auto"/>
                <w:bottom w:val="none" w:sz="0" w:space="0" w:color="auto"/>
                <w:right w:val="none" w:sz="0" w:space="0" w:color="auto"/>
              </w:divBdr>
            </w:div>
            <w:div w:id="460878256">
              <w:marLeft w:val="0"/>
              <w:marRight w:val="0"/>
              <w:marTop w:val="0"/>
              <w:marBottom w:val="0"/>
              <w:divBdr>
                <w:top w:val="none" w:sz="0" w:space="0" w:color="auto"/>
                <w:left w:val="none" w:sz="0" w:space="0" w:color="auto"/>
                <w:bottom w:val="none" w:sz="0" w:space="0" w:color="auto"/>
                <w:right w:val="none" w:sz="0" w:space="0" w:color="auto"/>
              </w:divBdr>
            </w:div>
            <w:div w:id="468982577">
              <w:marLeft w:val="0"/>
              <w:marRight w:val="0"/>
              <w:marTop w:val="0"/>
              <w:marBottom w:val="0"/>
              <w:divBdr>
                <w:top w:val="none" w:sz="0" w:space="0" w:color="auto"/>
                <w:left w:val="none" w:sz="0" w:space="0" w:color="auto"/>
                <w:bottom w:val="none" w:sz="0" w:space="0" w:color="auto"/>
                <w:right w:val="none" w:sz="0" w:space="0" w:color="auto"/>
              </w:divBdr>
            </w:div>
            <w:div w:id="515048178">
              <w:marLeft w:val="0"/>
              <w:marRight w:val="0"/>
              <w:marTop w:val="0"/>
              <w:marBottom w:val="0"/>
              <w:divBdr>
                <w:top w:val="none" w:sz="0" w:space="0" w:color="auto"/>
                <w:left w:val="none" w:sz="0" w:space="0" w:color="auto"/>
                <w:bottom w:val="none" w:sz="0" w:space="0" w:color="auto"/>
                <w:right w:val="none" w:sz="0" w:space="0" w:color="auto"/>
              </w:divBdr>
            </w:div>
            <w:div w:id="538930300">
              <w:marLeft w:val="0"/>
              <w:marRight w:val="0"/>
              <w:marTop w:val="0"/>
              <w:marBottom w:val="0"/>
              <w:divBdr>
                <w:top w:val="none" w:sz="0" w:space="0" w:color="auto"/>
                <w:left w:val="none" w:sz="0" w:space="0" w:color="auto"/>
                <w:bottom w:val="none" w:sz="0" w:space="0" w:color="auto"/>
                <w:right w:val="none" w:sz="0" w:space="0" w:color="auto"/>
              </w:divBdr>
            </w:div>
            <w:div w:id="661276197">
              <w:marLeft w:val="0"/>
              <w:marRight w:val="0"/>
              <w:marTop w:val="0"/>
              <w:marBottom w:val="0"/>
              <w:divBdr>
                <w:top w:val="none" w:sz="0" w:space="0" w:color="auto"/>
                <w:left w:val="none" w:sz="0" w:space="0" w:color="auto"/>
                <w:bottom w:val="none" w:sz="0" w:space="0" w:color="auto"/>
                <w:right w:val="none" w:sz="0" w:space="0" w:color="auto"/>
              </w:divBdr>
            </w:div>
            <w:div w:id="667899917">
              <w:marLeft w:val="0"/>
              <w:marRight w:val="0"/>
              <w:marTop w:val="0"/>
              <w:marBottom w:val="0"/>
              <w:divBdr>
                <w:top w:val="none" w:sz="0" w:space="0" w:color="auto"/>
                <w:left w:val="none" w:sz="0" w:space="0" w:color="auto"/>
                <w:bottom w:val="none" w:sz="0" w:space="0" w:color="auto"/>
                <w:right w:val="none" w:sz="0" w:space="0" w:color="auto"/>
              </w:divBdr>
            </w:div>
            <w:div w:id="702444477">
              <w:marLeft w:val="0"/>
              <w:marRight w:val="0"/>
              <w:marTop w:val="0"/>
              <w:marBottom w:val="0"/>
              <w:divBdr>
                <w:top w:val="none" w:sz="0" w:space="0" w:color="auto"/>
                <w:left w:val="none" w:sz="0" w:space="0" w:color="auto"/>
                <w:bottom w:val="none" w:sz="0" w:space="0" w:color="auto"/>
                <w:right w:val="none" w:sz="0" w:space="0" w:color="auto"/>
              </w:divBdr>
            </w:div>
            <w:div w:id="703949293">
              <w:marLeft w:val="0"/>
              <w:marRight w:val="0"/>
              <w:marTop w:val="0"/>
              <w:marBottom w:val="0"/>
              <w:divBdr>
                <w:top w:val="none" w:sz="0" w:space="0" w:color="auto"/>
                <w:left w:val="none" w:sz="0" w:space="0" w:color="auto"/>
                <w:bottom w:val="none" w:sz="0" w:space="0" w:color="auto"/>
                <w:right w:val="none" w:sz="0" w:space="0" w:color="auto"/>
              </w:divBdr>
            </w:div>
            <w:div w:id="734815249">
              <w:marLeft w:val="0"/>
              <w:marRight w:val="0"/>
              <w:marTop w:val="0"/>
              <w:marBottom w:val="0"/>
              <w:divBdr>
                <w:top w:val="none" w:sz="0" w:space="0" w:color="auto"/>
                <w:left w:val="none" w:sz="0" w:space="0" w:color="auto"/>
                <w:bottom w:val="none" w:sz="0" w:space="0" w:color="auto"/>
                <w:right w:val="none" w:sz="0" w:space="0" w:color="auto"/>
              </w:divBdr>
            </w:div>
            <w:div w:id="852765475">
              <w:marLeft w:val="0"/>
              <w:marRight w:val="0"/>
              <w:marTop w:val="0"/>
              <w:marBottom w:val="0"/>
              <w:divBdr>
                <w:top w:val="none" w:sz="0" w:space="0" w:color="auto"/>
                <w:left w:val="none" w:sz="0" w:space="0" w:color="auto"/>
                <w:bottom w:val="none" w:sz="0" w:space="0" w:color="auto"/>
                <w:right w:val="none" w:sz="0" w:space="0" w:color="auto"/>
              </w:divBdr>
            </w:div>
            <w:div w:id="871187994">
              <w:marLeft w:val="0"/>
              <w:marRight w:val="0"/>
              <w:marTop w:val="0"/>
              <w:marBottom w:val="0"/>
              <w:divBdr>
                <w:top w:val="none" w:sz="0" w:space="0" w:color="auto"/>
                <w:left w:val="none" w:sz="0" w:space="0" w:color="auto"/>
                <w:bottom w:val="none" w:sz="0" w:space="0" w:color="auto"/>
                <w:right w:val="none" w:sz="0" w:space="0" w:color="auto"/>
              </w:divBdr>
            </w:div>
            <w:div w:id="989745886">
              <w:marLeft w:val="0"/>
              <w:marRight w:val="0"/>
              <w:marTop w:val="0"/>
              <w:marBottom w:val="0"/>
              <w:divBdr>
                <w:top w:val="none" w:sz="0" w:space="0" w:color="auto"/>
                <w:left w:val="none" w:sz="0" w:space="0" w:color="auto"/>
                <w:bottom w:val="none" w:sz="0" w:space="0" w:color="auto"/>
                <w:right w:val="none" w:sz="0" w:space="0" w:color="auto"/>
              </w:divBdr>
            </w:div>
            <w:div w:id="1118985870">
              <w:marLeft w:val="0"/>
              <w:marRight w:val="0"/>
              <w:marTop w:val="0"/>
              <w:marBottom w:val="0"/>
              <w:divBdr>
                <w:top w:val="none" w:sz="0" w:space="0" w:color="auto"/>
                <w:left w:val="none" w:sz="0" w:space="0" w:color="auto"/>
                <w:bottom w:val="none" w:sz="0" w:space="0" w:color="auto"/>
                <w:right w:val="none" w:sz="0" w:space="0" w:color="auto"/>
              </w:divBdr>
            </w:div>
            <w:div w:id="1185825231">
              <w:marLeft w:val="0"/>
              <w:marRight w:val="0"/>
              <w:marTop w:val="0"/>
              <w:marBottom w:val="0"/>
              <w:divBdr>
                <w:top w:val="none" w:sz="0" w:space="0" w:color="auto"/>
                <w:left w:val="none" w:sz="0" w:space="0" w:color="auto"/>
                <w:bottom w:val="none" w:sz="0" w:space="0" w:color="auto"/>
                <w:right w:val="none" w:sz="0" w:space="0" w:color="auto"/>
              </w:divBdr>
            </w:div>
            <w:div w:id="1226141305">
              <w:marLeft w:val="0"/>
              <w:marRight w:val="0"/>
              <w:marTop w:val="0"/>
              <w:marBottom w:val="0"/>
              <w:divBdr>
                <w:top w:val="none" w:sz="0" w:space="0" w:color="auto"/>
                <w:left w:val="none" w:sz="0" w:space="0" w:color="auto"/>
                <w:bottom w:val="none" w:sz="0" w:space="0" w:color="auto"/>
                <w:right w:val="none" w:sz="0" w:space="0" w:color="auto"/>
              </w:divBdr>
            </w:div>
            <w:div w:id="1233199438">
              <w:marLeft w:val="0"/>
              <w:marRight w:val="0"/>
              <w:marTop w:val="0"/>
              <w:marBottom w:val="0"/>
              <w:divBdr>
                <w:top w:val="none" w:sz="0" w:space="0" w:color="auto"/>
                <w:left w:val="none" w:sz="0" w:space="0" w:color="auto"/>
                <w:bottom w:val="none" w:sz="0" w:space="0" w:color="auto"/>
                <w:right w:val="none" w:sz="0" w:space="0" w:color="auto"/>
              </w:divBdr>
            </w:div>
            <w:div w:id="1250041374">
              <w:marLeft w:val="0"/>
              <w:marRight w:val="0"/>
              <w:marTop w:val="0"/>
              <w:marBottom w:val="0"/>
              <w:divBdr>
                <w:top w:val="none" w:sz="0" w:space="0" w:color="auto"/>
                <w:left w:val="none" w:sz="0" w:space="0" w:color="auto"/>
                <w:bottom w:val="none" w:sz="0" w:space="0" w:color="auto"/>
                <w:right w:val="none" w:sz="0" w:space="0" w:color="auto"/>
              </w:divBdr>
            </w:div>
            <w:div w:id="1253969506">
              <w:marLeft w:val="0"/>
              <w:marRight w:val="0"/>
              <w:marTop w:val="0"/>
              <w:marBottom w:val="0"/>
              <w:divBdr>
                <w:top w:val="none" w:sz="0" w:space="0" w:color="auto"/>
                <w:left w:val="none" w:sz="0" w:space="0" w:color="auto"/>
                <w:bottom w:val="none" w:sz="0" w:space="0" w:color="auto"/>
                <w:right w:val="none" w:sz="0" w:space="0" w:color="auto"/>
              </w:divBdr>
            </w:div>
            <w:div w:id="1358240174">
              <w:marLeft w:val="0"/>
              <w:marRight w:val="0"/>
              <w:marTop w:val="0"/>
              <w:marBottom w:val="0"/>
              <w:divBdr>
                <w:top w:val="none" w:sz="0" w:space="0" w:color="auto"/>
                <w:left w:val="none" w:sz="0" w:space="0" w:color="auto"/>
                <w:bottom w:val="none" w:sz="0" w:space="0" w:color="auto"/>
                <w:right w:val="none" w:sz="0" w:space="0" w:color="auto"/>
              </w:divBdr>
            </w:div>
            <w:div w:id="1408578410">
              <w:marLeft w:val="0"/>
              <w:marRight w:val="0"/>
              <w:marTop w:val="0"/>
              <w:marBottom w:val="0"/>
              <w:divBdr>
                <w:top w:val="none" w:sz="0" w:space="0" w:color="auto"/>
                <w:left w:val="none" w:sz="0" w:space="0" w:color="auto"/>
                <w:bottom w:val="none" w:sz="0" w:space="0" w:color="auto"/>
                <w:right w:val="none" w:sz="0" w:space="0" w:color="auto"/>
              </w:divBdr>
            </w:div>
            <w:div w:id="1466893733">
              <w:marLeft w:val="0"/>
              <w:marRight w:val="0"/>
              <w:marTop w:val="0"/>
              <w:marBottom w:val="0"/>
              <w:divBdr>
                <w:top w:val="none" w:sz="0" w:space="0" w:color="auto"/>
                <w:left w:val="none" w:sz="0" w:space="0" w:color="auto"/>
                <w:bottom w:val="none" w:sz="0" w:space="0" w:color="auto"/>
                <w:right w:val="none" w:sz="0" w:space="0" w:color="auto"/>
              </w:divBdr>
            </w:div>
            <w:div w:id="1474906721">
              <w:marLeft w:val="0"/>
              <w:marRight w:val="0"/>
              <w:marTop w:val="0"/>
              <w:marBottom w:val="0"/>
              <w:divBdr>
                <w:top w:val="none" w:sz="0" w:space="0" w:color="auto"/>
                <w:left w:val="none" w:sz="0" w:space="0" w:color="auto"/>
                <w:bottom w:val="none" w:sz="0" w:space="0" w:color="auto"/>
                <w:right w:val="none" w:sz="0" w:space="0" w:color="auto"/>
              </w:divBdr>
            </w:div>
            <w:div w:id="1479959028">
              <w:marLeft w:val="0"/>
              <w:marRight w:val="0"/>
              <w:marTop w:val="0"/>
              <w:marBottom w:val="0"/>
              <w:divBdr>
                <w:top w:val="none" w:sz="0" w:space="0" w:color="auto"/>
                <w:left w:val="none" w:sz="0" w:space="0" w:color="auto"/>
                <w:bottom w:val="none" w:sz="0" w:space="0" w:color="auto"/>
                <w:right w:val="none" w:sz="0" w:space="0" w:color="auto"/>
              </w:divBdr>
            </w:div>
            <w:div w:id="1612012995">
              <w:marLeft w:val="0"/>
              <w:marRight w:val="0"/>
              <w:marTop w:val="0"/>
              <w:marBottom w:val="0"/>
              <w:divBdr>
                <w:top w:val="none" w:sz="0" w:space="0" w:color="auto"/>
                <w:left w:val="none" w:sz="0" w:space="0" w:color="auto"/>
                <w:bottom w:val="none" w:sz="0" w:space="0" w:color="auto"/>
                <w:right w:val="none" w:sz="0" w:space="0" w:color="auto"/>
              </w:divBdr>
            </w:div>
            <w:div w:id="1654992723">
              <w:marLeft w:val="0"/>
              <w:marRight w:val="0"/>
              <w:marTop w:val="0"/>
              <w:marBottom w:val="0"/>
              <w:divBdr>
                <w:top w:val="none" w:sz="0" w:space="0" w:color="auto"/>
                <w:left w:val="none" w:sz="0" w:space="0" w:color="auto"/>
                <w:bottom w:val="none" w:sz="0" w:space="0" w:color="auto"/>
                <w:right w:val="none" w:sz="0" w:space="0" w:color="auto"/>
              </w:divBdr>
            </w:div>
            <w:div w:id="1724212317">
              <w:marLeft w:val="0"/>
              <w:marRight w:val="0"/>
              <w:marTop w:val="0"/>
              <w:marBottom w:val="0"/>
              <w:divBdr>
                <w:top w:val="none" w:sz="0" w:space="0" w:color="auto"/>
                <w:left w:val="none" w:sz="0" w:space="0" w:color="auto"/>
                <w:bottom w:val="none" w:sz="0" w:space="0" w:color="auto"/>
                <w:right w:val="none" w:sz="0" w:space="0" w:color="auto"/>
              </w:divBdr>
            </w:div>
            <w:div w:id="1823542651">
              <w:marLeft w:val="0"/>
              <w:marRight w:val="0"/>
              <w:marTop w:val="0"/>
              <w:marBottom w:val="0"/>
              <w:divBdr>
                <w:top w:val="none" w:sz="0" w:space="0" w:color="auto"/>
                <w:left w:val="none" w:sz="0" w:space="0" w:color="auto"/>
                <w:bottom w:val="none" w:sz="0" w:space="0" w:color="auto"/>
                <w:right w:val="none" w:sz="0" w:space="0" w:color="auto"/>
              </w:divBdr>
            </w:div>
            <w:div w:id="1991398241">
              <w:marLeft w:val="0"/>
              <w:marRight w:val="0"/>
              <w:marTop w:val="0"/>
              <w:marBottom w:val="0"/>
              <w:divBdr>
                <w:top w:val="none" w:sz="0" w:space="0" w:color="auto"/>
                <w:left w:val="none" w:sz="0" w:space="0" w:color="auto"/>
                <w:bottom w:val="none" w:sz="0" w:space="0" w:color="auto"/>
                <w:right w:val="none" w:sz="0" w:space="0" w:color="auto"/>
              </w:divBdr>
            </w:div>
            <w:div w:id="2102951357">
              <w:marLeft w:val="0"/>
              <w:marRight w:val="0"/>
              <w:marTop w:val="0"/>
              <w:marBottom w:val="0"/>
              <w:divBdr>
                <w:top w:val="none" w:sz="0" w:space="0" w:color="auto"/>
                <w:left w:val="none" w:sz="0" w:space="0" w:color="auto"/>
                <w:bottom w:val="none" w:sz="0" w:space="0" w:color="auto"/>
                <w:right w:val="none" w:sz="0" w:space="0" w:color="auto"/>
              </w:divBdr>
            </w:div>
            <w:div w:id="21132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doi.org/10.1080/01462679.2016.1145088" TargetMode="External"/><Relationship Id="rId26" Type="http://schemas.openxmlformats.org/officeDocument/2006/relationships/hyperlink" Target="https://english.ecu.edu/graduate-programs/phd-in-rhetoric-writing-professional-communication/" TargetMode="External"/><Relationship Id="rId39" Type="http://schemas.openxmlformats.org/officeDocument/2006/relationships/hyperlink" Target="https://doi.org/10.1016/j.acalib.2015.05.010" TargetMode="External"/><Relationship Id="rId21" Type="http://schemas.openxmlformats.org/officeDocument/2006/relationships/hyperlink" Target="https://doi.org/10.1016/S0740-8188(99)00005-5" TargetMode="External"/><Relationship Id="rId34" Type="http://schemas.openxmlformats.org/officeDocument/2006/relationships/hyperlink" Target="https://doi.org/10.1108/RSR-03-2020-0016" TargetMode="External"/><Relationship Id="rId42" Type="http://schemas.openxmlformats.org/officeDocument/2006/relationships/hyperlink" Target="https://doi.org/10.1080/01462679.2018.1451794"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i.org/10.1080/00987913.2013.10765503" TargetMode="External"/><Relationship Id="rId20" Type="http://schemas.openxmlformats.org/officeDocument/2006/relationships/hyperlink" Target="https://doi.org/10.1016/j.acalib.2004.06.001" TargetMode="External"/><Relationship Id="rId29" Type="http://schemas.openxmlformats.org/officeDocument/2006/relationships/hyperlink" Target="https://doi.org/10.1108/CB-07-2015-0014" TargetMode="External"/><Relationship Id="rId41" Type="http://schemas.openxmlformats.org/officeDocument/2006/relationships/hyperlink" Target="https://doi.org/10.1080/07317131.2018.145684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doi.org/10.1016/j.acalib.2015.07.007" TargetMode="External"/><Relationship Id="rId32" Type="http://schemas.openxmlformats.org/officeDocument/2006/relationships/hyperlink" Target="https://doi.org/10.1300/J123v20n02_06" TargetMode="External"/><Relationship Id="rId37" Type="http://schemas.openxmlformats.org/officeDocument/2006/relationships/hyperlink" Target="https://www.nature.com/subjects/bioenergetics" TargetMode="External"/><Relationship Id="rId40" Type="http://schemas.openxmlformats.org/officeDocument/2006/relationships/hyperlink" Target="https://doi.org/10.1353/pla.0.0092" TargetMode="External"/><Relationship Id="rId5" Type="http://schemas.openxmlformats.org/officeDocument/2006/relationships/styles" Target="styles.xml"/><Relationship Id="rId15" Type="http://schemas.openxmlformats.org/officeDocument/2006/relationships/hyperlink" Target="https://doi.org/10.1108/CB-11-2014-0055" TargetMode="External"/><Relationship Id="rId23" Type="http://schemas.openxmlformats.org/officeDocument/2006/relationships/hyperlink" Target="https://doi.org/10.1080/00987913.2015.1128381" TargetMode="External"/><Relationship Id="rId28" Type="http://schemas.openxmlformats.org/officeDocument/2006/relationships/hyperlink" Target="https://doi.org/10.1353/pla.2018.0005" TargetMode="External"/><Relationship Id="rId36" Type="http://schemas.openxmlformats.org/officeDocument/2006/relationships/hyperlink" Target="https://doi.org/10.5860/crl.60.2.153" TargetMode="External"/><Relationship Id="rId10" Type="http://schemas.openxmlformats.org/officeDocument/2006/relationships/chart" Target="charts/chart2.xml"/><Relationship Id="rId19" Type="http://schemas.openxmlformats.org/officeDocument/2006/relationships/hyperlink" Target="https://doi.org/10.1016/j.acalib.2015.06.022" TargetMode="External"/><Relationship Id="rId31" Type="http://schemas.openxmlformats.org/officeDocument/2006/relationships/hyperlink" Target="https://doi.org/10.1300/J103v25n02_04"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chart" Target="charts/chart1.xml"/><Relationship Id="rId14" Type="http://schemas.openxmlformats.org/officeDocument/2006/relationships/image" Target="media/image4.png"/><Relationship Id="rId22" Type="http://schemas.openxmlformats.org/officeDocument/2006/relationships/hyperlink" Target="https://cped.memberclicks.net/the-framework" TargetMode="External"/><Relationship Id="rId27" Type="http://schemas.openxmlformats.org/officeDocument/2006/relationships/hyperlink" Target="https://doi.org/10.1016/j.acalib.2009.08.018" TargetMode="External"/><Relationship Id="rId30" Type="http://schemas.openxmlformats.org/officeDocument/2006/relationships/hyperlink" Target="https://doi.org/10.1126/science.66.1713.385" TargetMode="External"/><Relationship Id="rId35" Type="http://schemas.openxmlformats.org/officeDocument/2006/relationships/hyperlink" Target="https://doi.org/10.1108/01435120910937357" TargetMode="External"/><Relationship Id="rId43" Type="http://schemas.openxmlformats.org/officeDocument/2006/relationships/fontTable" Target="fontTable.xml"/><Relationship Id="rId8" Type="http://schemas.openxmlformats.org/officeDocument/2006/relationships/hyperlink" Target="mailto:thomasw@ecu.ed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oi.org/10.1080/01462670902725885" TargetMode="External"/><Relationship Id="rId25" Type="http://schemas.openxmlformats.org/officeDocument/2006/relationships/hyperlink" Target="https://performance.ecu.edu/portal/?itemId=91d270c1-bad4-e511-95c6-005056890024" TargetMode="External"/><Relationship Id="rId33" Type="http://schemas.openxmlformats.org/officeDocument/2006/relationships/hyperlink" Target="https://doi.org/10.5860/crl-254" TargetMode="External"/><Relationship Id="rId38" Type="http://schemas.openxmlformats.org/officeDocument/2006/relationships/hyperlink" Target="https://doi.org/10.1080/0361526080197077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tudentsecuedu66932.sharepoint.com/sites/UseByAcquisitionMethod/Shared%20Documents/Citation%20Analysis/English/Compariso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tudentsecuedu66932.sharepoint.com/sites/UseByAcquisitionMethod/Shared%20Documents/Citation%20Analysis/English/Comparison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Top 20</a:t>
            </a:r>
            <a:r>
              <a:rPr lang="en-US" baseline="0"/>
              <a:t> Journals, English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Figures!$B$28</c:f>
              <c:strCache>
                <c:ptCount val="1"/>
                <c:pt idx="0">
                  <c:v>Number of Article Citations</c:v>
                </c:pt>
              </c:strCache>
            </c:strRef>
          </c:tx>
          <c:spPr>
            <a:solidFill>
              <a:schemeClr val="accent1"/>
            </a:solidFill>
            <a:ln>
              <a:noFill/>
            </a:ln>
            <a:effectLst/>
          </c:spPr>
          <c:invertIfNegative val="0"/>
          <c:cat>
            <c:strRef>
              <c:f>Figures!$A$29:$A$49</c:f>
              <c:strCache>
                <c:ptCount val="21"/>
                <c:pt idx="0">
                  <c:v>Enculturation</c:v>
                </c:pt>
                <c:pt idx="1">
                  <c:v>Journal of Business Communication</c:v>
                </c:pt>
                <c:pt idx="2">
                  <c:v>Health Communication</c:v>
                </c:pt>
                <c:pt idx="3">
                  <c:v>WPA. Writing program administration</c:v>
                </c:pt>
                <c:pt idx="4">
                  <c:v>Daedalus</c:v>
                </c:pt>
                <c:pt idx="5">
                  <c:v>Rhetoric Review</c:v>
                </c:pt>
                <c:pt idx="6">
                  <c:v>Washington Post</c:v>
                </c:pt>
                <c:pt idx="7">
                  <c:v>Rhetoric Society Quarterly</c:v>
                </c:pt>
                <c:pt idx="8">
                  <c:v>Writing Center Journal</c:v>
                </c:pt>
                <c:pt idx="9">
                  <c:v>Kinston Free Press</c:v>
                </c:pt>
                <c:pt idx="10">
                  <c:v>Kairos</c:v>
                </c:pt>
                <c:pt idx="11">
                  <c:v>Quarterly Journal of Speech</c:v>
                </c:pt>
                <c:pt idx="12">
                  <c:v>Journal of Technical Writing and Communication</c:v>
                </c:pt>
                <c:pt idx="13">
                  <c:v>New York Times</c:v>
                </c:pt>
                <c:pt idx="14">
                  <c:v>Written Communication</c:v>
                </c:pt>
                <c:pt idx="15">
                  <c:v>Transfusion</c:v>
                </c:pt>
                <c:pt idx="16">
                  <c:v>Computers &amp; Composition</c:v>
                </c:pt>
                <c:pt idx="17">
                  <c:v>College English</c:v>
                </c:pt>
                <c:pt idx="18">
                  <c:v>Journal of Business and Technical Communication</c:v>
                </c:pt>
                <c:pt idx="19">
                  <c:v>Technical Communication Quarterly</c:v>
                </c:pt>
                <c:pt idx="20">
                  <c:v>College Composition and Communication</c:v>
                </c:pt>
              </c:strCache>
            </c:strRef>
          </c:cat>
          <c:val>
            <c:numRef>
              <c:f>Figures!$B$29:$B$49</c:f>
              <c:numCache>
                <c:formatCode>General</c:formatCode>
                <c:ptCount val="21"/>
                <c:pt idx="0">
                  <c:v>9</c:v>
                </c:pt>
                <c:pt idx="1">
                  <c:v>9</c:v>
                </c:pt>
                <c:pt idx="2">
                  <c:v>10</c:v>
                </c:pt>
                <c:pt idx="3">
                  <c:v>12</c:v>
                </c:pt>
                <c:pt idx="4">
                  <c:v>13</c:v>
                </c:pt>
                <c:pt idx="5">
                  <c:v>13</c:v>
                </c:pt>
                <c:pt idx="6">
                  <c:v>13</c:v>
                </c:pt>
                <c:pt idx="7">
                  <c:v>14</c:v>
                </c:pt>
                <c:pt idx="8">
                  <c:v>14</c:v>
                </c:pt>
                <c:pt idx="9">
                  <c:v>16</c:v>
                </c:pt>
                <c:pt idx="10">
                  <c:v>17</c:v>
                </c:pt>
                <c:pt idx="11">
                  <c:v>18</c:v>
                </c:pt>
                <c:pt idx="12">
                  <c:v>19</c:v>
                </c:pt>
                <c:pt idx="13">
                  <c:v>20</c:v>
                </c:pt>
                <c:pt idx="14">
                  <c:v>21</c:v>
                </c:pt>
                <c:pt idx="15">
                  <c:v>24</c:v>
                </c:pt>
                <c:pt idx="16">
                  <c:v>28</c:v>
                </c:pt>
                <c:pt idx="17">
                  <c:v>40</c:v>
                </c:pt>
                <c:pt idx="18">
                  <c:v>42</c:v>
                </c:pt>
                <c:pt idx="19">
                  <c:v>52</c:v>
                </c:pt>
                <c:pt idx="20">
                  <c:v>61</c:v>
                </c:pt>
              </c:numCache>
            </c:numRef>
          </c:val>
          <c:extLst>
            <c:ext xmlns:c16="http://schemas.microsoft.com/office/drawing/2014/chart" uri="{C3380CC4-5D6E-409C-BE32-E72D297353CC}">
              <c16:uniqueId val="{00000000-8DEB-4C1C-B49F-046DF2763E52}"/>
            </c:ext>
          </c:extLst>
        </c:ser>
        <c:dLbls>
          <c:showLegendKey val="0"/>
          <c:showVal val="0"/>
          <c:showCatName val="0"/>
          <c:showSerName val="0"/>
          <c:showPercent val="0"/>
          <c:showBubbleSize val="0"/>
        </c:dLbls>
        <c:gapWidth val="182"/>
        <c:axId val="764956160"/>
        <c:axId val="771541648"/>
      </c:barChart>
      <c:catAx>
        <c:axId val="76495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1541648"/>
        <c:crosses val="autoZero"/>
        <c:auto val="1"/>
        <c:lblAlgn val="ctr"/>
        <c:lblOffset val="100"/>
        <c:noMultiLvlLbl val="0"/>
      </c:catAx>
      <c:valAx>
        <c:axId val="771541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4956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Top 20 Journals, Kinesiology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spPr>
            <a:solidFill>
              <a:schemeClr val="accent2"/>
            </a:solidFill>
            <a:ln>
              <a:noFill/>
            </a:ln>
            <a:effectLst/>
          </c:spPr>
          <c:invertIfNegative val="0"/>
          <c:cat>
            <c:strRef>
              <c:f>Figures!$A$55:$A$74</c:f>
              <c:strCache>
                <c:ptCount val="20"/>
                <c:pt idx="0">
                  <c:v>Free Radical Biology &amp; Medicine</c:v>
                </c:pt>
                <c:pt idx="1">
                  <c:v>JAMA</c:v>
                </c:pt>
                <c:pt idx="2">
                  <c:v>Science</c:v>
                </c:pt>
                <c:pt idx="3">
                  <c:v>International Journal of Obesity</c:v>
                </c:pt>
                <c:pt idx="4">
                  <c:v>Diabetes Care</c:v>
                </c:pt>
                <c:pt idx="5">
                  <c:v>Metabolism, Clinical and Experimental</c:v>
                </c:pt>
                <c:pt idx="6">
                  <c:v>Nature</c:v>
                </c:pt>
                <c:pt idx="7">
                  <c:v>Cell Metabolism</c:v>
                </c:pt>
                <c:pt idx="8">
                  <c:v>American Journal of Physiology: Cell Physiology</c:v>
                </c:pt>
                <c:pt idx="9">
                  <c:v>Journal of Physiology</c:v>
                </c:pt>
                <c:pt idx="10">
                  <c:v>Biochemical Journal</c:v>
                </c:pt>
                <c:pt idx="11">
                  <c:v>American Journal of Clinical Nutrition</c:v>
                </c:pt>
                <c:pt idx="12">
                  <c:v>Diabetologia</c:v>
                </c:pt>
                <c:pt idx="13">
                  <c:v>Proceedings of the National Academy of Sciences - PNAS</c:v>
                </c:pt>
                <c:pt idx="14">
                  <c:v>Journal of Clinical Endocrinology and Metabolism</c:v>
                </c:pt>
                <c:pt idx="15">
                  <c:v>Journal of Clinical Investigation</c:v>
                </c:pt>
                <c:pt idx="16">
                  <c:v>Journal of Applied Physiology</c:v>
                </c:pt>
                <c:pt idx="17">
                  <c:v>American Journal of Physiology: Endocrinology and Metabolism</c:v>
                </c:pt>
                <c:pt idx="18">
                  <c:v>Diabetes</c:v>
                </c:pt>
                <c:pt idx="19">
                  <c:v>Journal of Biological Chemistry</c:v>
                </c:pt>
              </c:strCache>
            </c:strRef>
          </c:cat>
          <c:val>
            <c:numRef>
              <c:f>Figures!$B$55:$B$74</c:f>
              <c:numCache>
                <c:formatCode>General</c:formatCode>
                <c:ptCount val="20"/>
                <c:pt idx="0">
                  <c:v>41</c:v>
                </c:pt>
                <c:pt idx="1">
                  <c:v>41</c:v>
                </c:pt>
                <c:pt idx="2">
                  <c:v>46</c:v>
                </c:pt>
                <c:pt idx="3">
                  <c:v>48</c:v>
                </c:pt>
                <c:pt idx="4">
                  <c:v>49</c:v>
                </c:pt>
                <c:pt idx="5">
                  <c:v>53</c:v>
                </c:pt>
                <c:pt idx="6">
                  <c:v>54</c:v>
                </c:pt>
                <c:pt idx="7">
                  <c:v>55</c:v>
                </c:pt>
                <c:pt idx="8">
                  <c:v>65</c:v>
                </c:pt>
                <c:pt idx="9">
                  <c:v>69</c:v>
                </c:pt>
                <c:pt idx="10">
                  <c:v>73</c:v>
                </c:pt>
                <c:pt idx="11">
                  <c:v>74</c:v>
                </c:pt>
                <c:pt idx="12">
                  <c:v>78</c:v>
                </c:pt>
                <c:pt idx="13">
                  <c:v>82</c:v>
                </c:pt>
                <c:pt idx="14">
                  <c:v>100</c:v>
                </c:pt>
                <c:pt idx="15">
                  <c:v>118</c:v>
                </c:pt>
                <c:pt idx="16">
                  <c:v>122</c:v>
                </c:pt>
                <c:pt idx="17">
                  <c:v>225</c:v>
                </c:pt>
                <c:pt idx="18">
                  <c:v>229</c:v>
                </c:pt>
                <c:pt idx="19">
                  <c:v>251</c:v>
                </c:pt>
              </c:numCache>
            </c:numRef>
          </c:val>
          <c:extLst>
            <c:ext xmlns:c16="http://schemas.microsoft.com/office/drawing/2014/chart" uri="{C3380CC4-5D6E-409C-BE32-E72D297353CC}">
              <c16:uniqueId val="{00000000-9684-4E31-9AD0-55DA963C44F4}"/>
            </c:ext>
          </c:extLst>
        </c:ser>
        <c:dLbls>
          <c:showLegendKey val="0"/>
          <c:showVal val="0"/>
          <c:showCatName val="0"/>
          <c:showSerName val="0"/>
          <c:showPercent val="0"/>
          <c:showBubbleSize val="0"/>
        </c:dLbls>
        <c:gapWidth val="150"/>
        <c:overlap val="100"/>
        <c:axId val="763461408"/>
        <c:axId val="302408304"/>
      </c:barChart>
      <c:catAx>
        <c:axId val="763461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408304"/>
        <c:crosses val="autoZero"/>
        <c:auto val="1"/>
        <c:lblAlgn val="ctr"/>
        <c:lblOffset val="100"/>
        <c:noMultiLvlLbl val="0"/>
      </c:catAx>
      <c:valAx>
        <c:axId val="30240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461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033BC12B6AB244B67682DFA8D52AA5" ma:contentTypeVersion="8" ma:contentTypeDescription="Create a new document." ma:contentTypeScope="" ma:versionID="28d967f5456cb3a2198ba9697a2941ba">
  <xsd:schema xmlns:xsd="http://www.w3.org/2001/XMLSchema" xmlns:xs="http://www.w3.org/2001/XMLSchema" xmlns:p="http://schemas.microsoft.com/office/2006/metadata/properties" xmlns:ns2="cfa3f551-6f95-4aeb-bf02-d719c65d9079" targetNamespace="http://schemas.microsoft.com/office/2006/metadata/properties" ma:root="true" ma:fieldsID="40143b5c40774d44c068ce8c8a816c8f" ns2:_="">
    <xsd:import namespace="cfa3f551-6f95-4aeb-bf02-d719c65d90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3f551-6f95-4aeb-bf02-d719c65d9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DF259-04C9-4D0E-8823-D3D011328AD3}">
  <ds:schemaRefs>
    <ds:schemaRef ds:uri="http://schemas.openxmlformats.org/package/2006/metadata/core-properties"/>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cfa3f551-6f95-4aeb-bf02-d719c65d9079"/>
    <ds:schemaRef ds:uri="http://purl.org/dc/terms/"/>
  </ds:schemaRefs>
</ds:datastoreItem>
</file>

<file path=customXml/itemProps2.xml><?xml version="1.0" encoding="utf-8"?>
<ds:datastoreItem xmlns:ds="http://schemas.openxmlformats.org/officeDocument/2006/customXml" ds:itemID="{9B44235F-32B3-4733-975A-82DAC775C35B}">
  <ds:schemaRefs>
    <ds:schemaRef ds:uri="http://schemas.microsoft.com/sharepoint/v3/contenttype/forms"/>
  </ds:schemaRefs>
</ds:datastoreItem>
</file>

<file path=customXml/itemProps3.xml><?xml version="1.0" encoding="utf-8"?>
<ds:datastoreItem xmlns:ds="http://schemas.openxmlformats.org/officeDocument/2006/customXml" ds:itemID="{F173EAB7-C34E-48F5-8D8B-E500CA27B1D2}"/>
</file>

<file path=docProps/app.xml><?xml version="1.0" encoding="utf-8"?>
<Properties xmlns="http://schemas.openxmlformats.org/officeDocument/2006/extended-properties" xmlns:vt="http://schemas.openxmlformats.org/officeDocument/2006/docPropsVTypes">
  <Template>Normal.dotm</Template>
  <TotalTime>99</TotalTime>
  <Pages>1</Pages>
  <Words>8620</Words>
  <Characters>49138</Characters>
  <Application>Microsoft Office Word</Application>
  <DocSecurity>4</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57643</CharactersWithSpaces>
  <SharedDoc>false</SharedDoc>
  <HLinks>
    <vt:vector size="174" baseType="variant">
      <vt:variant>
        <vt:i4>131150</vt:i4>
      </vt:variant>
      <vt:variant>
        <vt:i4>84</vt:i4>
      </vt:variant>
      <vt:variant>
        <vt:i4>0</vt:i4>
      </vt:variant>
      <vt:variant>
        <vt:i4>5</vt:i4>
      </vt:variant>
      <vt:variant>
        <vt:lpwstr>https://doi.org/10.1080/01462679.2018.1451794</vt:lpwstr>
      </vt:variant>
      <vt:variant>
        <vt:lpwstr/>
      </vt:variant>
      <vt:variant>
        <vt:i4>393287</vt:i4>
      </vt:variant>
      <vt:variant>
        <vt:i4>81</vt:i4>
      </vt:variant>
      <vt:variant>
        <vt:i4>0</vt:i4>
      </vt:variant>
      <vt:variant>
        <vt:i4>5</vt:i4>
      </vt:variant>
      <vt:variant>
        <vt:lpwstr>https://doi.org/10.1080/07317131.2018.1456844</vt:lpwstr>
      </vt:variant>
      <vt:variant>
        <vt:lpwstr/>
      </vt:variant>
      <vt:variant>
        <vt:i4>7864434</vt:i4>
      </vt:variant>
      <vt:variant>
        <vt:i4>78</vt:i4>
      </vt:variant>
      <vt:variant>
        <vt:i4>0</vt:i4>
      </vt:variant>
      <vt:variant>
        <vt:i4>5</vt:i4>
      </vt:variant>
      <vt:variant>
        <vt:lpwstr>https://doi.org/10.1353/pla.0.0092</vt:lpwstr>
      </vt:variant>
      <vt:variant>
        <vt:lpwstr/>
      </vt:variant>
      <vt:variant>
        <vt:i4>4784219</vt:i4>
      </vt:variant>
      <vt:variant>
        <vt:i4>75</vt:i4>
      </vt:variant>
      <vt:variant>
        <vt:i4>0</vt:i4>
      </vt:variant>
      <vt:variant>
        <vt:i4>5</vt:i4>
      </vt:variant>
      <vt:variant>
        <vt:lpwstr>https://doi.org/10.1016/j.acalib.2015.05.010</vt:lpwstr>
      </vt:variant>
      <vt:variant>
        <vt:lpwstr/>
      </vt:variant>
      <vt:variant>
        <vt:i4>1376342</vt:i4>
      </vt:variant>
      <vt:variant>
        <vt:i4>72</vt:i4>
      </vt:variant>
      <vt:variant>
        <vt:i4>0</vt:i4>
      </vt:variant>
      <vt:variant>
        <vt:i4>5</vt:i4>
      </vt:variant>
      <vt:variant>
        <vt:lpwstr>https://doi.org/10.1080/03615260801970774</vt:lpwstr>
      </vt:variant>
      <vt:variant>
        <vt:lpwstr/>
      </vt:variant>
      <vt:variant>
        <vt:i4>65620</vt:i4>
      </vt:variant>
      <vt:variant>
        <vt:i4>69</vt:i4>
      </vt:variant>
      <vt:variant>
        <vt:i4>0</vt:i4>
      </vt:variant>
      <vt:variant>
        <vt:i4>5</vt:i4>
      </vt:variant>
      <vt:variant>
        <vt:lpwstr>https://www.nature.com/subjects/bioenergetics</vt:lpwstr>
      </vt:variant>
      <vt:variant>
        <vt:lpwstr/>
      </vt:variant>
      <vt:variant>
        <vt:i4>5046366</vt:i4>
      </vt:variant>
      <vt:variant>
        <vt:i4>66</vt:i4>
      </vt:variant>
      <vt:variant>
        <vt:i4>0</vt:i4>
      </vt:variant>
      <vt:variant>
        <vt:i4>5</vt:i4>
      </vt:variant>
      <vt:variant>
        <vt:lpwstr>https://doi.org/10.5860/crl.60.2.153</vt:lpwstr>
      </vt:variant>
      <vt:variant>
        <vt:lpwstr/>
      </vt:variant>
      <vt:variant>
        <vt:i4>1704025</vt:i4>
      </vt:variant>
      <vt:variant>
        <vt:i4>63</vt:i4>
      </vt:variant>
      <vt:variant>
        <vt:i4>0</vt:i4>
      </vt:variant>
      <vt:variant>
        <vt:i4>5</vt:i4>
      </vt:variant>
      <vt:variant>
        <vt:lpwstr>https://doi.org/10.1108/01435120910937357</vt:lpwstr>
      </vt:variant>
      <vt:variant>
        <vt:lpwstr/>
      </vt:variant>
      <vt:variant>
        <vt:i4>5570639</vt:i4>
      </vt:variant>
      <vt:variant>
        <vt:i4>60</vt:i4>
      </vt:variant>
      <vt:variant>
        <vt:i4>0</vt:i4>
      </vt:variant>
      <vt:variant>
        <vt:i4>5</vt:i4>
      </vt:variant>
      <vt:variant>
        <vt:lpwstr>https://doi.org/10.1108/RSR-03-2020-0016</vt:lpwstr>
      </vt:variant>
      <vt:variant>
        <vt:lpwstr/>
      </vt:variant>
      <vt:variant>
        <vt:i4>8061039</vt:i4>
      </vt:variant>
      <vt:variant>
        <vt:i4>57</vt:i4>
      </vt:variant>
      <vt:variant>
        <vt:i4>0</vt:i4>
      </vt:variant>
      <vt:variant>
        <vt:i4>5</vt:i4>
      </vt:variant>
      <vt:variant>
        <vt:lpwstr>https://doi.org/10.5860/crl-254</vt:lpwstr>
      </vt:variant>
      <vt:variant>
        <vt:lpwstr/>
      </vt:variant>
      <vt:variant>
        <vt:i4>5177384</vt:i4>
      </vt:variant>
      <vt:variant>
        <vt:i4>54</vt:i4>
      </vt:variant>
      <vt:variant>
        <vt:i4>0</vt:i4>
      </vt:variant>
      <vt:variant>
        <vt:i4>5</vt:i4>
      </vt:variant>
      <vt:variant>
        <vt:lpwstr>https://doi.org/10.1300/J123v20n02_06</vt:lpwstr>
      </vt:variant>
      <vt:variant>
        <vt:lpwstr/>
      </vt:variant>
      <vt:variant>
        <vt:i4>5177391</vt:i4>
      </vt:variant>
      <vt:variant>
        <vt:i4>51</vt:i4>
      </vt:variant>
      <vt:variant>
        <vt:i4>0</vt:i4>
      </vt:variant>
      <vt:variant>
        <vt:i4>5</vt:i4>
      </vt:variant>
      <vt:variant>
        <vt:lpwstr>https://doi.org/10.1300/J103v25n02_04</vt:lpwstr>
      </vt:variant>
      <vt:variant>
        <vt:lpwstr/>
      </vt:variant>
      <vt:variant>
        <vt:i4>7995491</vt:i4>
      </vt:variant>
      <vt:variant>
        <vt:i4>48</vt:i4>
      </vt:variant>
      <vt:variant>
        <vt:i4>0</vt:i4>
      </vt:variant>
      <vt:variant>
        <vt:i4>5</vt:i4>
      </vt:variant>
      <vt:variant>
        <vt:lpwstr>https://doi.org/10.1126/science.66.1713.385</vt:lpwstr>
      </vt:variant>
      <vt:variant>
        <vt:lpwstr/>
      </vt:variant>
      <vt:variant>
        <vt:i4>6815796</vt:i4>
      </vt:variant>
      <vt:variant>
        <vt:i4>45</vt:i4>
      </vt:variant>
      <vt:variant>
        <vt:i4>0</vt:i4>
      </vt:variant>
      <vt:variant>
        <vt:i4>5</vt:i4>
      </vt:variant>
      <vt:variant>
        <vt:lpwstr>https://doi.org/10.1108/CB-07-2015-0014</vt:lpwstr>
      </vt:variant>
      <vt:variant>
        <vt:lpwstr/>
      </vt:variant>
      <vt:variant>
        <vt:i4>6029398</vt:i4>
      </vt:variant>
      <vt:variant>
        <vt:i4>42</vt:i4>
      </vt:variant>
      <vt:variant>
        <vt:i4>0</vt:i4>
      </vt:variant>
      <vt:variant>
        <vt:i4>5</vt:i4>
      </vt:variant>
      <vt:variant>
        <vt:lpwstr>https://doi.org/10.1353/pla.2018.0005</vt:lpwstr>
      </vt:variant>
      <vt:variant>
        <vt:lpwstr/>
      </vt:variant>
      <vt:variant>
        <vt:i4>5046359</vt:i4>
      </vt:variant>
      <vt:variant>
        <vt:i4>39</vt:i4>
      </vt:variant>
      <vt:variant>
        <vt:i4>0</vt:i4>
      </vt:variant>
      <vt:variant>
        <vt:i4>5</vt:i4>
      </vt:variant>
      <vt:variant>
        <vt:lpwstr>https://doi.org/10.1016/j.acalib.2009.08.018</vt:lpwstr>
      </vt:variant>
      <vt:variant>
        <vt:lpwstr/>
      </vt:variant>
      <vt:variant>
        <vt:i4>6225949</vt:i4>
      </vt:variant>
      <vt:variant>
        <vt:i4>36</vt:i4>
      </vt:variant>
      <vt:variant>
        <vt:i4>0</vt:i4>
      </vt:variant>
      <vt:variant>
        <vt:i4>5</vt:i4>
      </vt:variant>
      <vt:variant>
        <vt:lpwstr>https://english.ecu.edu/graduate-programs/phd-in-rhetoric-writing-professional-communication/</vt:lpwstr>
      </vt:variant>
      <vt:variant>
        <vt:lpwstr/>
      </vt:variant>
      <vt:variant>
        <vt:i4>8257594</vt:i4>
      </vt:variant>
      <vt:variant>
        <vt:i4>33</vt:i4>
      </vt:variant>
      <vt:variant>
        <vt:i4>0</vt:i4>
      </vt:variant>
      <vt:variant>
        <vt:i4>5</vt:i4>
      </vt:variant>
      <vt:variant>
        <vt:lpwstr>https://performance.ecu.edu/portal/?itemId=91d270c1-bad4-e511-95c6-005056890024</vt:lpwstr>
      </vt:variant>
      <vt:variant>
        <vt:lpwstr/>
      </vt:variant>
      <vt:variant>
        <vt:i4>4980826</vt:i4>
      </vt:variant>
      <vt:variant>
        <vt:i4>30</vt:i4>
      </vt:variant>
      <vt:variant>
        <vt:i4>0</vt:i4>
      </vt:variant>
      <vt:variant>
        <vt:i4>5</vt:i4>
      </vt:variant>
      <vt:variant>
        <vt:lpwstr>https://doi.org/10.1016/j.acalib.2015.07.007</vt:lpwstr>
      </vt:variant>
      <vt:variant>
        <vt:lpwstr/>
      </vt:variant>
      <vt:variant>
        <vt:i4>327758</vt:i4>
      </vt:variant>
      <vt:variant>
        <vt:i4>27</vt:i4>
      </vt:variant>
      <vt:variant>
        <vt:i4>0</vt:i4>
      </vt:variant>
      <vt:variant>
        <vt:i4>5</vt:i4>
      </vt:variant>
      <vt:variant>
        <vt:lpwstr>https://doi.org/10.1080/00987913.2015.1128381</vt:lpwstr>
      </vt:variant>
      <vt:variant>
        <vt:lpwstr/>
      </vt:variant>
      <vt:variant>
        <vt:i4>3801191</vt:i4>
      </vt:variant>
      <vt:variant>
        <vt:i4>24</vt:i4>
      </vt:variant>
      <vt:variant>
        <vt:i4>0</vt:i4>
      </vt:variant>
      <vt:variant>
        <vt:i4>5</vt:i4>
      </vt:variant>
      <vt:variant>
        <vt:lpwstr>https://cped.memberclicks.net/the-framework</vt:lpwstr>
      </vt:variant>
      <vt:variant>
        <vt:lpwstr/>
      </vt:variant>
      <vt:variant>
        <vt:i4>983052</vt:i4>
      </vt:variant>
      <vt:variant>
        <vt:i4>21</vt:i4>
      </vt:variant>
      <vt:variant>
        <vt:i4>0</vt:i4>
      </vt:variant>
      <vt:variant>
        <vt:i4>5</vt:i4>
      </vt:variant>
      <vt:variant>
        <vt:lpwstr>https://doi.org/10.1016/S0740-8188(99)00005-5</vt:lpwstr>
      </vt:variant>
      <vt:variant>
        <vt:lpwstr/>
      </vt:variant>
      <vt:variant>
        <vt:i4>4849755</vt:i4>
      </vt:variant>
      <vt:variant>
        <vt:i4>18</vt:i4>
      </vt:variant>
      <vt:variant>
        <vt:i4>0</vt:i4>
      </vt:variant>
      <vt:variant>
        <vt:i4>5</vt:i4>
      </vt:variant>
      <vt:variant>
        <vt:lpwstr>https://doi.org/10.1016/j.acalib.2004.06.001</vt:lpwstr>
      </vt:variant>
      <vt:variant>
        <vt:lpwstr/>
      </vt:variant>
      <vt:variant>
        <vt:i4>4718680</vt:i4>
      </vt:variant>
      <vt:variant>
        <vt:i4>15</vt:i4>
      </vt:variant>
      <vt:variant>
        <vt:i4>0</vt:i4>
      </vt:variant>
      <vt:variant>
        <vt:i4>5</vt:i4>
      </vt:variant>
      <vt:variant>
        <vt:lpwstr>https://doi.org/10.1016/j.acalib.2015.06.022</vt:lpwstr>
      </vt:variant>
      <vt:variant>
        <vt:lpwstr/>
      </vt:variant>
      <vt:variant>
        <vt:i4>131142</vt:i4>
      </vt:variant>
      <vt:variant>
        <vt:i4>12</vt:i4>
      </vt:variant>
      <vt:variant>
        <vt:i4>0</vt:i4>
      </vt:variant>
      <vt:variant>
        <vt:i4>5</vt:i4>
      </vt:variant>
      <vt:variant>
        <vt:lpwstr>https://doi.org/10.1080/01462679.2016.1145088</vt:lpwstr>
      </vt:variant>
      <vt:variant>
        <vt:lpwstr/>
      </vt:variant>
      <vt:variant>
        <vt:i4>1048666</vt:i4>
      </vt:variant>
      <vt:variant>
        <vt:i4>9</vt:i4>
      </vt:variant>
      <vt:variant>
        <vt:i4>0</vt:i4>
      </vt:variant>
      <vt:variant>
        <vt:i4>5</vt:i4>
      </vt:variant>
      <vt:variant>
        <vt:lpwstr>https://doi.org/10.1080/01462670902725885</vt:lpwstr>
      </vt:variant>
      <vt:variant>
        <vt:lpwstr/>
      </vt:variant>
      <vt:variant>
        <vt:i4>3407995</vt:i4>
      </vt:variant>
      <vt:variant>
        <vt:i4>6</vt:i4>
      </vt:variant>
      <vt:variant>
        <vt:i4>0</vt:i4>
      </vt:variant>
      <vt:variant>
        <vt:i4>5</vt:i4>
      </vt:variant>
      <vt:variant>
        <vt:lpwstr>https://doi.org/10.1080/00987913.2013.10765503</vt:lpwstr>
      </vt:variant>
      <vt:variant>
        <vt:lpwstr/>
      </vt:variant>
      <vt:variant>
        <vt:i4>7077938</vt:i4>
      </vt:variant>
      <vt:variant>
        <vt:i4>3</vt:i4>
      </vt:variant>
      <vt:variant>
        <vt:i4>0</vt:i4>
      </vt:variant>
      <vt:variant>
        <vt:i4>5</vt:i4>
      </vt:variant>
      <vt:variant>
        <vt:lpwstr>https://doi.org/10.1108/CB-11-2014-0055</vt:lpwstr>
      </vt:variant>
      <vt:variant>
        <vt:lpwstr/>
      </vt:variant>
      <vt:variant>
        <vt:i4>7274581</vt:i4>
      </vt:variant>
      <vt:variant>
        <vt:i4>0</vt:i4>
      </vt:variant>
      <vt:variant>
        <vt:i4>0</vt:i4>
      </vt:variant>
      <vt:variant>
        <vt:i4>5</vt:i4>
      </vt:variant>
      <vt:variant>
        <vt:lpwstr>mailto:thomasw@ecu.edu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William Joseph</dc:creator>
  <cp:keywords/>
  <dc:description/>
  <cp:lastModifiedBy>Thomas, William Joseph</cp:lastModifiedBy>
  <cp:revision>98</cp:revision>
  <dcterms:created xsi:type="dcterms:W3CDTF">2021-03-12T20:29:00Z</dcterms:created>
  <dcterms:modified xsi:type="dcterms:W3CDTF">2021-04-13T15:31:00Z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0x0101000A033BC12B6AB244B67682DFA8D52AA5</vt:lpwstr>
  </property>
</Properties>
</file>