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C2BCF" w14:textId="77777777" w:rsidR="002A2A03" w:rsidRDefault="002A2A03"/>
    <w:p w14:paraId="65596837" w14:textId="77777777" w:rsidR="002A2A03" w:rsidRDefault="002A2A03" w:rsidP="001A0A79">
      <w:pPr>
        <w:ind w:firstLine="0"/>
      </w:pPr>
    </w:p>
    <w:p w14:paraId="31FFE4FE" w14:textId="77777777" w:rsidR="002A2A03" w:rsidRDefault="002A2A03"/>
    <w:p w14:paraId="4100A40A" w14:textId="77777777" w:rsidR="002A2A03" w:rsidRDefault="002A2A03"/>
    <w:p w14:paraId="50A1DD36" w14:textId="77777777" w:rsidR="002A2A03" w:rsidRDefault="002952C4">
      <w:pPr>
        <w:jc w:val="center"/>
      </w:pPr>
      <w:r>
        <w:t>Implementation of</w:t>
      </w:r>
      <w:r w:rsidR="00FB6601">
        <w:t xml:space="preserve"> a</w:t>
      </w:r>
      <w:r>
        <w:t>n Advance Directive Protocol among Hospitalized Patients</w:t>
      </w:r>
    </w:p>
    <w:p w14:paraId="6CB048B1" w14:textId="31D4C1E7" w:rsidR="002A2A03" w:rsidRDefault="00EB1738">
      <w:pPr>
        <w:jc w:val="center"/>
      </w:pPr>
      <w:r>
        <w:t>Daina Worcester</w:t>
      </w:r>
    </w:p>
    <w:p w14:paraId="41E1939B" w14:textId="77777777" w:rsidR="002A2A03" w:rsidRDefault="00FB6601">
      <w:pPr>
        <w:jc w:val="center"/>
      </w:pPr>
      <w:r>
        <w:t>East Carolina University</w:t>
      </w:r>
    </w:p>
    <w:p w14:paraId="2B058CD7" w14:textId="77777777" w:rsidR="00DA254D" w:rsidRDefault="00DA254D" w:rsidP="00DA254D">
      <w:pPr>
        <w:ind w:firstLine="0"/>
        <w:jc w:val="center"/>
      </w:pPr>
    </w:p>
    <w:p w14:paraId="0EF8EBB3" w14:textId="77777777" w:rsidR="00DA254D" w:rsidRDefault="00DA254D" w:rsidP="00DA254D">
      <w:pPr>
        <w:ind w:firstLine="0"/>
        <w:jc w:val="center"/>
      </w:pPr>
    </w:p>
    <w:p w14:paraId="7E76F276" w14:textId="77777777" w:rsidR="00DA254D" w:rsidRDefault="00DA254D" w:rsidP="00DA254D">
      <w:pPr>
        <w:ind w:firstLine="0"/>
        <w:jc w:val="center"/>
      </w:pPr>
    </w:p>
    <w:p w14:paraId="3440A12A" w14:textId="77777777" w:rsidR="00DA254D" w:rsidRDefault="00DA254D" w:rsidP="00DA254D">
      <w:pPr>
        <w:ind w:firstLine="0"/>
        <w:jc w:val="center"/>
      </w:pPr>
    </w:p>
    <w:p w14:paraId="2E738B52" w14:textId="77777777" w:rsidR="00DA254D" w:rsidRDefault="00DA254D" w:rsidP="00DA254D">
      <w:pPr>
        <w:ind w:firstLine="0"/>
        <w:jc w:val="center"/>
      </w:pPr>
    </w:p>
    <w:p w14:paraId="21B49212" w14:textId="77777777" w:rsidR="00DA254D" w:rsidRDefault="00DA254D" w:rsidP="00DA254D">
      <w:pPr>
        <w:ind w:firstLine="0"/>
        <w:jc w:val="center"/>
      </w:pPr>
    </w:p>
    <w:p w14:paraId="275488BE" w14:textId="77777777" w:rsidR="00DA254D" w:rsidRDefault="00DA254D" w:rsidP="00DA254D">
      <w:pPr>
        <w:ind w:firstLine="0"/>
        <w:jc w:val="center"/>
      </w:pPr>
    </w:p>
    <w:p w14:paraId="710EB072" w14:textId="77777777" w:rsidR="00DA254D" w:rsidRDefault="00DA254D" w:rsidP="00DA254D">
      <w:pPr>
        <w:ind w:firstLine="0"/>
        <w:jc w:val="center"/>
      </w:pPr>
    </w:p>
    <w:p w14:paraId="5B93F3EF" w14:textId="77777777" w:rsidR="00DA254D" w:rsidRDefault="00DA254D" w:rsidP="00DA254D">
      <w:pPr>
        <w:ind w:firstLine="0"/>
        <w:jc w:val="center"/>
      </w:pPr>
    </w:p>
    <w:p w14:paraId="5601EEAA" w14:textId="77777777" w:rsidR="00DA254D" w:rsidRDefault="00DA254D" w:rsidP="00DA254D">
      <w:pPr>
        <w:ind w:firstLine="0"/>
        <w:jc w:val="center"/>
      </w:pPr>
    </w:p>
    <w:p w14:paraId="232DDD9B" w14:textId="77777777" w:rsidR="00DA254D" w:rsidRDefault="00DA254D" w:rsidP="00DA254D">
      <w:pPr>
        <w:ind w:firstLine="0"/>
        <w:jc w:val="center"/>
      </w:pPr>
    </w:p>
    <w:p w14:paraId="319B41BA" w14:textId="77777777" w:rsidR="00DA254D" w:rsidRDefault="00DA254D" w:rsidP="00DA254D">
      <w:pPr>
        <w:ind w:firstLine="0"/>
        <w:jc w:val="center"/>
      </w:pPr>
    </w:p>
    <w:p w14:paraId="2C353BD0" w14:textId="77777777" w:rsidR="00DA254D" w:rsidRDefault="00DA254D" w:rsidP="00DA254D">
      <w:pPr>
        <w:ind w:firstLine="0"/>
        <w:jc w:val="center"/>
      </w:pPr>
    </w:p>
    <w:p w14:paraId="114459BB" w14:textId="77777777" w:rsidR="00DA254D" w:rsidRDefault="00DA254D" w:rsidP="00DA254D">
      <w:pPr>
        <w:ind w:firstLine="0"/>
        <w:jc w:val="center"/>
      </w:pPr>
    </w:p>
    <w:p w14:paraId="74C1486C" w14:textId="77777777" w:rsidR="00DA254D" w:rsidRDefault="00DA254D" w:rsidP="00DA254D">
      <w:pPr>
        <w:ind w:firstLine="0"/>
        <w:jc w:val="center"/>
      </w:pPr>
    </w:p>
    <w:p w14:paraId="360451AB" w14:textId="77777777" w:rsidR="00DA254D" w:rsidRDefault="00DA254D" w:rsidP="00DA254D">
      <w:pPr>
        <w:ind w:firstLine="0"/>
        <w:jc w:val="center"/>
      </w:pPr>
    </w:p>
    <w:p w14:paraId="37D63C37" w14:textId="287BA8C0" w:rsidR="00DA254D" w:rsidRPr="00DA254D" w:rsidRDefault="00DA254D" w:rsidP="00DA254D">
      <w:pPr>
        <w:ind w:firstLine="0"/>
        <w:jc w:val="center"/>
      </w:pPr>
      <w:r w:rsidRPr="00DA254D">
        <w:lastRenderedPageBreak/>
        <w:t>Abstract</w:t>
      </w:r>
    </w:p>
    <w:p w14:paraId="30D0C9F8" w14:textId="69609DC7" w:rsidR="00DA254D" w:rsidRDefault="00DA254D" w:rsidP="00DA254D">
      <w:pPr>
        <w:ind w:firstLine="0"/>
      </w:pPr>
      <w:r w:rsidRPr="00DA254D">
        <w:tab/>
      </w:r>
      <w:r w:rsidR="002521CF">
        <w:t>An initiative was implemented</w:t>
      </w:r>
      <w:r w:rsidRPr="00DA254D">
        <w:t xml:space="preserve"> to increase advance directives (ADs) for employees of a community hospital in Southeastern North Carolina. </w:t>
      </w:r>
      <w:r w:rsidR="00EB1738">
        <w:t xml:space="preserve">Due to the Patient Self Determination Act (PSDA) of 1991, </w:t>
      </w:r>
      <w:r w:rsidRPr="00DA254D">
        <w:t>Registered Nurses (RNs) were required to screen patients for ADs</w:t>
      </w:r>
      <w:r w:rsidR="00D034F6">
        <w:t xml:space="preserve"> on admission to the hospital; h</w:t>
      </w:r>
      <w:r w:rsidRPr="00DA254D">
        <w:t>owever, no protocol was enforced to ensure in</w:t>
      </w:r>
      <w:r w:rsidR="00A25AC0">
        <w:t>patients were completing</w:t>
      </w:r>
      <w:r w:rsidRPr="00DA254D">
        <w:t xml:space="preserve"> ADs</w:t>
      </w:r>
      <w:r w:rsidR="00A25AC0">
        <w:t xml:space="preserve"> and having them documented in the electronic health record (EHR)</w:t>
      </w:r>
      <w:r w:rsidRPr="00DA254D">
        <w:t>. A sta</w:t>
      </w:r>
      <w:r w:rsidR="00A25AC0">
        <w:t xml:space="preserve">ndardized protocol was created </w:t>
      </w:r>
      <w:r w:rsidRPr="00DA254D">
        <w:t xml:space="preserve">that utilizes an interdisciplinary approach to discuss advance care planning (ACP) and increase </w:t>
      </w:r>
      <w:r w:rsidR="00A25AC0">
        <w:t xml:space="preserve">completed ADs documented </w:t>
      </w:r>
      <w:r w:rsidR="002521CF">
        <w:t xml:space="preserve">in the </w:t>
      </w:r>
      <w:r w:rsidR="00A25AC0">
        <w:t>EHR</w:t>
      </w:r>
      <w:r w:rsidRPr="00DA254D">
        <w:t>. The EHR was streamlined to allow increased accessibility of AD documents and efficiency of ACP documentation. A pre and post implementation chart review determined t</w:t>
      </w:r>
      <w:r w:rsidR="00A10FD5">
        <w:t xml:space="preserve">here was </w:t>
      </w:r>
      <w:r w:rsidR="006A6ADA">
        <w:t xml:space="preserve">not </w:t>
      </w:r>
      <w:r w:rsidR="00A10FD5">
        <w:t xml:space="preserve">an increase </w:t>
      </w:r>
      <w:r w:rsidRPr="00DA254D">
        <w:t xml:space="preserve">in </w:t>
      </w:r>
      <w:r w:rsidR="006A6ADA">
        <w:t xml:space="preserve">the </w:t>
      </w:r>
      <w:r w:rsidR="002521CF">
        <w:t xml:space="preserve">percentage of admitted patients with </w:t>
      </w:r>
      <w:r w:rsidRPr="00DA254D">
        <w:t xml:space="preserve">documented ADs in </w:t>
      </w:r>
      <w:r w:rsidR="00A10FD5">
        <w:t xml:space="preserve">the EHR. </w:t>
      </w:r>
      <w:r w:rsidR="006A6ADA">
        <w:t xml:space="preserve">There was an increase in the percentage of ADs documented in the streamlined location within the EHR. </w:t>
      </w:r>
    </w:p>
    <w:p w14:paraId="3A91D354" w14:textId="4CAE92AB" w:rsidR="006A6ADA" w:rsidRPr="006A6ADA" w:rsidRDefault="006A6ADA" w:rsidP="0023458F">
      <w:pPr>
        <w:ind w:left="720" w:firstLine="0"/>
      </w:pPr>
      <w:r>
        <w:rPr>
          <w:i/>
        </w:rPr>
        <w:t xml:space="preserve">Keywords:  </w:t>
      </w:r>
      <w:r>
        <w:t>advance directives, advance care planning, el</w:t>
      </w:r>
      <w:r w:rsidR="0023458F">
        <w:t>ectronic health record, protocol</w:t>
      </w:r>
    </w:p>
    <w:p w14:paraId="3038F354" w14:textId="0BC3EFF3" w:rsidR="002A2A03" w:rsidRDefault="002A2A03" w:rsidP="00DA254D">
      <w:pPr>
        <w:ind w:firstLine="0"/>
      </w:pPr>
    </w:p>
    <w:p w14:paraId="13DBA78C" w14:textId="3532C9F9" w:rsidR="002A2A03" w:rsidRDefault="002A2A03">
      <w:pPr>
        <w:ind w:firstLine="0"/>
        <w:jc w:val="center"/>
        <w:rPr>
          <w:b/>
        </w:rPr>
      </w:pPr>
      <w:r>
        <w:br w:type="page"/>
      </w:r>
    </w:p>
    <w:p w14:paraId="63662230" w14:textId="77777777" w:rsidR="00DA254D" w:rsidRPr="00DA254D" w:rsidRDefault="00DA254D" w:rsidP="00DA254D">
      <w:pPr>
        <w:ind w:firstLine="0"/>
        <w:jc w:val="center"/>
        <w:rPr>
          <w:color w:val="000000"/>
        </w:rPr>
      </w:pPr>
      <w:r w:rsidRPr="00DA254D">
        <w:rPr>
          <w:color w:val="000000"/>
        </w:rPr>
        <w:t xml:space="preserve">Table of Contents </w:t>
      </w:r>
    </w:p>
    <w:p w14:paraId="603A81E6" w14:textId="77777777" w:rsidR="00DA254D" w:rsidRPr="0048273C" w:rsidRDefault="00DA254D" w:rsidP="00DA254D">
      <w:pPr>
        <w:ind w:firstLine="0"/>
      </w:pPr>
      <w:r w:rsidRPr="0048273C">
        <w:t>Abstract…………………………………………………………………………………………....2</w:t>
      </w:r>
    </w:p>
    <w:p w14:paraId="5A832DE7" w14:textId="093F6F88" w:rsidR="0023458F" w:rsidRDefault="009C4F5C" w:rsidP="002745D8">
      <w:pPr>
        <w:ind w:firstLine="0"/>
      </w:pPr>
      <w:r>
        <w:t xml:space="preserve">Chapter One: </w:t>
      </w:r>
      <w:r w:rsidR="001F66AE" w:rsidRPr="0048273C">
        <w:t>Overvie</w:t>
      </w:r>
      <w:r>
        <w:t>w of the Problem of Interest…</w:t>
      </w:r>
      <w:r w:rsidR="001F66AE" w:rsidRPr="0048273C">
        <w:t>……</w:t>
      </w:r>
      <w:r w:rsidR="00DA254D" w:rsidRPr="0048273C">
        <w:t>………………………………</w:t>
      </w:r>
      <w:r w:rsidR="00AA3D9E" w:rsidRPr="0048273C">
        <w:t>……</w:t>
      </w:r>
      <w:r>
        <w:t>…</w:t>
      </w:r>
      <w:r w:rsidR="009D7ED1">
        <w:t>.6</w:t>
      </w:r>
    </w:p>
    <w:p w14:paraId="552BA852" w14:textId="47F79A42" w:rsidR="0023458F" w:rsidRDefault="00523722" w:rsidP="0023458F">
      <w:r w:rsidRPr="0048273C">
        <w:t>Background and Significance…………………………………………………………...</w:t>
      </w:r>
      <w:r w:rsidR="009D7ED1">
        <w:t>...6</w:t>
      </w:r>
    </w:p>
    <w:p w14:paraId="4CFEC234" w14:textId="040D13D4" w:rsidR="0023458F" w:rsidRDefault="00857CDB" w:rsidP="0023458F">
      <w:r w:rsidRPr="0048273C">
        <w:t>Needs Assess</w:t>
      </w:r>
      <w:r w:rsidR="009C4F5C">
        <w:t>ment………………………………………………………………………</w:t>
      </w:r>
      <w:r w:rsidR="0020504E">
        <w:t>…</w:t>
      </w:r>
      <w:r w:rsidR="009D7ED1">
        <w:t>8</w:t>
      </w:r>
    </w:p>
    <w:p w14:paraId="1FA582F5" w14:textId="17E9305B" w:rsidR="00857CDB" w:rsidRPr="0048273C" w:rsidRDefault="00857CDB" w:rsidP="0023458F">
      <w:r w:rsidRPr="0048273C">
        <w:t>Problem Statement………………………………………………………………………</w:t>
      </w:r>
      <w:r w:rsidR="0020504E">
        <w:t>...</w:t>
      </w:r>
      <w:r w:rsidR="009D7ED1">
        <w:t>8</w:t>
      </w:r>
    </w:p>
    <w:p w14:paraId="51FEC4A3" w14:textId="1E383C3E" w:rsidR="00857CDB" w:rsidRPr="0048273C" w:rsidRDefault="00857CDB" w:rsidP="0023458F">
      <w:r w:rsidRPr="0048273C">
        <w:t>Purpose of the Project………………………………………………………………......</w:t>
      </w:r>
      <w:r w:rsidR="009C4F5C">
        <w:t>.</w:t>
      </w:r>
      <w:r w:rsidR="0020504E">
        <w:t>...</w:t>
      </w:r>
      <w:r w:rsidR="009D7ED1">
        <w:t>9</w:t>
      </w:r>
    </w:p>
    <w:p w14:paraId="3D1DDE00" w14:textId="3B9DEC3A" w:rsidR="00857CDB" w:rsidRPr="0048273C" w:rsidRDefault="00857CDB" w:rsidP="0023458F">
      <w:r w:rsidRPr="0048273C">
        <w:t>Theoretical Fra</w:t>
      </w:r>
      <w:r w:rsidR="009C4F5C">
        <w:t>mework…………………………………………………………………</w:t>
      </w:r>
      <w:r w:rsidR="0020504E">
        <w:t>…</w:t>
      </w:r>
      <w:r w:rsidR="009D7ED1">
        <w:t>9</w:t>
      </w:r>
    </w:p>
    <w:p w14:paraId="5FA6B128" w14:textId="509FFDAC" w:rsidR="0020504E" w:rsidRDefault="00857CDB" w:rsidP="0020504E">
      <w:r w:rsidRPr="0048273C">
        <w:t xml:space="preserve">Definition of </w:t>
      </w:r>
      <w:r w:rsidR="009C4F5C">
        <w:t>Terms……………………………………………………………………...</w:t>
      </w:r>
      <w:r w:rsidR="009D7ED1">
        <w:t>.12</w:t>
      </w:r>
    </w:p>
    <w:p w14:paraId="40E697DC" w14:textId="623107DB" w:rsidR="0020504E" w:rsidRDefault="009C4F5C" w:rsidP="002745D8">
      <w:pPr>
        <w:ind w:firstLine="0"/>
      </w:pPr>
      <w:r>
        <w:t xml:space="preserve">Chapter Two: </w:t>
      </w:r>
      <w:r w:rsidR="0020504E">
        <w:t xml:space="preserve">Review of the </w:t>
      </w:r>
      <w:r w:rsidR="00DA254D" w:rsidRPr="0048273C">
        <w:t>Literature……</w:t>
      </w:r>
      <w:r w:rsidR="00857CDB" w:rsidRPr="0048273C">
        <w:t>………………………………………………</w:t>
      </w:r>
      <w:r w:rsidR="0020504E">
        <w:t>……</w:t>
      </w:r>
      <w:r w:rsidR="009D7ED1">
        <w:t>.13</w:t>
      </w:r>
    </w:p>
    <w:p w14:paraId="1C6D4EDD" w14:textId="4A9E4099" w:rsidR="00DA254D" w:rsidRPr="0048273C" w:rsidRDefault="0020504E" w:rsidP="0020504E">
      <w:r>
        <w:t>Search Strategy</w:t>
      </w:r>
      <w:r w:rsidR="00AA3D9E" w:rsidRPr="0048273C">
        <w:t>………………………………………………</w:t>
      </w:r>
      <w:r w:rsidR="009D7ED1">
        <w:t>…………………………..13</w:t>
      </w:r>
    </w:p>
    <w:p w14:paraId="28774164" w14:textId="7442F397" w:rsidR="00DA254D" w:rsidRDefault="0020504E" w:rsidP="00DA254D">
      <w:pPr>
        <w:ind w:firstLine="0"/>
      </w:pPr>
      <w:r>
        <w:tab/>
        <w:t>Federal Regulation……………………………………………………………………….1</w:t>
      </w:r>
      <w:r w:rsidR="009D7ED1">
        <w:t>3</w:t>
      </w:r>
    </w:p>
    <w:p w14:paraId="6C290385" w14:textId="42ADA6E8" w:rsidR="0020504E" w:rsidRDefault="0020504E" w:rsidP="00DA254D">
      <w:pPr>
        <w:ind w:firstLine="0"/>
      </w:pPr>
      <w:r>
        <w:tab/>
        <w:t>Billing……………………………………………………………………………………</w:t>
      </w:r>
      <w:r w:rsidR="009D7ED1">
        <w:t>14</w:t>
      </w:r>
    </w:p>
    <w:p w14:paraId="6BB5809C" w14:textId="722AB04A" w:rsidR="0020504E" w:rsidRDefault="0020504E" w:rsidP="00DA254D">
      <w:pPr>
        <w:ind w:firstLine="0"/>
      </w:pPr>
      <w:r>
        <w:tab/>
        <w:t>Health Care Costs………………………………………………………………………</w:t>
      </w:r>
      <w:r w:rsidR="009D7ED1">
        <w:t>..15</w:t>
      </w:r>
    </w:p>
    <w:p w14:paraId="6D2B5431" w14:textId="7A13F253" w:rsidR="0020504E" w:rsidRDefault="0020504E" w:rsidP="00DA254D">
      <w:pPr>
        <w:ind w:firstLine="0"/>
      </w:pPr>
      <w:r>
        <w:tab/>
        <w:t>Health Care Setting………………………………………………………………………</w:t>
      </w:r>
      <w:r w:rsidR="009D7ED1">
        <w:t>16</w:t>
      </w:r>
    </w:p>
    <w:p w14:paraId="62906082" w14:textId="5A56D1DF" w:rsidR="0020504E" w:rsidRPr="0048273C" w:rsidRDefault="0020504E" w:rsidP="00DA254D">
      <w:pPr>
        <w:ind w:firstLine="0"/>
      </w:pPr>
      <w:r>
        <w:tab/>
        <w:t>Barriers to Completion…………………………………………………………………...</w:t>
      </w:r>
      <w:r w:rsidR="009D7ED1">
        <w:t>17</w:t>
      </w:r>
    </w:p>
    <w:p w14:paraId="0062F1BB" w14:textId="547B5250" w:rsidR="0020504E" w:rsidRDefault="0020504E" w:rsidP="00DA254D">
      <w:pPr>
        <w:ind w:firstLine="0"/>
      </w:pPr>
      <w:r>
        <w:tab/>
      </w:r>
      <w:r>
        <w:tab/>
        <w:t>Outcomes</w:t>
      </w:r>
      <w:r w:rsidR="009D7ED1">
        <w:t>………………………………………………………………………...17</w:t>
      </w:r>
    </w:p>
    <w:p w14:paraId="1B878E02" w14:textId="64A80D3E" w:rsidR="0020504E" w:rsidRDefault="0020504E" w:rsidP="00DA254D">
      <w:pPr>
        <w:ind w:firstLine="0"/>
      </w:pPr>
      <w:r>
        <w:tab/>
      </w:r>
      <w:r>
        <w:tab/>
        <w:t>EHR and Documentation</w:t>
      </w:r>
      <w:r w:rsidR="009D7ED1">
        <w:t>………………………………………………………...18</w:t>
      </w:r>
    </w:p>
    <w:p w14:paraId="1864961B" w14:textId="5A5E09BA" w:rsidR="00CE693D" w:rsidRDefault="00CE693D" w:rsidP="00DA254D">
      <w:pPr>
        <w:ind w:firstLine="0"/>
      </w:pPr>
      <w:r>
        <w:tab/>
        <w:t>Gaps in Research</w:t>
      </w:r>
      <w:r w:rsidR="009D7ED1">
        <w:t>…………………………………………………………………………20</w:t>
      </w:r>
    </w:p>
    <w:p w14:paraId="79F2502C" w14:textId="2DFE959F" w:rsidR="00CE693D" w:rsidRDefault="00CE693D" w:rsidP="00DA254D">
      <w:pPr>
        <w:ind w:firstLine="0"/>
      </w:pPr>
      <w:r>
        <w:t>Chapter Three:  Methodology</w:t>
      </w:r>
      <w:r w:rsidR="00DA7BB7">
        <w:t>……………………………………………………………………21</w:t>
      </w:r>
    </w:p>
    <w:p w14:paraId="2F6BFBAB" w14:textId="463F1304" w:rsidR="00CE693D" w:rsidRDefault="00CE693D" w:rsidP="00DA254D">
      <w:pPr>
        <w:ind w:firstLine="0"/>
      </w:pPr>
      <w:r>
        <w:tab/>
        <w:t>Design</w:t>
      </w:r>
      <w:r w:rsidR="009D7ED1">
        <w:t>………………………………………………………………………</w:t>
      </w:r>
      <w:r w:rsidR="00DA7BB7">
        <w:t>……………21</w:t>
      </w:r>
    </w:p>
    <w:p w14:paraId="1254325F" w14:textId="7CF1FDC8" w:rsidR="00CE693D" w:rsidRDefault="00CE693D" w:rsidP="00DA254D">
      <w:pPr>
        <w:ind w:firstLine="0"/>
      </w:pPr>
      <w:r>
        <w:tab/>
        <w:t>Setting</w:t>
      </w:r>
      <w:r w:rsidR="009D7ED1">
        <w:t>………………………………………………………………………</w:t>
      </w:r>
      <w:r w:rsidR="00DA7BB7">
        <w:t>……………21</w:t>
      </w:r>
    </w:p>
    <w:p w14:paraId="05D49846" w14:textId="517BC6AF" w:rsidR="00CE693D" w:rsidRDefault="00CE693D" w:rsidP="00DA254D">
      <w:pPr>
        <w:ind w:firstLine="0"/>
      </w:pPr>
      <w:r>
        <w:tab/>
        <w:t>Sample</w:t>
      </w:r>
      <w:r w:rsidR="009D7ED1">
        <w:t>………………………………………………………………………</w:t>
      </w:r>
      <w:r w:rsidR="00DA7BB7">
        <w:t>……………22</w:t>
      </w:r>
    </w:p>
    <w:p w14:paraId="54D3B2F6" w14:textId="6DFB608F" w:rsidR="00CE693D" w:rsidRDefault="00CE693D" w:rsidP="00DA254D">
      <w:pPr>
        <w:ind w:firstLine="0"/>
      </w:pPr>
      <w:r>
        <w:tab/>
        <w:t>Methods</w:t>
      </w:r>
      <w:r w:rsidR="009D7ED1">
        <w:t>………………………………………………………………………</w:t>
      </w:r>
      <w:r w:rsidR="00DA7BB7">
        <w:t>…………..22</w:t>
      </w:r>
    </w:p>
    <w:p w14:paraId="0F1D295F" w14:textId="01B80E1A" w:rsidR="00CE693D" w:rsidRDefault="00CE693D" w:rsidP="00DA254D">
      <w:pPr>
        <w:ind w:firstLine="0"/>
      </w:pPr>
      <w:r>
        <w:tab/>
        <w:t>Protection of Human Subjects</w:t>
      </w:r>
      <w:r w:rsidR="009D7ED1">
        <w:t>…………………………………………………………</w:t>
      </w:r>
      <w:r w:rsidR="00DA7BB7">
        <w:t>...23</w:t>
      </w:r>
    </w:p>
    <w:p w14:paraId="6497941B" w14:textId="34C219DF" w:rsidR="00CE693D" w:rsidRDefault="00CE693D" w:rsidP="00DA254D">
      <w:pPr>
        <w:ind w:firstLine="0"/>
      </w:pPr>
      <w:r>
        <w:tab/>
        <w:t>Data Collection</w:t>
      </w:r>
      <w:r w:rsidR="009D7ED1">
        <w:t>………………………………………………………………………</w:t>
      </w:r>
      <w:r w:rsidR="00DA7BB7">
        <w:t>…..23</w:t>
      </w:r>
    </w:p>
    <w:p w14:paraId="41BC14E8" w14:textId="79020196" w:rsidR="00CE693D" w:rsidRDefault="00CE693D" w:rsidP="00DA254D">
      <w:pPr>
        <w:ind w:firstLine="0"/>
      </w:pPr>
      <w:r>
        <w:tab/>
        <w:t>Limitations</w:t>
      </w:r>
      <w:r w:rsidR="009D7ED1">
        <w:t>………………………………………………………………………</w:t>
      </w:r>
      <w:r w:rsidR="00DA7BB7">
        <w:t>……….24</w:t>
      </w:r>
    </w:p>
    <w:p w14:paraId="71CE3F15" w14:textId="0ED3FD16" w:rsidR="00CE693D" w:rsidRDefault="00CE693D" w:rsidP="00DA254D">
      <w:pPr>
        <w:ind w:firstLine="0"/>
      </w:pPr>
      <w:r>
        <w:t>Chapter Four:  Results</w:t>
      </w:r>
      <w:r w:rsidR="009D7ED1">
        <w:t>………………………………………………………………………</w:t>
      </w:r>
      <w:r w:rsidR="00DA7BB7">
        <w:t>…...26</w:t>
      </w:r>
    </w:p>
    <w:p w14:paraId="76EC1A42" w14:textId="71ACB0D9" w:rsidR="00CE693D" w:rsidRDefault="00CE693D" w:rsidP="00DA254D">
      <w:pPr>
        <w:ind w:firstLine="0"/>
      </w:pPr>
      <w:r>
        <w:tab/>
        <w:t>Participant Demographics</w:t>
      </w:r>
      <w:r w:rsidR="009D7ED1">
        <w:t>………………………………………………………………</w:t>
      </w:r>
      <w:r w:rsidR="00DA7BB7">
        <w:t>..26</w:t>
      </w:r>
    </w:p>
    <w:p w14:paraId="2928F289" w14:textId="21BA009D" w:rsidR="00CE693D" w:rsidRDefault="00CE693D" w:rsidP="00DA254D">
      <w:pPr>
        <w:ind w:firstLine="0"/>
      </w:pPr>
      <w:r>
        <w:tab/>
        <w:t>Intended Outcomes</w:t>
      </w:r>
      <w:r w:rsidR="009D7ED1">
        <w:t>………………………………………………………………………</w:t>
      </w:r>
      <w:r w:rsidR="00DA7BB7">
        <w:t>26</w:t>
      </w:r>
    </w:p>
    <w:p w14:paraId="1A55A218" w14:textId="08640F85" w:rsidR="00CE693D" w:rsidRDefault="00CE693D" w:rsidP="00DA254D">
      <w:pPr>
        <w:ind w:firstLine="0"/>
      </w:pPr>
      <w:r>
        <w:tab/>
        <w:t>Findings</w:t>
      </w:r>
      <w:r w:rsidR="009D7ED1">
        <w:t>………………………………………………………………………</w:t>
      </w:r>
      <w:r w:rsidR="00DA7BB7">
        <w:t>………….27</w:t>
      </w:r>
    </w:p>
    <w:p w14:paraId="2D5A3CE7" w14:textId="155DD400" w:rsidR="00CE693D" w:rsidRDefault="00CE693D" w:rsidP="00DA254D">
      <w:pPr>
        <w:ind w:firstLine="0"/>
      </w:pPr>
      <w:r>
        <w:t>Chapter Five:  Implications for Nursing Practice</w:t>
      </w:r>
      <w:r w:rsidR="00DA7BB7">
        <w:t>………………………………………………..28</w:t>
      </w:r>
    </w:p>
    <w:p w14:paraId="018E2550" w14:textId="6EF0AB03" w:rsidR="00CE693D" w:rsidRDefault="00CE693D" w:rsidP="00DA254D">
      <w:pPr>
        <w:ind w:firstLine="0"/>
      </w:pPr>
      <w:r>
        <w:tab/>
        <w:t>Practice Implications</w:t>
      </w:r>
      <w:r w:rsidR="00DA7BB7">
        <w:t>……………………………………………………………………..28</w:t>
      </w:r>
    </w:p>
    <w:p w14:paraId="3B669F1B" w14:textId="77777777" w:rsidR="00DA7BB7" w:rsidRDefault="00CE693D" w:rsidP="00DA7BB7">
      <w:pPr>
        <w:ind w:firstLine="0"/>
      </w:pPr>
      <w:r>
        <w:tab/>
      </w:r>
      <w:r>
        <w:tab/>
        <w:t>Essential I:  Scientific underpinnings for practice</w:t>
      </w:r>
      <w:r w:rsidR="009D7ED1">
        <w:t>………………………………</w:t>
      </w:r>
      <w:r w:rsidR="00DA7BB7">
        <w:t>29</w:t>
      </w:r>
    </w:p>
    <w:p w14:paraId="527931D9" w14:textId="21EB4ABB" w:rsidR="0020504E" w:rsidRDefault="00CE693D" w:rsidP="00DA7BB7">
      <w:pPr>
        <w:ind w:left="1440" w:firstLine="0"/>
      </w:pPr>
      <w:r>
        <w:t>Essential II:  Organization and systems leadership for quality i</w:t>
      </w:r>
      <w:r w:rsidR="009D7ED1">
        <w:t>mprovement and  systems t</w:t>
      </w:r>
      <w:r w:rsidR="00DA7BB7">
        <w:t>hinking ………………………………………………………………...29</w:t>
      </w:r>
    </w:p>
    <w:p w14:paraId="0EC170AF" w14:textId="4B55E19E" w:rsidR="00CE693D" w:rsidRDefault="00CE693D" w:rsidP="00CE693D">
      <w:pPr>
        <w:ind w:left="1440" w:firstLine="0"/>
      </w:pPr>
      <w:r>
        <w:t>Essential III:  Clinical scholarshi</w:t>
      </w:r>
      <w:r w:rsidR="009D7ED1">
        <w:t>p and analytical methods for EBP……………</w:t>
      </w:r>
      <w:r w:rsidR="00DA7BB7">
        <w:t>.30</w:t>
      </w:r>
    </w:p>
    <w:p w14:paraId="7829C7A9" w14:textId="30289AA8" w:rsidR="00CE693D" w:rsidRDefault="00CE693D" w:rsidP="00CE693D">
      <w:pPr>
        <w:ind w:left="1440" w:firstLine="0"/>
      </w:pPr>
      <w:r>
        <w:t>Essential IV:  Information systems/technology and patient care technology for the improvement and transformation of healthcare</w:t>
      </w:r>
      <w:r w:rsidR="009D7ED1">
        <w:t>………………………………</w:t>
      </w:r>
      <w:r w:rsidR="00DA7BB7">
        <w:t>….30</w:t>
      </w:r>
    </w:p>
    <w:p w14:paraId="32C85C1D" w14:textId="00C5D4A9" w:rsidR="00CE693D" w:rsidRPr="00CE693D" w:rsidRDefault="00CE693D" w:rsidP="00CE693D">
      <w:pPr>
        <w:ind w:left="1440" w:firstLine="0"/>
      </w:pPr>
      <w:r>
        <w:t xml:space="preserve">Essential V:  </w:t>
      </w:r>
      <w:r w:rsidRPr="00CE693D">
        <w:t>Healthcare policy for advocacy in healthca</w:t>
      </w:r>
      <w:r w:rsidR="009D7ED1">
        <w:t>re……………………</w:t>
      </w:r>
      <w:r w:rsidR="005D2252">
        <w:t>..31</w:t>
      </w:r>
    </w:p>
    <w:p w14:paraId="4B82862C" w14:textId="011D09ED" w:rsidR="00CE693D" w:rsidRPr="00CE693D" w:rsidRDefault="00CE693D" w:rsidP="00CE693D">
      <w:pPr>
        <w:ind w:left="1440" w:firstLine="0"/>
      </w:pPr>
      <w:r>
        <w:t xml:space="preserve">Essential VI:  </w:t>
      </w:r>
      <w:r w:rsidRPr="00CE693D">
        <w:t xml:space="preserve">Interprofessional collaboration for improving patient </w:t>
      </w:r>
    </w:p>
    <w:p w14:paraId="7E8E7FC9" w14:textId="2044FF0C" w:rsidR="009D7ED1" w:rsidRDefault="00CE693D" w:rsidP="00CE693D">
      <w:pPr>
        <w:ind w:left="1440" w:firstLine="0"/>
      </w:pPr>
      <w:r w:rsidRPr="00CE693D">
        <w:t xml:space="preserve">and population health outcomes </w:t>
      </w:r>
      <w:r w:rsidR="009D7ED1">
        <w:t>………………………………………</w:t>
      </w:r>
      <w:r w:rsidR="005D2252">
        <w:t>…………32</w:t>
      </w:r>
    </w:p>
    <w:p w14:paraId="75182B90" w14:textId="3BC93FAD" w:rsidR="00CE693D" w:rsidRPr="00CE693D" w:rsidRDefault="00CE693D" w:rsidP="00CE693D">
      <w:pPr>
        <w:ind w:left="1440" w:firstLine="0"/>
      </w:pPr>
      <w:r>
        <w:t xml:space="preserve">Essential VII:  </w:t>
      </w:r>
      <w:r w:rsidRPr="00CE693D">
        <w:t xml:space="preserve">Clinical prevention and population health for </w:t>
      </w:r>
    </w:p>
    <w:p w14:paraId="3B4C21FB" w14:textId="2C49505D" w:rsidR="00CE693D" w:rsidRPr="00CE693D" w:rsidRDefault="00CE693D" w:rsidP="00CE693D">
      <w:pPr>
        <w:ind w:left="1440" w:firstLine="0"/>
      </w:pPr>
      <w:r w:rsidRPr="00CE693D">
        <w:t xml:space="preserve">improving the nation’s health </w:t>
      </w:r>
      <w:r w:rsidR="005D2252">
        <w:t>…………………………………………………...32</w:t>
      </w:r>
    </w:p>
    <w:p w14:paraId="72C07EF6" w14:textId="028B0A3D" w:rsidR="00CE693D" w:rsidRDefault="00CE693D" w:rsidP="00CE693D">
      <w:pPr>
        <w:ind w:left="1440" w:firstLine="0"/>
      </w:pPr>
      <w:r>
        <w:t xml:space="preserve">Essential VIII:  </w:t>
      </w:r>
      <w:r w:rsidRPr="00CE693D">
        <w:t>Advanced</w:t>
      </w:r>
      <w:r w:rsidR="009D7ED1">
        <w:t xml:space="preserve"> nursing practice……………………………………</w:t>
      </w:r>
      <w:r w:rsidR="005D2252">
        <w:t>...33</w:t>
      </w:r>
    </w:p>
    <w:p w14:paraId="0F480224" w14:textId="4BA1356A" w:rsidR="00CE693D" w:rsidRDefault="00CE693D" w:rsidP="00CE693D">
      <w:pPr>
        <w:ind w:firstLine="0"/>
      </w:pPr>
      <w:r>
        <w:tab/>
        <w:t>Summary</w:t>
      </w:r>
      <w:r w:rsidR="009D7ED1">
        <w:t>………………………………………………………………………</w:t>
      </w:r>
      <w:r w:rsidR="005D2252">
        <w:t>…………34</w:t>
      </w:r>
    </w:p>
    <w:p w14:paraId="5886CEA8" w14:textId="38B0B2B8" w:rsidR="00CE693D" w:rsidRDefault="00CE693D" w:rsidP="00CE693D">
      <w:pPr>
        <w:ind w:firstLine="0"/>
      </w:pPr>
      <w:r>
        <w:t>Chapter Six:  Final Conclusions</w:t>
      </w:r>
      <w:r w:rsidR="009D7ED1">
        <w:t>………………………………………………………………</w:t>
      </w:r>
      <w:r w:rsidR="005D2252">
        <w:t>…35</w:t>
      </w:r>
    </w:p>
    <w:p w14:paraId="6CD7FDD4" w14:textId="5D650281" w:rsidR="00CE693D" w:rsidRDefault="00CE693D" w:rsidP="00CE693D">
      <w:pPr>
        <w:ind w:firstLine="0"/>
      </w:pPr>
      <w:r>
        <w:tab/>
        <w:t>Significance of Findings</w:t>
      </w:r>
      <w:r w:rsidR="009D7ED1">
        <w:t>………………………………………………………………</w:t>
      </w:r>
      <w:r w:rsidR="005D2252">
        <w:t>…35</w:t>
      </w:r>
    </w:p>
    <w:p w14:paraId="4A8B9368" w14:textId="3DE8A2B6" w:rsidR="00CE693D" w:rsidRDefault="00CE693D" w:rsidP="00CE693D">
      <w:pPr>
        <w:ind w:firstLine="0"/>
      </w:pPr>
      <w:r>
        <w:tab/>
        <w:t>Project Strength and Limitations</w:t>
      </w:r>
      <w:r w:rsidR="009D7ED1">
        <w:t>………………………………………………………</w:t>
      </w:r>
      <w:r w:rsidR="005D2252">
        <w:t>...35</w:t>
      </w:r>
    </w:p>
    <w:p w14:paraId="67A2CFF3" w14:textId="6353B9FE" w:rsidR="00CE693D" w:rsidRDefault="00CE693D" w:rsidP="00CE693D">
      <w:pPr>
        <w:ind w:firstLine="0"/>
      </w:pPr>
      <w:r>
        <w:tab/>
        <w:t>Project Benefits</w:t>
      </w:r>
      <w:r w:rsidR="009D7ED1">
        <w:t>…………………………………………………………</w:t>
      </w:r>
      <w:r w:rsidR="005D2252">
        <w:t>………………..36</w:t>
      </w:r>
    </w:p>
    <w:p w14:paraId="5248A272" w14:textId="04CC69B7" w:rsidR="00CE693D" w:rsidRDefault="00CE693D" w:rsidP="00CE693D">
      <w:pPr>
        <w:ind w:firstLine="0"/>
      </w:pPr>
      <w:r>
        <w:tab/>
        <w:t>Recommendations for Practice</w:t>
      </w:r>
      <w:r w:rsidR="009D7ED1">
        <w:t>…………………………………………………………</w:t>
      </w:r>
      <w:r w:rsidR="005D2252">
        <w:t>..37</w:t>
      </w:r>
    </w:p>
    <w:p w14:paraId="037F601B" w14:textId="6C20D67E" w:rsidR="00CE693D" w:rsidRDefault="00CE693D" w:rsidP="00CE693D">
      <w:pPr>
        <w:ind w:firstLine="0"/>
      </w:pPr>
      <w:r>
        <w:tab/>
        <w:t>Final Summary</w:t>
      </w:r>
      <w:r w:rsidR="009D7ED1">
        <w:t>……………………………………………………………………</w:t>
      </w:r>
      <w:r w:rsidR="005D2252">
        <w:t>……...37</w:t>
      </w:r>
    </w:p>
    <w:p w14:paraId="54CE4C2D" w14:textId="0B827F27" w:rsidR="00CE693D" w:rsidRDefault="00CE693D" w:rsidP="00CE693D">
      <w:pPr>
        <w:ind w:firstLine="0"/>
      </w:pPr>
      <w:r>
        <w:t>References</w:t>
      </w:r>
      <w:r w:rsidR="009D7ED1">
        <w:t>………………………………………………………………………</w:t>
      </w:r>
      <w:r w:rsidR="005D2252">
        <w:t>………………..39</w:t>
      </w:r>
    </w:p>
    <w:p w14:paraId="094D2C19" w14:textId="14B3B4FE" w:rsidR="00CE693D" w:rsidRDefault="00CE693D" w:rsidP="00CE693D">
      <w:pPr>
        <w:ind w:firstLine="0"/>
      </w:pPr>
      <w:r>
        <w:t>Appendix A</w:t>
      </w:r>
      <w:r w:rsidR="009D7ED1">
        <w:t>………………………………………………………………………</w:t>
      </w:r>
      <w:r w:rsidR="005D2252">
        <w:t>………………44</w:t>
      </w:r>
    </w:p>
    <w:p w14:paraId="7D154A5E" w14:textId="5B69DB8A" w:rsidR="00CE693D" w:rsidRDefault="00CE693D" w:rsidP="00CE693D">
      <w:pPr>
        <w:ind w:firstLine="0"/>
      </w:pPr>
      <w:r>
        <w:t>Appendix B</w:t>
      </w:r>
      <w:r w:rsidR="009D7ED1">
        <w:t>………………………………………………………………………</w:t>
      </w:r>
      <w:r w:rsidR="005D2252">
        <w:t>………………45</w:t>
      </w:r>
    </w:p>
    <w:p w14:paraId="1A833DFB" w14:textId="160326F2" w:rsidR="00CE693D" w:rsidRDefault="00CE693D" w:rsidP="00CE693D">
      <w:pPr>
        <w:ind w:firstLine="0"/>
      </w:pPr>
      <w:r>
        <w:t>Appendix C</w:t>
      </w:r>
      <w:r w:rsidR="009D7ED1">
        <w:t>………………………………………………………………………</w:t>
      </w:r>
      <w:r w:rsidR="005D2252">
        <w:t>………………48</w:t>
      </w:r>
    </w:p>
    <w:p w14:paraId="3085CA59" w14:textId="7044FC10" w:rsidR="00CE693D" w:rsidRPr="00CE693D" w:rsidRDefault="00CE693D" w:rsidP="00CE693D">
      <w:pPr>
        <w:ind w:firstLine="0"/>
      </w:pPr>
      <w:r>
        <w:t>Appendix D</w:t>
      </w:r>
      <w:r w:rsidR="009D7ED1">
        <w:t>………………………………………………………………………</w:t>
      </w:r>
      <w:r w:rsidR="005D2252">
        <w:t>………………50</w:t>
      </w:r>
    </w:p>
    <w:p w14:paraId="229154E5" w14:textId="69260D62" w:rsidR="00C3171B" w:rsidRPr="0048273C" w:rsidRDefault="00821A03" w:rsidP="009D7ED1">
      <w:pPr>
        <w:ind w:firstLine="0"/>
      </w:pPr>
      <w:r>
        <w:t>Appendix E………………………………………………………………………………………52</w:t>
      </w:r>
    </w:p>
    <w:p w14:paraId="50AC33BB" w14:textId="6BD5316A" w:rsidR="00840B68" w:rsidRDefault="00821A03" w:rsidP="00840B68">
      <w:pPr>
        <w:ind w:firstLine="0"/>
        <w:rPr>
          <w:color w:val="000000"/>
        </w:rPr>
      </w:pPr>
      <w:r>
        <w:rPr>
          <w:color w:val="000000"/>
        </w:rPr>
        <w:t>Appendix F………………………………………………………………………………………53</w:t>
      </w:r>
    </w:p>
    <w:p w14:paraId="56A893C3" w14:textId="77777777" w:rsidR="0048273C" w:rsidRDefault="0048273C" w:rsidP="00FD4628">
      <w:pPr>
        <w:ind w:firstLine="0"/>
        <w:jc w:val="center"/>
      </w:pPr>
    </w:p>
    <w:p w14:paraId="1C397303" w14:textId="77777777" w:rsidR="0048273C" w:rsidRDefault="0048273C" w:rsidP="00FD4628">
      <w:pPr>
        <w:ind w:firstLine="0"/>
        <w:jc w:val="center"/>
      </w:pPr>
    </w:p>
    <w:p w14:paraId="62FE0564" w14:textId="77777777" w:rsidR="0048273C" w:rsidRDefault="0048273C" w:rsidP="00FD4628">
      <w:pPr>
        <w:ind w:firstLine="0"/>
        <w:jc w:val="center"/>
      </w:pPr>
    </w:p>
    <w:p w14:paraId="4621BC39" w14:textId="77777777" w:rsidR="0048273C" w:rsidRDefault="0048273C" w:rsidP="00FD4628">
      <w:pPr>
        <w:ind w:firstLine="0"/>
        <w:jc w:val="center"/>
      </w:pPr>
    </w:p>
    <w:p w14:paraId="173EA9F5" w14:textId="77777777" w:rsidR="0048273C" w:rsidRDefault="0048273C" w:rsidP="00FD4628">
      <w:pPr>
        <w:ind w:firstLine="0"/>
        <w:jc w:val="center"/>
      </w:pPr>
    </w:p>
    <w:p w14:paraId="2D13D6FC" w14:textId="77777777" w:rsidR="0020504E" w:rsidRDefault="0020504E" w:rsidP="0020504E">
      <w:pPr>
        <w:ind w:firstLine="0"/>
      </w:pPr>
    </w:p>
    <w:p w14:paraId="4A7987D3" w14:textId="77777777" w:rsidR="009D7ED1" w:rsidRDefault="009D7ED1" w:rsidP="0020504E">
      <w:pPr>
        <w:ind w:firstLine="0"/>
        <w:jc w:val="center"/>
        <w:rPr>
          <w:b/>
        </w:rPr>
      </w:pPr>
    </w:p>
    <w:p w14:paraId="335C8896" w14:textId="77777777" w:rsidR="009D7ED1" w:rsidRDefault="009D7ED1" w:rsidP="0020504E">
      <w:pPr>
        <w:ind w:firstLine="0"/>
        <w:jc w:val="center"/>
        <w:rPr>
          <w:b/>
        </w:rPr>
      </w:pPr>
    </w:p>
    <w:p w14:paraId="7FF0C1A6" w14:textId="77777777" w:rsidR="009D7ED1" w:rsidRDefault="009D7ED1" w:rsidP="0020504E">
      <w:pPr>
        <w:ind w:firstLine="0"/>
        <w:jc w:val="center"/>
        <w:rPr>
          <w:b/>
        </w:rPr>
      </w:pPr>
    </w:p>
    <w:p w14:paraId="5241F15E" w14:textId="77777777" w:rsidR="009D7ED1" w:rsidRDefault="009D7ED1" w:rsidP="0020504E">
      <w:pPr>
        <w:ind w:firstLine="0"/>
        <w:jc w:val="center"/>
        <w:rPr>
          <w:b/>
        </w:rPr>
      </w:pPr>
    </w:p>
    <w:p w14:paraId="6CFAD990" w14:textId="28E7C9BF" w:rsidR="001F66AE" w:rsidRPr="001F66AE" w:rsidRDefault="001F66AE" w:rsidP="0020504E">
      <w:pPr>
        <w:ind w:firstLine="0"/>
        <w:jc w:val="center"/>
        <w:rPr>
          <w:b/>
        </w:rPr>
      </w:pPr>
      <w:r>
        <w:rPr>
          <w:b/>
        </w:rPr>
        <w:t>Chapter One:  Overview of the Problem of Interest</w:t>
      </w:r>
    </w:p>
    <w:p w14:paraId="6CB76B04" w14:textId="5A2B3636" w:rsidR="006D45C7" w:rsidRDefault="006D45C7" w:rsidP="00DA254D">
      <w:r w:rsidRPr="000F738C">
        <w:rPr>
          <w:color w:val="000000"/>
        </w:rPr>
        <w:t>Medical advancements</w:t>
      </w:r>
      <w:r>
        <w:rPr>
          <w:color w:val="000000"/>
        </w:rPr>
        <w:t xml:space="preserve"> have </w:t>
      </w:r>
      <w:r w:rsidRPr="000F738C">
        <w:rPr>
          <w:color w:val="000000"/>
        </w:rPr>
        <w:t>progressed considerably in recent decades,</w:t>
      </w:r>
      <w:r>
        <w:rPr>
          <w:color w:val="000000"/>
        </w:rPr>
        <w:t xml:space="preserve"> highlighting the necessity of advance care p</w:t>
      </w:r>
      <w:r w:rsidRPr="000F738C">
        <w:rPr>
          <w:color w:val="000000"/>
        </w:rPr>
        <w:t>lanning</w:t>
      </w:r>
      <w:r>
        <w:rPr>
          <w:color w:val="000000"/>
        </w:rPr>
        <w:t xml:space="preserve"> (ACP)</w:t>
      </w:r>
      <w:r w:rsidRPr="000F738C">
        <w:rPr>
          <w:color w:val="000000"/>
        </w:rPr>
        <w:t xml:space="preserve">. </w:t>
      </w:r>
      <w:r>
        <w:rPr>
          <w:color w:val="000000"/>
        </w:rPr>
        <w:t xml:space="preserve">ACP is the discussion of advance directives (ADs), which </w:t>
      </w:r>
      <w:r w:rsidRPr="000F738C">
        <w:rPr>
          <w:color w:val="000000"/>
        </w:rPr>
        <w:t>are instructions prepared by individuals to ensur</w:t>
      </w:r>
      <w:r>
        <w:rPr>
          <w:color w:val="000000"/>
        </w:rPr>
        <w:t xml:space="preserve">e their wishes are followed </w:t>
      </w:r>
      <w:r w:rsidRPr="000F738C">
        <w:rPr>
          <w:color w:val="000000"/>
        </w:rPr>
        <w:t>by Health Care Providers (HCPs) if they are unable to speak for themselves (Centers for Disease Control and Prevention [CDC], 2012).</w:t>
      </w:r>
      <w:r w:rsidR="00AA4D99">
        <w:rPr>
          <w:color w:val="000000"/>
        </w:rPr>
        <w:t xml:space="preserve"> </w:t>
      </w:r>
      <w:r w:rsidR="00AA4D99" w:rsidRPr="00A26651">
        <w:t>Completion of an AD</w:t>
      </w:r>
      <w:r w:rsidR="00AA4D99">
        <w:t>s</w:t>
      </w:r>
      <w:r w:rsidR="00AA4D99" w:rsidRPr="00A26651">
        <w:t xml:space="preserve"> has been associated with greater use of palliative care, decreased stress during end of life (EOL), and shortened length of hospital stay (Wu, Newman, Lasher, &amp; Brody, 2013). ADs have also improved communication between providers and family members, decreasing health care costs, without increasing mortality (Trustees of Dartmouth College, 2015). </w:t>
      </w:r>
    </w:p>
    <w:p w14:paraId="5177FB02" w14:textId="57A2FE3D" w:rsidR="00FB0F44" w:rsidRDefault="00FB0F44" w:rsidP="00FB0F44">
      <w:pPr>
        <w:rPr>
          <w:color w:val="000000"/>
        </w:rPr>
      </w:pPr>
      <w:r>
        <w:rPr>
          <w:color w:val="000000"/>
        </w:rPr>
        <w:t>Although the progression of medicine is allowing for a myriad of advancements, the first time a patient or family has an end of life conversation is often in the Intensive Care Unit after a catastrophic medical event occurs. This single conversation typically does not allow patients or families enough time to ponder difficult end of life decisions. Ideally, these conversations should occur with family and fri</w:t>
      </w:r>
      <w:r w:rsidR="0038107E">
        <w:rPr>
          <w:color w:val="000000"/>
        </w:rPr>
        <w:t>ends long before illness occurs</w:t>
      </w:r>
      <w:r>
        <w:rPr>
          <w:color w:val="000000"/>
        </w:rPr>
        <w:t xml:space="preserve">. ADs allow for HCPs and families to align care with patient’s written wishes and provide patients the autonomy to decide large portions of their healthcare (Brinkman-Stoppelenburg, Rietjens, &amp; van der Heide, 2014). </w:t>
      </w:r>
      <w:r w:rsidRPr="00A26651">
        <w:t>Despite the known benefits of ADs, only 21 to 32 percent of Americans have completed ADs</w:t>
      </w:r>
      <w:r>
        <w:t>, leaving nearly 70 percent of the country without ADs</w:t>
      </w:r>
      <w:r w:rsidRPr="00A26651">
        <w:t xml:space="preserve"> (House &amp; Lach, 2014).</w:t>
      </w:r>
    </w:p>
    <w:p w14:paraId="53916B64" w14:textId="77777777" w:rsidR="006D45C7" w:rsidRPr="000F738C" w:rsidRDefault="006D45C7" w:rsidP="006A543B">
      <w:pPr>
        <w:ind w:firstLine="0"/>
      </w:pPr>
      <w:r w:rsidRPr="000F738C">
        <w:rPr>
          <w:b/>
          <w:bCs/>
          <w:color w:val="000000"/>
        </w:rPr>
        <w:t>Background and Significance</w:t>
      </w:r>
    </w:p>
    <w:p w14:paraId="0CD1CDBF" w14:textId="4CDE71FA" w:rsidR="00AA4D99" w:rsidRDefault="00AA4D99" w:rsidP="00AA4D99">
      <w:pPr>
        <w:contextualSpacing/>
        <w:rPr>
          <w:color w:val="262626"/>
        </w:rPr>
      </w:pPr>
      <w:r>
        <w:t>In response to medical advancements, in</w:t>
      </w:r>
      <w:r w:rsidRPr="00A26651">
        <w:t xml:space="preserve"> 1991, </w:t>
      </w:r>
      <w:r w:rsidR="009040D2">
        <w:t>United States (U.S.)</w:t>
      </w:r>
      <w:r>
        <w:t xml:space="preserve"> congress</w:t>
      </w:r>
      <w:r w:rsidRPr="00A26651">
        <w:t xml:space="preserve"> passed the Patient</w:t>
      </w:r>
      <w:r>
        <w:t xml:space="preserve"> Self-Determi</w:t>
      </w:r>
      <w:r w:rsidR="00DA254D">
        <w:t>nation Act (PSDA), which ensured</w:t>
      </w:r>
      <w:r>
        <w:t xml:space="preserve"> the right for</w:t>
      </w:r>
      <w:r w:rsidRPr="00A26651">
        <w:t xml:space="preserve"> patients to </w:t>
      </w:r>
      <w:r>
        <w:t xml:space="preserve">engage in their own health care and to </w:t>
      </w:r>
      <w:r w:rsidRPr="00A26651">
        <w:t>acce</w:t>
      </w:r>
      <w:r>
        <w:t>pt or refuse medical treatment</w:t>
      </w:r>
      <w:r w:rsidR="009040D2">
        <w:t xml:space="preserve"> (Kossman, 2014).  According to Kossman (2014), u</w:t>
      </w:r>
      <w:r w:rsidRPr="00A26651">
        <w:t xml:space="preserve">nder the PSDA, any institution providing care to Medicare or Medicaid patients must inform all patients on admission of their </w:t>
      </w:r>
      <w:r>
        <w:t>rights</w:t>
      </w:r>
      <w:r w:rsidRPr="00A26651">
        <w:t xml:space="preserve">, document </w:t>
      </w:r>
      <w:r>
        <w:t xml:space="preserve">existing </w:t>
      </w:r>
      <w:r w:rsidRPr="00A26651">
        <w:t>ADs in the medical record,</w:t>
      </w:r>
      <w:r>
        <w:t xml:space="preserve"> offer information and resources to complete ADs, </w:t>
      </w:r>
      <w:r w:rsidRPr="00A26651">
        <w:t>and to follow</w:t>
      </w:r>
      <w:r>
        <w:t xml:space="preserve"> s</w:t>
      </w:r>
      <w:r w:rsidR="00FB0F44">
        <w:t xml:space="preserve">tate laws associated with ADs. </w:t>
      </w:r>
      <w:r w:rsidR="00FB0F44">
        <w:rPr>
          <w:color w:val="000000"/>
        </w:rPr>
        <w:t xml:space="preserve">This included </w:t>
      </w:r>
      <w:r w:rsidR="00FB0F44" w:rsidRPr="005747BC">
        <w:rPr>
          <w:color w:val="000000"/>
        </w:rPr>
        <w:t>hospitals, nursing homes, home health care</w:t>
      </w:r>
      <w:r w:rsidR="00FB0F44">
        <w:rPr>
          <w:color w:val="000000"/>
        </w:rPr>
        <w:t xml:space="preserve"> </w:t>
      </w:r>
      <w:r w:rsidR="00FB0F44" w:rsidRPr="005747BC">
        <w:rPr>
          <w:color w:val="000000"/>
        </w:rPr>
        <w:t>providers, hospices, and health maintenance organizations, but not</w:t>
      </w:r>
      <w:r w:rsidR="00FB0F44">
        <w:rPr>
          <w:color w:val="000000"/>
        </w:rPr>
        <w:t xml:space="preserve"> HCPs </w:t>
      </w:r>
      <w:r w:rsidR="00FB0F44" w:rsidRPr="005747BC">
        <w:rPr>
          <w:color w:val="000000"/>
        </w:rPr>
        <w:t>of outpatient serv</w:t>
      </w:r>
      <w:r w:rsidR="00FB0F44">
        <w:rPr>
          <w:color w:val="000000"/>
        </w:rPr>
        <w:t>ices or</w:t>
      </w:r>
      <w:r w:rsidR="00FB11AC">
        <w:rPr>
          <w:color w:val="000000"/>
        </w:rPr>
        <w:t xml:space="preserve"> emergency medical teams (Kossman, 2014).</w:t>
      </w:r>
      <w:r w:rsidR="00B16E20">
        <w:rPr>
          <w:color w:val="000000"/>
        </w:rPr>
        <w:t xml:space="preserve"> Funding can</w:t>
      </w:r>
      <w:r w:rsidR="00FB0F44">
        <w:rPr>
          <w:color w:val="000000"/>
        </w:rPr>
        <w:t xml:space="preserve"> be lost from </w:t>
      </w:r>
      <w:r w:rsidR="00FB0F44">
        <w:t>the Centers for Medicare and Medicaid Services (CMS)</w:t>
      </w:r>
      <w:r w:rsidR="00FB0F44">
        <w:rPr>
          <w:color w:val="000000"/>
        </w:rPr>
        <w:t xml:space="preserve"> </w:t>
      </w:r>
      <w:r w:rsidR="00FB0F44">
        <w:t>i</w:t>
      </w:r>
      <w:r>
        <w:t>f an institution does not comply with th</w:t>
      </w:r>
      <w:r w:rsidR="00FB0F44">
        <w:t xml:space="preserve">ese requirements </w:t>
      </w:r>
      <w:r w:rsidR="009040D2">
        <w:t>(</w:t>
      </w:r>
      <w:r>
        <w:t xml:space="preserve">Kossman, 2014).  </w:t>
      </w:r>
      <w:r w:rsidR="00FB0F44">
        <w:rPr>
          <w:color w:val="000000"/>
        </w:rPr>
        <w:t>This requirement led to the common hospital protocol of screening for ADs on admission to the hospital or facility</w:t>
      </w:r>
      <w:r w:rsidR="00FB0F44">
        <w:t>. Although this mandate increased public awareness of ADs, t</w:t>
      </w:r>
      <w:r>
        <w:t xml:space="preserve">here is </w:t>
      </w:r>
      <w:r w:rsidR="00FB0F44">
        <w:t xml:space="preserve">still not a universal protocol for organizations </w:t>
      </w:r>
      <w:r>
        <w:t>to follow</w:t>
      </w:r>
      <w:r w:rsidR="00FB0F44">
        <w:t xml:space="preserve"> to ensure AD completion </w:t>
      </w:r>
      <w:r w:rsidR="00D034F6">
        <w:t xml:space="preserve"> (Kossman, 2014). Unfortunately, </w:t>
      </w:r>
      <w:r>
        <w:t>f</w:t>
      </w:r>
      <w:r w:rsidR="00D034F6">
        <w:rPr>
          <w:color w:val="262626"/>
        </w:rPr>
        <w:t>ew hospitals</w:t>
      </w:r>
      <w:r w:rsidRPr="00AA4D99">
        <w:rPr>
          <w:color w:val="262626"/>
        </w:rPr>
        <w:t xml:space="preserve"> have developed standard processes to systematically address ACP (Bernacki &amp; Block, 2014).</w:t>
      </w:r>
      <w:r>
        <w:rPr>
          <w:color w:val="262626"/>
        </w:rPr>
        <w:t xml:space="preserve"> </w:t>
      </w:r>
    </w:p>
    <w:p w14:paraId="67CED9DF" w14:textId="778E75B6" w:rsidR="00AA4D99" w:rsidRPr="00AA4D99" w:rsidRDefault="006D45C7" w:rsidP="00AA4D99">
      <w:pPr>
        <w:contextualSpacing/>
        <w:rPr>
          <w:color w:val="262626"/>
        </w:rPr>
      </w:pPr>
      <w:r w:rsidRPr="00A26651">
        <w:t>According to Weiss, Berman, Howe, and Fleming (2012) over 39 million Americans age 65 and older are admitted to the hospital for medical or surgical treatment each year</w:t>
      </w:r>
      <w:r>
        <w:t>. This number is expected to grow to</w:t>
      </w:r>
      <w:r w:rsidR="004721DF">
        <w:t xml:space="preserve"> 71.2 million in the year 2030 (Weiss, Berman, Howe, &amp; Fleming, 2012). </w:t>
      </w:r>
      <w:r>
        <w:t xml:space="preserve"> In the </w:t>
      </w:r>
      <w:r w:rsidR="009040D2">
        <w:t>U.S.,</w:t>
      </w:r>
      <w:r>
        <w:t xml:space="preserve"> approximately half of the annual deaths occur in the hospital, with </w:t>
      </w:r>
      <w:r w:rsidR="00AA4D99">
        <w:t>24 percent</w:t>
      </w:r>
      <w:r>
        <w:t xml:space="preserve"> of Medicare dollars being spent in a patient’s final year of life (Gabler et al</w:t>
      </w:r>
      <w:r w:rsidR="001E6C9E">
        <w:t>.</w:t>
      </w:r>
      <w:r>
        <w:t xml:space="preserve">, 2015).  </w:t>
      </w:r>
      <w:r w:rsidR="00B16E20">
        <w:t>As the U.S. population ages, Medicare expenditures are increasing. Harter (2015) argues at the current rate</w:t>
      </w:r>
      <w:r w:rsidR="00097FC3">
        <w:t xml:space="preserve"> of spending</w:t>
      </w:r>
      <w:r w:rsidR="00B16E20">
        <w:t xml:space="preserve">, </w:t>
      </w:r>
      <w:r w:rsidRPr="00675F98">
        <w:t>Medicare is fin</w:t>
      </w:r>
      <w:r w:rsidR="00675F98" w:rsidRPr="00675F98">
        <w:t>ancially unsustainable</w:t>
      </w:r>
      <w:r w:rsidR="00675F98">
        <w:t xml:space="preserve"> and recommends ACP </w:t>
      </w:r>
      <w:r w:rsidR="00CB58AC">
        <w:t xml:space="preserve">as </w:t>
      </w:r>
      <w:r>
        <w:t>an effective way to cont</w:t>
      </w:r>
      <w:r w:rsidR="003D4F26">
        <w:t>rol end-of-life Medicare costs (Harter, 2015).</w:t>
      </w:r>
    </w:p>
    <w:p w14:paraId="058936C7" w14:textId="0177F46C" w:rsidR="006D45C7" w:rsidRPr="00AA4D99" w:rsidRDefault="009040D2" w:rsidP="00AA4D99">
      <w:pPr>
        <w:rPr>
          <w:color w:val="262626"/>
        </w:rPr>
      </w:pPr>
      <w:r>
        <w:t>According to Kossman (2015</w:t>
      </w:r>
      <w:r w:rsidR="00AA4D99" w:rsidRPr="00AA4D99">
        <w:t xml:space="preserve">), having an AD does not mean the patient’s wishes will be honored if </w:t>
      </w:r>
      <w:r>
        <w:t xml:space="preserve">it is </w:t>
      </w:r>
      <w:r w:rsidR="00AA4D99" w:rsidRPr="00AA4D99">
        <w:t>not properly documented in a designated location in the electronic health record (EHR).</w:t>
      </w:r>
      <w:r w:rsidR="00F6623B">
        <w:rPr>
          <w:color w:val="262626"/>
        </w:rPr>
        <w:t xml:space="preserve"> Although ADs should be easily accessible to HCPs, </w:t>
      </w:r>
      <w:r>
        <w:rPr>
          <w:color w:val="262626"/>
        </w:rPr>
        <w:t>there is often no standard location to document or retrieve ADs in the EHR (</w:t>
      </w:r>
      <w:r w:rsidR="00F6623B">
        <w:rPr>
          <w:color w:val="262626"/>
        </w:rPr>
        <w:t xml:space="preserve">Turley et al., 2016; </w:t>
      </w:r>
      <w:r>
        <w:rPr>
          <w:color w:val="262626"/>
        </w:rPr>
        <w:t xml:space="preserve">Bernacki &amp; Block, 2014). </w:t>
      </w:r>
      <w:r w:rsidR="00AA4D99">
        <w:rPr>
          <w:color w:val="262626"/>
        </w:rPr>
        <w:t xml:space="preserve">  In the absence of accessible</w:t>
      </w:r>
      <w:r w:rsidR="00AA4D99">
        <w:t xml:space="preserve"> </w:t>
      </w:r>
      <w:r w:rsidR="00AA4D99" w:rsidRPr="00AA4D99">
        <w:t>ADs, patients receive care that is inconsistent with their wishes, leading to increased health care cost, more aggressive treatment measures, and longer hospital stays (Weiss, Berman, Howe, &amp; Fleming, 2012).</w:t>
      </w:r>
      <w:r w:rsidR="00AA4D99">
        <w:rPr>
          <w:color w:val="262626"/>
        </w:rPr>
        <w:t xml:space="preserve"> While most ACP is done outpatient, ADs must be easily accessible across care settings,</w:t>
      </w:r>
      <w:r w:rsidR="00FB0F44">
        <w:rPr>
          <w:color w:val="262626"/>
        </w:rPr>
        <w:t xml:space="preserve"> as patients first healthcare encounter may be in the hospital </w:t>
      </w:r>
      <w:r w:rsidR="00AA4D99">
        <w:rPr>
          <w:color w:val="262626"/>
        </w:rPr>
        <w:t>(Wilson et al</w:t>
      </w:r>
      <w:r w:rsidR="001E6C9E">
        <w:rPr>
          <w:color w:val="262626"/>
        </w:rPr>
        <w:t>.</w:t>
      </w:r>
      <w:r w:rsidR="00AA4D99">
        <w:rPr>
          <w:color w:val="262626"/>
        </w:rPr>
        <w:t xml:space="preserve">, 2013).  </w:t>
      </w:r>
    </w:p>
    <w:p w14:paraId="3A1E23E8" w14:textId="5B9C0415" w:rsidR="006A543B" w:rsidRPr="006A543B" w:rsidRDefault="006A543B" w:rsidP="006A543B">
      <w:pPr>
        <w:ind w:firstLine="0"/>
        <w:rPr>
          <w:b/>
        </w:rPr>
      </w:pPr>
      <w:r>
        <w:rPr>
          <w:b/>
        </w:rPr>
        <w:t>Needs Assessment</w:t>
      </w:r>
    </w:p>
    <w:p w14:paraId="31544AEE" w14:textId="0729CB50" w:rsidR="006A543B" w:rsidRDefault="006A543B" w:rsidP="006A543B">
      <w:pPr>
        <w:rPr>
          <w:b/>
          <w:color w:val="000000"/>
        </w:rPr>
      </w:pPr>
      <w:r>
        <w:t xml:space="preserve">A community hospital in southeastern North Carolina </w:t>
      </w:r>
      <w:r w:rsidRPr="000F738C">
        <w:rPr>
          <w:color w:val="000000"/>
        </w:rPr>
        <w:t>has recently ch</w:t>
      </w:r>
      <w:r>
        <w:rPr>
          <w:color w:val="000000"/>
        </w:rPr>
        <w:t xml:space="preserve">anged its mission statement </w:t>
      </w:r>
      <w:r w:rsidRPr="00374639">
        <w:rPr>
          <w:color w:val="000000"/>
        </w:rPr>
        <w:t xml:space="preserve">to </w:t>
      </w:r>
      <w:r>
        <w:rPr>
          <w:color w:val="000000"/>
        </w:rPr>
        <w:t>"</w:t>
      </w:r>
      <w:r w:rsidRPr="00374639">
        <w:rPr>
          <w:color w:val="000000"/>
        </w:rPr>
        <w:t>Leading</w:t>
      </w:r>
      <w:r w:rsidRPr="000F738C">
        <w:rPr>
          <w:color w:val="000000"/>
        </w:rPr>
        <w:t xml:space="preserve"> our community to outstanding health.</w:t>
      </w:r>
      <w:r>
        <w:t xml:space="preserve">" </w:t>
      </w:r>
      <w:r w:rsidRPr="00EB2F2F">
        <w:t>I</w:t>
      </w:r>
      <w:r>
        <w:t>nitiatives are currently underway</w:t>
      </w:r>
      <w:r w:rsidRPr="00EB2F2F">
        <w:t xml:space="preserve"> in primary care practices and amongst </w:t>
      </w:r>
      <w:r>
        <w:t xml:space="preserve">the over 7,000 </w:t>
      </w:r>
      <w:r w:rsidRPr="00EB2F2F">
        <w:t>employees to increase AD completion</w:t>
      </w:r>
      <w:r>
        <w:t xml:space="preserve"> in the community</w:t>
      </w:r>
      <w:r w:rsidRPr="00EB2F2F">
        <w:t xml:space="preserve">. However, there have not been any efforts to increase inpatient AD completion. </w:t>
      </w:r>
      <w:r w:rsidRPr="0015556C">
        <w:t xml:space="preserve">On three random daily chart audits, there were 4 </w:t>
      </w:r>
      <w:r w:rsidR="00A10FD5">
        <w:t xml:space="preserve">out </w:t>
      </w:r>
      <w:r w:rsidRPr="0015556C">
        <w:t xml:space="preserve">of 42, 6 </w:t>
      </w:r>
      <w:r w:rsidR="00A10FD5">
        <w:t xml:space="preserve">out </w:t>
      </w:r>
      <w:r w:rsidRPr="0015556C">
        <w:t xml:space="preserve">of 42, and 5 </w:t>
      </w:r>
      <w:r w:rsidR="00A10FD5">
        <w:t xml:space="preserve">out </w:t>
      </w:r>
      <w:r w:rsidRPr="0015556C">
        <w:t>of 42 patients with ADs documented in the EHR on the Prog</w:t>
      </w:r>
      <w:r w:rsidR="00565A32">
        <w:t>ressive Care Unit (PCU) of this hospital</w:t>
      </w:r>
      <w:r w:rsidRPr="0015556C">
        <w:t>.</w:t>
      </w:r>
      <w:r w:rsidR="00A10FD5">
        <w:t xml:space="preserve"> This</w:t>
      </w:r>
      <w:r w:rsidR="005163AA">
        <w:t xml:space="preserve"> is approximately 9.52 percent, 14.29 perce</w:t>
      </w:r>
      <w:r w:rsidR="0097789D">
        <w:t>nt, and 11.9 percent of the unit population</w:t>
      </w:r>
      <w:r w:rsidR="005163AA">
        <w:t xml:space="preserve">. </w:t>
      </w:r>
    </w:p>
    <w:p w14:paraId="30A6AC28" w14:textId="77777777" w:rsidR="006A543B" w:rsidRDefault="00490AB8" w:rsidP="006A543B">
      <w:pPr>
        <w:ind w:firstLine="0"/>
        <w:rPr>
          <w:b/>
        </w:rPr>
      </w:pPr>
      <w:r>
        <w:rPr>
          <w:b/>
        </w:rPr>
        <w:t>Problem Statement</w:t>
      </w:r>
    </w:p>
    <w:p w14:paraId="386174D6" w14:textId="058008BF" w:rsidR="003D4F26" w:rsidRPr="00724939" w:rsidRDefault="003D4F26" w:rsidP="006A543B">
      <w:r>
        <w:t>While CMS requires institutions to screen and educate all patients during admission on ADs, there is no</w:t>
      </w:r>
      <w:r w:rsidR="009D14A0">
        <w:t>t a</w:t>
      </w:r>
      <w:r>
        <w:t xml:space="preserve"> standardized </w:t>
      </w:r>
      <w:r w:rsidR="00680E8C">
        <w:t>process for organizations</w:t>
      </w:r>
      <w:r w:rsidR="00510BEF">
        <w:t xml:space="preserve"> to follow</w:t>
      </w:r>
      <w:r w:rsidR="009D14A0">
        <w:t xml:space="preserve">, or consistent locations for documentation of ACP in the EHR across health care settings </w:t>
      </w:r>
      <w:r w:rsidR="009D14A0">
        <w:rPr>
          <w:color w:val="262626"/>
        </w:rPr>
        <w:t>(Bernacki &amp; Block, 2014).</w:t>
      </w:r>
      <w:r>
        <w:t xml:space="preserve"> Despite federal legislation</w:t>
      </w:r>
      <w:r w:rsidR="009D14A0">
        <w:t xml:space="preserve"> and </w:t>
      </w:r>
      <w:r>
        <w:t>the known benefits</w:t>
      </w:r>
      <w:r w:rsidR="009D14A0">
        <w:t xml:space="preserve"> of</w:t>
      </w:r>
      <w:r>
        <w:t xml:space="preserve"> ACP</w:t>
      </w:r>
      <w:r w:rsidR="009D14A0">
        <w:t>,</w:t>
      </w:r>
      <w:r w:rsidR="00680E8C">
        <w:t xml:space="preserve"> such as </w:t>
      </w:r>
      <w:r>
        <w:t>patient preference, quality of life (QOL), and reduced health care costs,</w:t>
      </w:r>
      <w:r w:rsidR="009D14A0">
        <w:t xml:space="preserve"> </w:t>
      </w:r>
      <w:r>
        <w:t xml:space="preserve">completion </w:t>
      </w:r>
      <w:r w:rsidR="003E60EB">
        <w:t xml:space="preserve">rates in the U.S. remain </w:t>
      </w:r>
      <w:r w:rsidR="009D14A0">
        <w:t>low (Gabler et al</w:t>
      </w:r>
      <w:r w:rsidR="001E6C9E">
        <w:t>.</w:t>
      </w:r>
      <w:r w:rsidR="009D14A0">
        <w:t xml:space="preserve">, 2015). </w:t>
      </w:r>
      <w:r w:rsidR="00510BEF">
        <w:t xml:space="preserve">This suggests alternative options should be created to increase AD completion and documentation within the EHR. </w:t>
      </w:r>
      <w:r w:rsidR="003E60EB">
        <w:t>This project probes the question, d</w:t>
      </w:r>
      <w:r w:rsidR="00823846">
        <w:t xml:space="preserve">oes a standardized protocol for staff to follow increase the number of patients </w:t>
      </w:r>
      <w:r w:rsidR="003E60EB">
        <w:t>with documented ADs in the EHR?</w:t>
      </w:r>
    </w:p>
    <w:p w14:paraId="25E441A7" w14:textId="108C6024" w:rsidR="00823846" w:rsidRDefault="00823846" w:rsidP="00823846">
      <w:pPr>
        <w:ind w:firstLine="0"/>
        <w:rPr>
          <w:b/>
        </w:rPr>
      </w:pPr>
      <w:r>
        <w:rPr>
          <w:b/>
        </w:rPr>
        <w:t>Purpose of the Project</w:t>
      </w:r>
    </w:p>
    <w:p w14:paraId="0DCBFB34" w14:textId="5075512E" w:rsidR="009D14A0" w:rsidRPr="009D14A0" w:rsidRDefault="00D144BC" w:rsidP="00490AB8">
      <w:r>
        <w:t xml:space="preserve">The purpose of the project is to design a standardized protocol for </w:t>
      </w:r>
      <w:r w:rsidR="00002BEA">
        <w:t>RNs to implement while admitting a patient to the Progressive Care Unit (PCU)</w:t>
      </w:r>
      <w:r w:rsidR="009C4F5C">
        <w:t>. This protocol strives to assist</w:t>
      </w:r>
      <w:r w:rsidR="00002BEA">
        <w:t xml:space="preserve"> a patient to complete </w:t>
      </w:r>
      <w:r w:rsidR="009C4F5C">
        <w:t xml:space="preserve">an AD </w:t>
      </w:r>
      <w:r w:rsidR="00002BEA">
        <w:t xml:space="preserve">and </w:t>
      </w:r>
      <w:r w:rsidR="009C4F5C">
        <w:t xml:space="preserve">then document the AD within the EHR. The goal of this quality improvement project is to </w:t>
      </w:r>
      <w:r>
        <w:t>increase the amount of admitted patients with ADs on file in the EHR for all HCPs and staff to have access to, thus communicating the patient’s wishes amongst all disciplines of</w:t>
      </w:r>
      <w:r w:rsidR="00002BEA">
        <w:t xml:space="preserve"> the healthcare team. </w:t>
      </w:r>
      <w:r>
        <w:t>The</w:t>
      </w:r>
      <w:r w:rsidR="009712F3">
        <w:t xml:space="preserve"> </w:t>
      </w:r>
      <w:r>
        <w:t xml:space="preserve">protocol’s design includes step-by-step instructions for the RN to follow while admitting a patient to the Progressive Care Unit (PCU) of a community hospital in Southeastern North Carolina. The protocol will be taught </w:t>
      </w:r>
      <w:r w:rsidR="00002BEA">
        <w:t xml:space="preserve">by the DNP project lead </w:t>
      </w:r>
      <w:r>
        <w:t>t</w:t>
      </w:r>
      <w:r w:rsidR="00FC70CF">
        <w:t xml:space="preserve">o the RNs on the PCU during a </w:t>
      </w:r>
      <w:r>
        <w:t>monthly staff m</w:t>
      </w:r>
      <w:r w:rsidR="00FC70CF">
        <w:t xml:space="preserve">eeting and during daily huddles. </w:t>
      </w:r>
    </w:p>
    <w:p w14:paraId="1DE2B56B" w14:textId="66E996D9" w:rsidR="00074B91" w:rsidRDefault="00074B91" w:rsidP="00074B91">
      <w:pPr>
        <w:ind w:firstLine="0"/>
        <w:rPr>
          <w:b/>
        </w:rPr>
      </w:pPr>
      <w:r>
        <w:rPr>
          <w:b/>
        </w:rPr>
        <w:t>T</w:t>
      </w:r>
      <w:r w:rsidR="00490AB8">
        <w:rPr>
          <w:b/>
        </w:rPr>
        <w:t>heoreti</w:t>
      </w:r>
      <w:r>
        <w:rPr>
          <w:b/>
        </w:rPr>
        <w:t>cal Framework</w:t>
      </w:r>
      <w:r w:rsidR="00B92A41">
        <w:rPr>
          <w:b/>
        </w:rPr>
        <w:t xml:space="preserve"> </w:t>
      </w:r>
    </w:p>
    <w:p w14:paraId="75B45C3F" w14:textId="00557AA2" w:rsidR="00611279" w:rsidRPr="00611279" w:rsidRDefault="00490AB8" w:rsidP="00B92A41">
      <w:pPr>
        <w:rPr>
          <w:color w:val="000000"/>
        </w:rPr>
      </w:pPr>
      <w:r w:rsidRPr="000F738C">
        <w:rPr>
          <w:color w:val="000000"/>
        </w:rPr>
        <w:t xml:space="preserve">The </w:t>
      </w:r>
      <w:r>
        <w:rPr>
          <w:color w:val="000000"/>
        </w:rPr>
        <w:t>framework o</w:t>
      </w:r>
      <w:r w:rsidR="00EF08CE">
        <w:rPr>
          <w:color w:val="000000"/>
        </w:rPr>
        <w:t>f this project will incorporate</w:t>
      </w:r>
      <w:r>
        <w:rPr>
          <w:color w:val="000000"/>
        </w:rPr>
        <w:t xml:space="preserve"> </w:t>
      </w:r>
      <w:r w:rsidR="00691054">
        <w:rPr>
          <w:color w:val="000000"/>
        </w:rPr>
        <w:t>t</w:t>
      </w:r>
      <w:r w:rsidR="003E60EB">
        <w:rPr>
          <w:color w:val="000000"/>
        </w:rPr>
        <w:t>he Theory of</w:t>
      </w:r>
      <w:r w:rsidR="00E060F7">
        <w:rPr>
          <w:color w:val="000000"/>
        </w:rPr>
        <w:t xml:space="preserve"> Goal Attainment (See Appendix A</w:t>
      </w:r>
      <w:r w:rsidR="003E60EB">
        <w:rPr>
          <w:color w:val="000000"/>
        </w:rPr>
        <w:t xml:space="preserve">). </w:t>
      </w:r>
      <w:r w:rsidR="00611279" w:rsidRPr="00611279">
        <w:rPr>
          <w:color w:val="000000"/>
        </w:rPr>
        <w:t xml:space="preserve">Imogene King’s Theory of Goal Attainment (TGA) examines how nurses interact with patients to help them achieve health goals. King used the nursing process to help patients with </w:t>
      </w:r>
      <w:r w:rsidR="00A2779E" w:rsidRPr="00611279">
        <w:rPr>
          <w:color w:val="000000"/>
        </w:rPr>
        <w:t>goal setting</w:t>
      </w:r>
      <w:r w:rsidR="00A2779E">
        <w:rPr>
          <w:color w:val="000000"/>
        </w:rPr>
        <w:t xml:space="preserve"> and goal </w:t>
      </w:r>
      <w:r w:rsidR="00611279" w:rsidRPr="00611279">
        <w:rPr>
          <w:color w:val="000000"/>
        </w:rPr>
        <w:t xml:space="preserve">achievement through nurse-patient interactions </w:t>
      </w:r>
      <w:r w:rsidR="00611279" w:rsidRPr="003E6DCD">
        <w:t>(Alligood,</w:t>
      </w:r>
      <w:r w:rsidR="00611279" w:rsidRPr="00611279">
        <w:rPr>
          <w:color w:val="000000"/>
        </w:rPr>
        <w:t xml:space="preserve"> 2010)</w:t>
      </w:r>
      <w:r w:rsidR="003E6DCD">
        <w:rPr>
          <w:color w:val="000000"/>
        </w:rPr>
        <w:t xml:space="preserve">. </w:t>
      </w:r>
      <w:r w:rsidR="00611279" w:rsidRPr="00611279">
        <w:rPr>
          <w:color w:val="000000"/>
        </w:rPr>
        <w:t>King’s TGA contains three interacting systems: perso</w:t>
      </w:r>
      <w:r w:rsidR="00A2779E">
        <w:rPr>
          <w:color w:val="000000"/>
        </w:rPr>
        <w:t xml:space="preserve">nal, interpersonal, and social (Butts &amp; Rich, 2015). </w:t>
      </w:r>
      <w:r w:rsidR="00611279" w:rsidRPr="00611279">
        <w:rPr>
          <w:color w:val="000000"/>
        </w:rPr>
        <w:t xml:space="preserve">The three systems each have their own concepts. For the personal system, </w:t>
      </w:r>
      <w:r w:rsidR="000B32D4">
        <w:rPr>
          <w:color w:val="000000"/>
        </w:rPr>
        <w:t xml:space="preserve">which consists of variables that are unique to each person, </w:t>
      </w:r>
      <w:r w:rsidR="00611279" w:rsidRPr="00611279">
        <w:rPr>
          <w:color w:val="000000"/>
        </w:rPr>
        <w:t>concepts include self, growth and development, perception, b</w:t>
      </w:r>
      <w:r w:rsidR="00B92A41">
        <w:rPr>
          <w:color w:val="000000"/>
        </w:rPr>
        <w:t xml:space="preserve">ody image, space, and time. </w:t>
      </w:r>
      <w:r w:rsidR="000B32D4">
        <w:rPr>
          <w:color w:val="000000"/>
        </w:rPr>
        <w:t>T</w:t>
      </w:r>
      <w:r w:rsidR="00611279" w:rsidRPr="00611279">
        <w:rPr>
          <w:color w:val="000000"/>
        </w:rPr>
        <w:t>he inte</w:t>
      </w:r>
      <w:r w:rsidR="000B32D4">
        <w:rPr>
          <w:color w:val="000000"/>
        </w:rPr>
        <w:t>rpersonal system exists when an in</w:t>
      </w:r>
      <w:r w:rsidR="005163AA">
        <w:rPr>
          <w:color w:val="000000"/>
        </w:rPr>
        <w:t>teraction between persons occur</w:t>
      </w:r>
      <w:r w:rsidR="000B32D4">
        <w:rPr>
          <w:color w:val="000000"/>
        </w:rPr>
        <w:t>, concepts i</w:t>
      </w:r>
      <w:r w:rsidR="00611279" w:rsidRPr="00611279">
        <w:rPr>
          <w:color w:val="000000"/>
        </w:rPr>
        <w:t>nclude interaction, transaction, communication, role, an</w:t>
      </w:r>
      <w:r w:rsidR="000B32D4">
        <w:rPr>
          <w:color w:val="000000"/>
        </w:rPr>
        <w:t>d stress. The social system occurs when roles and boundaries are followed as a mechanism to regulate interaction. This consists of concepts including</w:t>
      </w:r>
      <w:r w:rsidR="00611279" w:rsidRPr="00611279">
        <w:rPr>
          <w:color w:val="000000"/>
        </w:rPr>
        <w:t xml:space="preserve"> organization, authority, power, status,</w:t>
      </w:r>
      <w:r w:rsidR="00C75440">
        <w:rPr>
          <w:color w:val="000000"/>
        </w:rPr>
        <w:t xml:space="preserve"> and decision-making (Butts &amp; Rich, 2015</w:t>
      </w:r>
      <w:r w:rsidR="00611279" w:rsidRPr="00611279">
        <w:rPr>
          <w:color w:val="000000"/>
        </w:rPr>
        <w:t xml:space="preserve">). </w:t>
      </w:r>
      <w:r w:rsidR="00A2779E">
        <w:rPr>
          <w:color w:val="000000"/>
        </w:rPr>
        <w:t>King offers</w:t>
      </w:r>
      <w:r w:rsidR="00611279" w:rsidRPr="00611279">
        <w:rPr>
          <w:color w:val="000000"/>
        </w:rPr>
        <w:t xml:space="preserve"> the fol</w:t>
      </w:r>
      <w:r w:rsidR="00A2779E">
        <w:rPr>
          <w:color w:val="000000"/>
        </w:rPr>
        <w:t>lowing assumptions for her TGA:</w:t>
      </w:r>
    </w:p>
    <w:p w14:paraId="2343D466" w14:textId="4879E18A" w:rsidR="00611279" w:rsidRPr="00A2779E" w:rsidRDefault="00611279" w:rsidP="00BE252B">
      <w:pPr>
        <w:pStyle w:val="ListParagraph"/>
        <w:numPr>
          <w:ilvl w:val="0"/>
          <w:numId w:val="3"/>
        </w:numPr>
        <w:spacing w:line="480" w:lineRule="auto"/>
        <w:rPr>
          <w:rFonts w:ascii="Times New Roman" w:hAnsi="Times New Roman"/>
          <w:color w:val="000000"/>
          <w:sz w:val="24"/>
          <w:szCs w:val="24"/>
        </w:rPr>
      </w:pPr>
      <w:r w:rsidRPr="00A2779E">
        <w:rPr>
          <w:rFonts w:ascii="Times New Roman" w:hAnsi="Times New Roman"/>
          <w:color w:val="000000"/>
          <w:sz w:val="24"/>
          <w:szCs w:val="24"/>
        </w:rPr>
        <w:t>Individuals are social, rational, reacting,</w:t>
      </w:r>
      <w:r w:rsidR="00A2779E" w:rsidRPr="00A2779E">
        <w:rPr>
          <w:rFonts w:ascii="Times New Roman" w:hAnsi="Times New Roman"/>
          <w:color w:val="000000"/>
          <w:sz w:val="24"/>
          <w:szCs w:val="24"/>
        </w:rPr>
        <w:t xml:space="preserve"> pur</w:t>
      </w:r>
      <w:r w:rsidR="00B92A41">
        <w:rPr>
          <w:rFonts w:ascii="Times New Roman" w:hAnsi="Times New Roman"/>
          <w:color w:val="000000"/>
          <w:sz w:val="24"/>
          <w:szCs w:val="24"/>
        </w:rPr>
        <w:t>poseful, perceiving beings.</w:t>
      </w:r>
    </w:p>
    <w:p w14:paraId="7C381C1A" w14:textId="337AC7A5" w:rsidR="00611279" w:rsidRPr="00A2779E" w:rsidRDefault="00611279" w:rsidP="00BE252B">
      <w:pPr>
        <w:pStyle w:val="ListParagraph"/>
        <w:numPr>
          <w:ilvl w:val="0"/>
          <w:numId w:val="3"/>
        </w:numPr>
        <w:spacing w:line="480" w:lineRule="auto"/>
        <w:rPr>
          <w:rFonts w:ascii="Times New Roman" w:hAnsi="Times New Roman"/>
          <w:color w:val="000000"/>
          <w:sz w:val="24"/>
          <w:szCs w:val="24"/>
        </w:rPr>
      </w:pPr>
      <w:r w:rsidRPr="00A2779E">
        <w:rPr>
          <w:rFonts w:ascii="Times New Roman" w:hAnsi="Times New Roman"/>
          <w:color w:val="000000"/>
          <w:sz w:val="24"/>
          <w:szCs w:val="24"/>
        </w:rPr>
        <w:t>The interaction process is influenced by the goals and v</w:t>
      </w:r>
      <w:r w:rsidR="00B92A41">
        <w:rPr>
          <w:rFonts w:ascii="Times New Roman" w:hAnsi="Times New Roman"/>
          <w:color w:val="000000"/>
          <w:sz w:val="24"/>
          <w:szCs w:val="24"/>
        </w:rPr>
        <w:t>alues of the nurse and patient.</w:t>
      </w:r>
    </w:p>
    <w:p w14:paraId="0F9B037D" w14:textId="16E73F8C" w:rsidR="00611279" w:rsidRPr="00A2779E" w:rsidRDefault="00611279" w:rsidP="00BE252B">
      <w:pPr>
        <w:pStyle w:val="ListParagraph"/>
        <w:numPr>
          <w:ilvl w:val="0"/>
          <w:numId w:val="3"/>
        </w:numPr>
        <w:spacing w:line="480" w:lineRule="auto"/>
        <w:rPr>
          <w:rFonts w:ascii="Times New Roman" w:hAnsi="Times New Roman"/>
          <w:color w:val="000000"/>
          <w:sz w:val="24"/>
          <w:szCs w:val="24"/>
        </w:rPr>
      </w:pPr>
      <w:r w:rsidRPr="00A2779E">
        <w:rPr>
          <w:rFonts w:ascii="Times New Roman" w:hAnsi="Times New Roman"/>
          <w:color w:val="000000"/>
          <w:sz w:val="24"/>
          <w:szCs w:val="24"/>
        </w:rPr>
        <w:t xml:space="preserve">Individuals have the right to be involved in decisions that affect their life, health, and community participation. </w:t>
      </w:r>
    </w:p>
    <w:p w14:paraId="48E19792" w14:textId="407DF1A7" w:rsidR="00611279" w:rsidRPr="00A2779E" w:rsidRDefault="00611279" w:rsidP="00BE252B">
      <w:pPr>
        <w:pStyle w:val="ListParagraph"/>
        <w:numPr>
          <w:ilvl w:val="0"/>
          <w:numId w:val="3"/>
        </w:numPr>
        <w:spacing w:line="480" w:lineRule="auto"/>
        <w:rPr>
          <w:rFonts w:ascii="Times New Roman" w:hAnsi="Times New Roman"/>
          <w:color w:val="000000"/>
          <w:sz w:val="24"/>
          <w:szCs w:val="24"/>
        </w:rPr>
      </w:pPr>
      <w:r w:rsidRPr="00A2779E">
        <w:rPr>
          <w:rFonts w:ascii="Times New Roman" w:hAnsi="Times New Roman"/>
          <w:color w:val="000000"/>
          <w:sz w:val="24"/>
          <w:szCs w:val="24"/>
        </w:rPr>
        <w:t>HCP</w:t>
      </w:r>
      <w:r w:rsidR="001D75A1">
        <w:rPr>
          <w:rFonts w:ascii="Times New Roman" w:hAnsi="Times New Roman"/>
          <w:color w:val="000000"/>
          <w:sz w:val="24"/>
          <w:szCs w:val="24"/>
        </w:rPr>
        <w:t>s</w:t>
      </w:r>
      <w:r w:rsidRPr="00A2779E">
        <w:rPr>
          <w:rFonts w:ascii="Times New Roman" w:hAnsi="Times New Roman"/>
          <w:color w:val="000000"/>
          <w:sz w:val="24"/>
          <w:szCs w:val="24"/>
        </w:rPr>
        <w:t xml:space="preserve"> must share information with patients to help them make informed decisions regarding their care. </w:t>
      </w:r>
    </w:p>
    <w:p w14:paraId="1180889E" w14:textId="2E374B27" w:rsidR="00611279" w:rsidRPr="00A2779E" w:rsidRDefault="00611279" w:rsidP="00BE252B">
      <w:pPr>
        <w:pStyle w:val="ListParagraph"/>
        <w:numPr>
          <w:ilvl w:val="0"/>
          <w:numId w:val="3"/>
        </w:numPr>
        <w:spacing w:line="480" w:lineRule="auto"/>
        <w:rPr>
          <w:rFonts w:ascii="Times New Roman" w:hAnsi="Times New Roman"/>
          <w:color w:val="000000"/>
          <w:sz w:val="24"/>
          <w:szCs w:val="24"/>
        </w:rPr>
      </w:pPr>
      <w:r w:rsidRPr="00A2779E">
        <w:rPr>
          <w:rFonts w:ascii="Times New Roman" w:hAnsi="Times New Roman"/>
          <w:color w:val="000000"/>
          <w:sz w:val="24"/>
          <w:szCs w:val="24"/>
        </w:rPr>
        <w:t xml:space="preserve">Individuals have the right to accept or refuse medical treatment. </w:t>
      </w:r>
    </w:p>
    <w:p w14:paraId="0B05E14E" w14:textId="06790650" w:rsidR="00611279" w:rsidRPr="00A2779E" w:rsidRDefault="00611279" w:rsidP="00BE252B">
      <w:pPr>
        <w:pStyle w:val="ListParagraph"/>
        <w:numPr>
          <w:ilvl w:val="0"/>
          <w:numId w:val="3"/>
        </w:numPr>
        <w:spacing w:line="480" w:lineRule="auto"/>
        <w:rPr>
          <w:rFonts w:ascii="Times New Roman" w:hAnsi="Times New Roman"/>
          <w:color w:val="000000"/>
          <w:sz w:val="24"/>
          <w:szCs w:val="24"/>
        </w:rPr>
      </w:pPr>
      <w:r w:rsidRPr="00A2779E">
        <w:rPr>
          <w:rFonts w:ascii="Times New Roman" w:hAnsi="Times New Roman"/>
          <w:color w:val="000000"/>
          <w:sz w:val="24"/>
          <w:szCs w:val="24"/>
        </w:rPr>
        <w:t>Patients and HCP may have different goals for the patient’s t</w:t>
      </w:r>
      <w:r w:rsidR="00B92A41">
        <w:rPr>
          <w:rFonts w:ascii="Times New Roman" w:hAnsi="Times New Roman"/>
          <w:color w:val="000000"/>
          <w:sz w:val="24"/>
          <w:szCs w:val="24"/>
        </w:rPr>
        <w:t xml:space="preserve">reatment </w:t>
      </w:r>
      <w:r w:rsidR="00B92A41" w:rsidRPr="00C75440">
        <w:rPr>
          <w:rFonts w:ascii="Times New Roman" w:hAnsi="Times New Roman"/>
          <w:color w:val="000000"/>
          <w:sz w:val="24"/>
          <w:szCs w:val="24"/>
        </w:rPr>
        <w:t>(Butt</w:t>
      </w:r>
      <w:r w:rsidR="00A2779E" w:rsidRPr="00C75440">
        <w:rPr>
          <w:rFonts w:ascii="Times New Roman" w:hAnsi="Times New Roman"/>
          <w:color w:val="000000"/>
          <w:sz w:val="24"/>
          <w:szCs w:val="24"/>
        </w:rPr>
        <w:t>s &amp; Rich,</w:t>
      </w:r>
      <w:r w:rsidR="00A2779E" w:rsidRPr="00A2779E">
        <w:rPr>
          <w:rFonts w:ascii="Times New Roman" w:hAnsi="Times New Roman"/>
          <w:color w:val="000000"/>
          <w:sz w:val="24"/>
          <w:szCs w:val="24"/>
        </w:rPr>
        <w:t xml:space="preserve"> 2015, p</w:t>
      </w:r>
      <w:r w:rsidR="00B92A41">
        <w:rPr>
          <w:rFonts w:ascii="Times New Roman" w:hAnsi="Times New Roman"/>
          <w:color w:val="000000"/>
          <w:sz w:val="24"/>
          <w:szCs w:val="24"/>
        </w:rPr>
        <w:t>.</w:t>
      </w:r>
      <w:r w:rsidR="00A2779E" w:rsidRPr="00A2779E">
        <w:rPr>
          <w:rFonts w:ascii="Times New Roman" w:hAnsi="Times New Roman"/>
          <w:color w:val="000000"/>
          <w:sz w:val="24"/>
          <w:szCs w:val="24"/>
        </w:rPr>
        <w:t xml:space="preserve"> 420</w:t>
      </w:r>
      <w:r w:rsidRPr="00A2779E">
        <w:rPr>
          <w:rFonts w:ascii="Times New Roman" w:hAnsi="Times New Roman"/>
          <w:color w:val="000000"/>
          <w:sz w:val="24"/>
          <w:szCs w:val="24"/>
        </w:rPr>
        <w:t xml:space="preserve">). </w:t>
      </w:r>
    </w:p>
    <w:p w14:paraId="1D653FD8" w14:textId="4964D500" w:rsidR="00A2779E" w:rsidRDefault="001D75A1" w:rsidP="00BE252B">
      <w:pPr>
        <w:ind w:firstLine="0"/>
        <w:rPr>
          <w:color w:val="000000"/>
        </w:rPr>
      </w:pPr>
      <w:r>
        <w:rPr>
          <w:color w:val="000000"/>
        </w:rPr>
        <w:t xml:space="preserve">These assumptions are particularly important while contemplating and completing ADs. Individual patients are activating their right to choose various aspects of care while formally documenting these directives in the EHR. With the assistance of the HCP, informed decisions about care can be made, with the awareness that the HCP and the patient may have differing healthcare choices. This theory can be applied to the process of AD completion to achieve the patient’s goals.   </w:t>
      </w:r>
      <w:r w:rsidR="00C75440">
        <w:rPr>
          <w:color w:val="000000"/>
        </w:rPr>
        <w:t xml:space="preserve">According to Butts and Rich (2015) </w:t>
      </w:r>
      <w:r w:rsidR="00BE252B">
        <w:rPr>
          <w:color w:val="000000"/>
        </w:rPr>
        <w:t>t</w:t>
      </w:r>
      <w:r w:rsidR="00A2779E">
        <w:rPr>
          <w:color w:val="000000"/>
        </w:rPr>
        <w:t xml:space="preserve">he </w:t>
      </w:r>
      <w:r w:rsidR="00B92A41">
        <w:rPr>
          <w:color w:val="000000"/>
        </w:rPr>
        <w:t>above-</w:t>
      </w:r>
      <w:r w:rsidR="00BE252B">
        <w:rPr>
          <w:color w:val="000000"/>
        </w:rPr>
        <w:t>mentioned concepts are surrounded by the following propositions</w:t>
      </w:r>
      <w:r w:rsidR="00611279" w:rsidRPr="00611279">
        <w:rPr>
          <w:color w:val="000000"/>
        </w:rPr>
        <w:t xml:space="preserve">: </w:t>
      </w:r>
    </w:p>
    <w:p w14:paraId="6F777D1A" w14:textId="504EF94A" w:rsidR="00611279" w:rsidRPr="00611279" w:rsidRDefault="00611279" w:rsidP="00BE252B">
      <w:pPr>
        <w:rPr>
          <w:color w:val="000000"/>
        </w:rPr>
      </w:pPr>
      <w:r w:rsidRPr="00611279">
        <w:rPr>
          <w:color w:val="000000"/>
        </w:rPr>
        <w:t xml:space="preserve">1. If perceptual accuracy is present in the nurse-client interaction, transaction will occur. </w:t>
      </w:r>
    </w:p>
    <w:p w14:paraId="56074A27" w14:textId="77777777" w:rsidR="00611279" w:rsidRPr="00611279" w:rsidRDefault="00611279" w:rsidP="00BE252B">
      <w:pPr>
        <w:rPr>
          <w:color w:val="000000"/>
        </w:rPr>
      </w:pPr>
      <w:r w:rsidRPr="00611279">
        <w:rPr>
          <w:color w:val="000000"/>
        </w:rPr>
        <w:t xml:space="preserve">2. If the nurse and patient make transactions, the goal(s) will be achieved. </w:t>
      </w:r>
    </w:p>
    <w:p w14:paraId="70B48FCF" w14:textId="77777777" w:rsidR="00611279" w:rsidRPr="00611279" w:rsidRDefault="00611279" w:rsidP="00BE252B">
      <w:pPr>
        <w:rPr>
          <w:color w:val="000000"/>
        </w:rPr>
      </w:pPr>
      <w:r w:rsidRPr="00611279">
        <w:rPr>
          <w:color w:val="000000"/>
        </w:rPr>
        <w:t xml:space="preserve">3. If goals are achieved, satisfaction will occur. </w:t>
      </w:r>
    </w:p>
    <w:p w14:paraId="59FDE9A4" w14:textId="77777777" w:rsidR="00611279" w:rsidRPr="00611279" w:rsidRDefault="00611279" w:rsidP="00BE252B">
      <w:pPr>
        <w:ind w:left="720" w:firstLine="0"/>
        <w:rPr>
          <w:color w:val="000000"/>
        </w:rPr>
      </w:pPr>
      <w:r w:rsidRPr="00611279">
        <w:rPr>
          <w:color w:val="000000"/>
        </w:rPr>
        <w:t xml:space="preserve">4. If goals are achieved, effective nursing care will occur, and growth and development will be enhanced. </w:t>
      </w:r>
    </w:p>
    <w:p w14:paraId="7CF912B7" w14:textId="77777777" w:rsidR="00611279" w:rsidRPr="00611279" w:rsidRDefault="00611279" w:rsidP="00B92A41">
      <w:pPr>
        <w:ind w:left="720" w:firstLine="0"/>
        <w:rPr>
          <w:color w:val="000000"/>
        </w:rPr>
      </w:pPr>
      <w:r w:rsidRPr="00611279">
        <w:rPr>
          <w:color w:val="000000"/>
        </w:rPr>
        <w:t xml:space="preserve">5. If role expectations and performance as perceived by the nurse and patient are congruent, transaction will occur. </w:t>
      </w:r>
    </w:p>
    <w:p w14:paraId="7A4FE406" w14:textId="77777777" w:rsidR="00611279" w:rsidRPr="00611279" w:rsidRDefault="00611279" w:rsidP="00BE252B">
      <w:pPr>
        <w:rPr>
          <w:color w:val="000000"/>
        </w:rPr>
      </w:pPr>
      <w:r w:rsidRPr="00611279">
        <w:rPr>
          <w:color w:val="000000"/>
        </w:rPr>
        <w:t xml:space="preserve">6. If role conflict is experienced by the nurse or client, stress will occur. </w:t>
      </w:r>
    </w:p>
    <w:p w14:paraId="65EBA999" w14:textId="192B272D" w:rsidR="00611279" w:rsidRDefault="00611279" w:rsidP="00B92A41">
      <w:pPr>
        <w:ind w:left="720" w:firstLine="0"/>
        <w:rPr>
          <w:color w:val="000000"/>
        </w:rPr>
      </w:pPr>
      <w:r w:rsidRPr="00611279">
        <w:rPr>
          <w:color w:val="000000"/>
        </w:rPr>
        <w:t>7. If nurses with special knowledge and skills communicate appropriate information to clients, mutual goal sett</w:t>
      </w:r>
      <w:r w:rsidR="00EA4C9C">
        <w:rPr>
          <w:color w:val="000000"/>
        </w:rPr>
        <w:t xml:space="preserve">ing and achievement will occur (Butts &amp; Rich, 2015, p. 420). </w:t>
      </w:r>
    </w:p>
    <w:p w14:paraId="099D842D" w14:textId="1F14014F" w:rsidR="005C512F" w:rsidRDefault="00182BAD" w:rsidP="00232B58">
      <w:pPr>
        <w:ind w:firstLine="0"/>
      </w:pPr>
      <w:r>
        <w:t xml:space="preserve">King’s </w:t>
      </w:r>
      <w:r w:rsidR="005C512F">
        <w:t>theory supports this project as it outlines concepts that are essential to promote a nurse-patient relationship that is conducive to goal setting and achievement. By establishing standardized AD protocols, patients will have the opportunity to engage in a transaction that allows for time to gather information and make informed decisions regarding their end of life choices. King’</w:t>
      </w:r>
      <w:r w:rsidR="00DA08DE">
        <w:t>s concept of perception is a key component of the</w:t>
      </w:r>
      <w:r w:rsidR="005C512F">
        <w:t xml:space="preserve"> project. </w:t>
      </w:r>
      <w:r w:rsidR="002F7BF8">
        <w:t>The patient’s perception of health and quality of life will likely</w:t>
      </w:r>
      <w:r w:rsidR="005C512F">
        <w:t xml:space="preserve"> in</w:t>
      </w:r>
      <w:r w:rsidR="002F7BF8">
        <w:t>fluence their ADs and healthcare wishes</w:t>
      </w:r>
      <w:r w:rsidR="005C512F">
        <w:t>. Perception is subjective and different for every patient, which emphasizes the importance of ADs, as it is essential for patients to have their wishes documented</w:t>
      </w:r>
      <w:r w:rsidR="002F7BF8">
        <w:t>. This will decrease stress for family members who would otherwise have to make these decisions.</w:t>
      </w:r>
      <w:r w:rsidR="005C512F">
        <w:t xml:space="preserve"> </w:t>
      </w:r>
    </w:p>
    <w:p w14:paraId="7AE45616" w14:textId="32F8C37D" w:rsidR="005C512F" w:rsidRPr="00B92A41" w:rsidRDefault="005C512F" w:rsidP="005C512F">
      <w:pPr>
        <w:ind w:firstLine="0"/>
      </w:pPr>
      <w:r>
        <w:tab/>
        <w:t>Communication is a vital conc</w:t>
      </w:r>
      <w:r w:rsidR="00C47F1D">
        <w:t>ept to this project, as well. An interprofessional team of the</w:t>
      </w:r>
      <w:r>
        <w:t xml:space="preserve"> RN and HCP will need to communicate the components of the ADs clearly and effectively so that patients can then communicate t</w:t>
      </w:r>
      <w:r w:rsidR="00C47F1D">
        <w:t xml:space="preserve">heir wishes appropriately. The </w:t>
      </w:r>
      <w:r>
        <w:t>stress</w:t>
      </w:r>
      <w:r w:rsidR="00C47F1D">
        <w:t xml:space="preserve"> associated with </w:t>
      </w:r>
      <w:r>
        <w:t>end of life conversation</w:t>
      </w:r>
      <w:r w:rsidR="00232B58">
        <w:t>s and choices can alter patient</w:t>
      </w:r>
      <w:r>
        <w:t xml:space="preserve">s and HCPs true message, so it is essential to effectively communicate. </w:t>
      </w:r>
    </w:p>
    <w:p w14:paraId="5A0FBA5B" w14:textId="2A53FD99" w:rsidR="00490AB8" w:rsidRDefault="00490AB8" w:rsidP="00BE252B">
      <w:pPr>
        <w:ind w:firstLine="0"/>
        <w:rPr>
          <w:b/>
          <w:color w:val="000000"/>
        </w:rPr>
      </w:pPr>
      <w:r w:rsidRPr="00C75440">
        <w:rPr>
          <w:b/>
          <w:color w:val="000000"/>
        </w:rPr>
        <w:t>Definition of Terms</w:t>
      </w:r>
    </w:p>
    <w:p w14:paraId="045B3505" w14:textId="77777777" w:rsidR="00C75440" w:rsidRPr="000D2B8E" w:rsidRDefault="00C75440" w:rsidP="00C75440">
      <w:pPr>
        <w:ind w:firstLine="0"/>
        <w:rPr>
          <w:color w:val="000000"/>
        </w:rPr>
      </w:pPr>
      <w:r w:rsidRPr="000D2B8E">
        <w:rPr>
          <w:color w:val="000000"/>
        </w:rPr>
        <w:t xml:space="preserve">Living Will: </w:t>
      </w:r>
      <w:r w:rsidRPr="000D2B8E">
        <w:rPr>
          <w:color w:val="434343"/>
        </w:rPr>
        <w:t xml:space="preserve">A legal document that </w:t>
      </w:r>
      <w:r w:rsidRPr="000D2B8E">
        <w:rPr>
          <w:color w:val="3F3F3F"/>
        </w:rPr>
        <w:t>defines treatment by establishing parameters under which patients want to be treated (</w:t>
      </w:r>
      <w:r w:rsidRPr="000D2B8E">
        <w:rPr>
          <w:color w:val="262626"/>
        </w:rPr>
        <w:t>Goede &amp; Wheeler, 2015).</w:t>
      </w:r>
    </w:p>
    <w:p w14:paraId="3A0DC1C8" w14:textId="77777777" w:rsidR="00C75440" w:rsidRPr="000D2B8E" w:rsidRDefault="00C75440" w:rsidP="00C75440">
      <w:pPr>
        <w:ind w:firstLine="0"/>
        <w:rPr>
          <w:color w:val="3F3F3F"/>
        </w:rPr>
      </w:pPr>
      <w:r w:rsidRPr="000D2B8E">
        <w:rPr>
          <w:color w:val="000000"/>
        </w:rPr>
        <w:t xml:space="preserve">Healthcare Power of Attorney (durable power of attorney, healthcare proxy, medical power of attorney): </w:t>
      </w:r>
      <w:r w:rsidRPr="000D2B8E">
        <w:rPr>
          <w:color w:val="3F3F3F"/>
        </w:rPr>
        <w:t>A legal document</w:t>
      </w:r>
      <w:r>
        <w:rPr>
          <w:color w:val="3F3F3F"/>
        </w:rPr>
        <w:t xml:space="preserve"> </w:t>
      </w:r>
      <w:r w:rsidRPr="000D2B8E">
        <w:rPr>
          <w:color w:val="3F3F3F"/>
        </w:rPr>
        <w:t>that establishes a surrogate for patients if they are unable to make decisions for themselves (Goede &amp; Wheeler, 2015).</w:t>
      </w:r>
    </w:p>
    <w:p w14:paraId="3CCFDBA4" w14:textId="77777777" w:rsidR="00C75440" w:rsidRDefault="00C75440" w:rsidP="00C75440">
      <w:pPr>
        <w:ind w:firstLine="0"/>
        <w:rPr>
          <w:color w:val="000000"/>
        </w:rPr>
      </w:pPr>
      <w:r w:rsidRPr="00950021">
        <w:rPr>
          <w:color w:val="000000"/>
        </w:rPr>
        <w:t>Advance Health Care Directive (advance directive):</w:t>
      </w:r>
      <w:r>
        <w:rPr>
          <w:color w:val="000000"/>
        </w:rPr>
        <w:t xml:space="preserve"> legal and/or lay documents recognized under state law, such as a living will or durable power of attorney for health care, that tell how a person wishes to receive or not receive medical care if they are unable to make decisions for themselves (</w:t>
      </w:r>
      <w:r>
        <w:rPr>
          <w:color w:val="262626"/>
        </w:rPr>
        <w:t>Musich, Wang</w:t>
      </w:r>
      <w:r w:rsidRPr="001763AC">
        <w:rPr>
          <w:color w:val="262626"/>
        </w:rPr>
        <w:t xml:space="preserve">, </w:t>
      </w:r>
      <w:r>
        <w:rPr>
          <w:color w:val="262626"/>
        </w:rPr>
        <w:t>Hawkins, &amp; Yeh, 2016).</w:t>
      </w:r>
    </w:p>
    <w:p w14:paraId="0D29EF15" w14:textId="77777777" w:rsidR="00C75440" w:rsidRDefault="00C75440" w:rsidP="00C75440">
      <w:pPr>
        <w:ind w:firstLine="0"/>
        <w:rPr>
          <w:color w:val="000000"/>
        </w:rPr>
      </w:pPr>
      <w:r w:rsidRPr="0040010A">
        <w:rPr>
          <w:color w:val="000000"/>
        </w:rPr>
        <w:t>Advance care planning (ACP):</w:t>
      </w:r>
      <w:r>
        <w:rPr>
          <w:color w:val="000000"/>
        </w:rPr>
        <w:t xml:space="preserve"> The discussions patients have with healthcare professionals, family members and loved ones, surrounding decisions of care a patient would and would not receive if they were unable to speak for themselves based on their values, goals, and preferences with family members and medical providers (Houben et al., 2014).</w:t>
      </w:r>
    </w:p>
    <w:p w14:paraId="1CC5BD91" w14:textId="77777777" w:rsidR="00C75440" w:rsidRDefault="00C75440" w:rsidP="00C75440">
      <w:pPr>
        <w:ind w:firstLine="0"/>
        <w:rPr>
          <w:color w:val="000000"/>
        </w:rPr>
      </w:pPr>
      <w:r>
        <w:rPr>
          <w:color w:val="000000"/>
        </w:rPr>
        <w:t>Patient Self-Determination Act (PSDA): A federal law passed in 1991 that requires adults to be provided in writing with their right to accept or refuse medical treatment and right to use an advance directive (Johnson, Zhao, Newby, Granger, &amp; Granger, 2017).</w:t>
      </w:r>
    </w:p>
    <w:p w14:paraId="69061B58" w14:textId="77777777" w:rsidR="00C75440" w:rsidRPr="00125F0C" w:rsidRDefault="00C75440" w:rsidP="00C75440">
      <w:pPr>
        <w:ind w:firstLine="0"/>
        <w:rPr>
          <w:color w:val="000000"/>
        </w:rPr>
      </w:pPr>
      <w:r w:rsidRPr="0040010A">
        <w:rPr>
          <w:color w:val="000000"/>
        </w:rPr>
        <w:t>Electronic Health Record (EHR</w:t>
      </w:r>
      <w:r>
        <w:t>): A</w:t>
      </w:r>
      <w:r w:rsidRPr="00125F0C">
        <w:t>n electronic version of a patients medical history, that is maintained over time, and may include all of the key administrative clinical data relevant to that persons care under a particular provider, including demographics, progress notes, problems, medications, vital signs, past medical history, immunizations, laborato</w:t>
      </w:r>
      <w:r>
        <w:t>ry data and radiology reports (Dillon et al., 2017).</w:t>
      </w:r>
    </w:p>
    <w:p w14:paraId="234839FF" w14:textId="77777777" w:rsidR="00C47F1D" w:rsidRDefault="00C47F1D" w:rsidP="00C3171B">
      <w:pPr>
        <w:ind w:firstLine="0"/>
        <w:rPr>
          <w:b/>
          <w:color w:val="000000"/>
        </w:rPr>
      </w:pPr>
    </w:p>
    <w:p w14:paraId="3BEA6028" w14:textId="77777777" w:rsidR="00C3171B" w:rsidRDefault="00C3171B" w:rsidP="00C3171B">
      <w:pPr>
        <w:ind w:firstLine="0"/>
        <w:rPr>
          <w:b/>
          <w:color w:val="000000"/>
        </w:rPr>
      </w:pPr>
    </w:p>
    <w:p w14:paraId="7ECFE56F" w14:textId="77777777" w:rsidR="00C3171B" w:rsidRDefault="00C3171B" w:rsidP="00691054">
      <w:pPr>
        <w:ind w:firstLine="0"/>
        <w:jc w:val="center"/>
        <w:rPr>
          <w:b/>
          <w:color w:val="000000"/>
        </w:rPr>
      </w:pPr>
    </w:p>
    <w:p w14:paraId="08A1DC5F" w14:textId="77777777" w:rsidR="00C3171B" w:rsidRDefault="00C3171B" w:rsidP="00691054">
      <w:pPr>
        <w:ind w:firstLine="0"/>
        <w:jc w:val="center"/>
        <w:rPr>
          <w:b/>
          <w:color w:val="000000"/>
        </w:rPr>
      </w:pPr>
    </w:p>
    <w:p w14:paraId="5855DC7B" w14:textId="06CC72A6" w:rsidR="001F7DA4" w:rsidRDefault="001F66AE" w:rsidP="00691054">
      <w:pPr>
        <w:ind w:firstLine="0"/>
        <w:jc w:val="center"/>
        <w:rPr>
          <w:b/>
          <w:color w:val="000000"/>
        </w:rPr>
      </w:pPr>
      <w:r>
        <w:rPr>
          <w:b/>
          <w:color w:val="000000"/>
        </w:rPr>
        <w:t>Chapter Two:  Review of the Literature</w:t>
      </w:r>
    </w:p>
    <w:p w14:paraId="6C56F504" w14:textId="189A2743" w:rsidR="001F66AE" w:rsidRPr="001F66AE" w:rsidRDefault="001F66AE" w:rsidP="001F66AE">
      <w:pPr>
        <w:ind w:firstLine="0"/>
        <w:rPr>
          <w:color w:val="000000"/>
        </w:rPr>
      </w:pPr>
      <w:r>
        <w:rPr>
          <w:color w:val="000000"/>
        </w:rPr>
        <w:tab/>
        <w:t xml:space="preserve">The literature was </w:t>
      </w:r>
      <w:r w:rsidR="00F924C8">
        <w:rPr>
          <w:color w:val="000000"/>
        </w:rPr>
        <w:t>reviewed to better equip the project lead w</w:t>
      </w:r>
      <w:r w:rsidR="00DC046E">
        <w:rPr>
          <w:color w:val="000000"/>
        </w:rPr>
        <w:t>ith the baseline knowledge on Advance Directive</w:t>
      </w:r>
      <w:r w:rsidR="00C47F1D">
        <w:rPr>
          <w:color w:val="000000"/>
        </w:rPr>
        <w:t xml:space="preserve">s (ADs). </w:t>
      </w:r>
      <w:r w:rsidR="00F924C8">
        <w:rPr>
          <w:color w:val="000000"/>
        </w:rPr>
        <w:t>The review focused on the myriad indications, barriers, and previous work done to increase AD completion in similar settings. This assisted the project lead in developing the standardized process for AD completion.</w:t>
      </w:r>
    </w:p>
    <w:p w14:paraId="70F8441B" w14:textId="77777777" w:rsidR="001F7DA4" w:rsidRDefault="001F7DA4" w:rsidP="001F7DA4">
      <w:pPr>
        <w:ind w:firstLine="0"/>
        <w:rPr>
          <w:b/>
          <w:color w:val="000000"/>
        </w:rPr>
      </w:pPr>
      <w:r>
        <w:rPr>
          <w:b/>
          <w:color w:val="000000"/>
        </w:rPr>
        <w:t>Search Strategy</w:t>
      </w:r>
    </w:p>
    <w:p w14:paraId="745AEA1A" w14:textId="05F56265" w:rsidR="00435C3F" w:rsidRDefault="00AF493B" w:rsidP="00435C3F">
      <w:pPr>
        <w:ind w:firstLine="0"/>
        <w:rPr>
          <w:color w:val="000000"/>
        </w:rPr>
      </w:pPr>
      <w:r>
        <w:rPr>
          <w:b/>
          <w:color w:val="000000"/>
        </w:rPr>
        <w:tab/>
      </w:r>
      <w:r>
        <w:rPr>
          <w:color w:val="000000"/>
        </w:rPr>
        <w:t>Information was extracted electronically for the literature review.  Search methods included peer-reviewed, scholarly articles, and included the full text within the past five years among the following databases: CINAHL, PubMed, ProQuest, Medline, and Cochrane Library.  Search terms included: Advance directives, advance care planning, electronic health record, advance directive completion rates, advance directive OR advance care planning documentation,</w:t>
      </w:r>
      <w:r w:rsidR="00B638EC">
        <w:rPr>
          <w:color w:val="000000"/>
        </w:rPr>
        <w:t xml:space="preserve"> CMS AND advance directives, and</w:t>
      </w:r>
      <w:r>
        <w:rPr>
          <w:color w:val="000000"/>
        </w:rPr>
        <w:t xml:space="preserve"> theoretical frameworks.</w:t>
      </w:r>
      <w:r w:rsidR="00435C3F" w:rsidRPr="00435C3F">
        <w:rPr>
          <w:rFonts w:ascii="Segoe UI" w:hAnsi="Segoe UI" w:cs="Segoe UI"/>
          <w:sz w:val="20"/>
          <w:szCs w:val="20"/>
        </w:rPr>
        <w:t xml:space="preserve"> </w:t>
      </w:r>
      <w:r w:rsidR="00435C3F">
        <w:t xml:space="preserve">The following Mesh terms were searched on Pubmed:  </w:t>
      </w:r>
      <w:r w:rsidR="00435C3F" w:rsidRPr="00435C3F">
        <w:rPr>
          <w:color w:val="000000"/>
        </w:rPr>
        <w:t xml:space="preserve">((((("advanced directives" OR "advance directives" OR "advance care planning" OR "ulysses contract" OR "healthcare power of attorney" OR "healthcare proxy" OR "healthcare agent" OR "surrogate decision maker"[MeSH Terms])))) AND (inpatients OR "admitted patients" </w:t>
      </w:r>
      <w:r w:rsidR="00435C3F">
        <w:rPr>
          <w:color w:val="000000"/>
        </w:rPr>
        <w:t xml:space="preserve">OR hospitalization[MeSH Terms]). </w:t>
      </w:r>
      <w:r w:rsidR="003427D6">
        <w:rPr>
          <w:color w:val="000000"/>
        </w:rPr>
        <w:tab/>
      </w:r>
    </w:p>
    <w:p w14:paraId="7F59AF73" w14:textId="701E1505" w:rsidR="001F7DA4" w:rsidRPr="00AF493B" w:rsidRDefault="003427D6" w:rsidP="001F7DA4">
      <w:pPr>
        <w:ind w:firstLine="0"/>
        <w:rPr>
          <w:color w:val="000000"/>
        </w:rPr>
      </w:pPr>
      <w:r>
        <w:rPr>
          <w:color w:val="000000"/>
        </w:rPr>
        <w:tab/>
        <w:t>The search yielded</w:t>
      </w:r>
      <w:r w:rsidR="00B638EC">
        <w:rPr>
          <w:color w:val="000000"/>
        </w:rPr>
        <w:t xml:space="preserve"> 177 articles. </w:t>
      </w:r>
      <w:r w:rsidR="00E00B95">
        <w:rPr>
          <w:color w:val="000000"/>
        </w:rPr>
        <w:t>Forty</w:t>
      </w:r>
      <w:r w:rsidR="00B638EC">
        <w:rPr>
          <w:color w:val="000000"/>
        </w:rPr>
        <w:t>-one</w:t>
      </w:r>
      <w:r w:rsidR="0099397F">
        <w:rPr>
          <w:color w:val="000000"/>
        </w:rPr>
        <w:t xml:space="preserve"> articles were excluded due to not includ</w:t>
      </w:r>
      <w:r w:rsidR="00B638EC">
        <w:rPr>
          <w:color w:val="000000"/>
        </w:rPr>
        <w:t xml:space="preserve">ing an inpatient population. Twenty-one </w:t>
      </w:r>
      <w:r w:rsidR="0099397F">
        <w:rPr>
          <w:color w:val="000000"/>
        </w:rPr>
        <w:t>articles were excluded due to not being relevant to the DNP project</w:t>
      </w:r>
      <w:r w:rsidR="009C4F5C">
        <w:rPr>
          <w:color w:val="000000"/>
        </w:rPr>
        <w:t>’</w:t>
      </w:r>
      <w:r w:rsidR="0099397F">
        <w:rPr>
          <w:color w:val="000000"/>
        </w:rPr>
        <w:t xml:space="preserve">s objectives. </w:t>
      </w:r>
      <w:r w:rsidR="00176F1A">
        <w:rPr>
          <w:color w:val="000000"/>
        </w:rPr>
        <w:t xml:space="preserve">This resulted in 115 relevant articles to be reviewed for </w:t>
      </w:r>
      <w:r w:rsidR="009C4F5C">
        <w:rPr>
          <w:color w:val="000000"/>
        </w:rPr>
        <w:t>the purpose of the DNP p</w:t>
      </w:r>
      <w:r w:rsidR="004D5B1F">
        <w:rPr>
          <w:color w:val="000000"/>
        </w:rPr>
        <w:t>roject (see Appendix B</w:t>
      </w:r>
      <w:r w:rsidR="009C4F5C">
        <w:rPr>
          <w:color w:val="000000"/>
        </w:rPr>
        <w:t xml:space="preserve"> for literature review).</w:t>
      </w:r>
    </w:p>
    <w:p w14:paraId="2EACC17E" w14:textId="77777777" w:rsidR="001F7DA4" w:rsidRDefault="001F7DA4" w:rsidP="001F7DA4">
      <w:pPr>
        <w:ind w:firstLine="0"/>
        <w:rPr>
          <w:b/>
        </w:rPr>
      </w:pPr>
      <w:r>
        <w:rPr>
          <w:b/>
        </w:rPr>
        <w:t>Federal Regulation</w:t>
      </w:r>
    </w:p>
    <w:p w14:paraId="3487DC36" w14:textId="244F851D" w:rsidR="001F7DA4" w:rsidRDefault="001F7DA4" w:rsidP="001F7DA4">
      <w:r w:rsidRPr="00A26651">
        <w:t xml:space="preserve">In 1991, </w:t>
      </w:r>
      <w:r>
        <w:t>U.S. congress</w:t>
      </w:r>
      <w:r w:rsidR="00565A32">
        <w:t xml:space="preserve"> passed the </w:t>
      </w:r>
      <w:r>
        <w:t>PSDA, which ensures the right for</w:t>
      </w:r>
      <w:r w:rsidRPr="00A26651">
        <w:t xml:space="preserve"> patients to </w:t>
      </w:r>
      <w:r>
        <w:t xml:space="preserve">engage in their own health care, to </w:t>
      </w:r>
      <w:r w:rsidRPr="00A26651">
        <w:t>acce</w:t>
      </w:r>
      <w:r>
        <w:t>pt or refuse medical treatment, and the right to create an AD  (</w:t>
      </w:r>
      <w:r w:rsidRPr="001763AC">
        <w:rPr>
          <w:color w:val="262626"/>
        </w:rPr>
        <w:t xml:space="preserve">Musich, </w:t>
      </w:r>
      <w:r w:rsidR="0078476C">
        <w:rPr>
          <w:color w:val="262626"/>
        </w:rPr>
        <w:t xml:space="preserve">Wang, Hawkins, &amp; Yeh, 2016). </w:t>
      </w:r>
      <w:r w:rsidRPr="00A26651">
        <w:t>Under the PSDA, any institution providing care to Medicare or Medicaid patients must inform all patients on admission of their legal rights of self-determination, do</w:t>
      </w:r>
      <w:r w:rsidR="0078476C">
        <w:t xml:space="preserve">cument ADs in the EHR, and </w:t>
      </w:r>
      <w:r w:rsidRPr="00A26651">
        <w:t>follow</w:t>
      </w:r>
      <w:r>
        <w:t xml:space="preserve"> state laws associated with ADs (Pecanac, Repenshek, Tennenbaum, &amp; Hammes, 2013).  If an institution does not comply with these requirements they may lose </w:t>
      </w:r>
      <w:r w:rsidR="0078476C">
        <w:t>CMS funding</w:t>
      </w:r>
      <w:r>
        <w:t>; however</w:t>
      </w:r>
      <w:r w:rsidR="00554A28">
        <w:t>,</w:t>
      </w:r>
      <w:r>
        <w:t xml:space="preserve"> there is not a universal procedure for these agencies to follow </w:t>
      </w:r>
      <w:r w:rsidRPr="00A26651">
        <w:t>(Kossman, 2014).</w:t>
      </w:r>
      <w:r>
        <w:t xml:space="preserve">  Twenty years after passing the PSDA, only 18 to 36 percent of U.S. citizens have an AD (Pecanac, Repenshek, Tennenbaum, &amp; Hammes, 2013).  </w:t>
      </w:r>
      <w:r>
        <w:rPr>
          <w:color w:val="262626"/>
        </w:rPr>
        <w:t xml:space="preserve">Education regarding ADs including the PSDA and state law should be included among hospital staff, including nurses, social workers, and spiritual care (House &amp; Lach, 2014).  </w:t>
      </w:r>
    </w:p>
    <w:p w14:paraId="1EB42340" w14:textId="7B1E0889" w:rsidR="00821480" w:rsidRDefault="00821480" w:rsidP="00821480">
      <w:pPr>
        <w:ind w:firstLine="0"/>
        <w:rPr>
          <w:b/>
        </w:rPr>
      </w:pPr>
      <w:r>
        <w:rPr>
          <w:b/>
        </w:rPr>
        <w:t>Billing</w:t>
      </w:r>
      <w:r w:rsidR="00B326BA">
        <w:rPr>
          <w:b/>
        </w:rPr>
        <w:t xml:space="preserve"> </w:t>
      </w:r>
    </w:p>
    <w:p w14:paraId="5B17CA7F" w14:textId="3734E202" w:rsidR="001F7DA4" w:rsidRPr="001F7DA4" w:rsidRDefault="001F7DA4" w:rsidP="00990398">
      <w:r>
        <w:t>On January 1, 2016, CMS released billing codes that allow for reim</w:t>
      </w:r>
      <w:r w:rsidR="00565A32">
        <w:t>bursement to HCPs for ACP</w:t>
      </w:r>
      <w:r>
        <w:t xml:space="preserve"> discussions (</w:t>
      </w:r>
      <w:r w:rsidR="00E00B95">
        <w:rPr>
          <w:color w:val="262626"/>
        </w:rPr>
        <w:t xml:space="preserve">Kale, Ornstein, </w:t>
      </w:r>
      <w:r>
        <w:rPr>
          <w:color w:val="262626"/>
        </w:rPr>
        <w:t xml:space="preserve">Smith, &amp; Kelley, </w:t>
      </w:r>
      <w:r w:rsidRPr="001763AC">
        <w:rPr>
          <w:color w:val="262626"/>
        </w:rPr>
        <w:t>2016</w:t>
      </w:r>
      <w:r w:rsidR="003E2292">
        <w:rPr>
          <w:color w:val="262626"/>
        </w:rPr>
        <w:t>;</w:t>
      </w:r>
      <w:r w:rsidR="00BA1755">
        <w:rPr>
          <w:color w:val="262626"/>
        </w:rPr>
        <w:t xml:space="preserve"> Zeitoun, 2015</w:t>
      </w:r>
      <w:r w:rsidRPr="001763AC">
        <w:rPr>
          <w:color w:val="262626"/>
        </w:rPr>
        <w:t>).</w:t>
      </w:r>
      <w:r w:rsidR="00565A32">
        <w:rPr>
          <w:color w:val="262626"/>
        </w:rPr>
        <w:t xml:space="preserve">  </w:t>
      </w:r>
      <w:r w:rsidR="00BA1755" w:rsidRPr="009E767B">
        <w:t xml:space="preserve">Medicare will now reimburse 80 dollars for 30 minutes of ACP in the hospital and up to 75 dollars for each </w:t>
      </w:r>
      <w:r w:rsidR="00BA1755">
        <w:t>additional 30-minute ACP discussions</w:t>
      </w:r>
      <w:r w:rsidR="00BA1755" w:rsidRPr="009E767B">
        <w:t xml:space="preserve"> (Zeitoun, 2015). </w:t>
      </w:r>
      <w:r w:rsidR="002753C0">
        <w:t xml:space="preserve">A study by </w:t>
      </w:r>
      <w:r w:rsidR="002753C0" w:rsidRPr="001763AC">
        <w:rPr>
          <w:color w:val="262626"/>
        </w:rPr>
        <w:t xml:space="preserve">Musich, </w:t>
      </w:r>
      <w:r w:rsidR="002753C0">
        <w:rPr>
          <w:color w:val="262626"/>
        </w:rPr>
        <w:t>Wang, Hawkins, and Yeh (2016) that examined AD prevalence among a Medicare Supplement population found that 72 percent (n= 18,869) of the 26,197 respondents h</w:t>
      </w:r>
      <w:r w:rsidR="00990398">
        <w:rPr>
          <w:color w:val="262626"/>
        </w:rPr>
        <w:t xml:space="preserve">ad completed some form </w:t>
      </w:r>
      <w:r w:rsidR="00E00B95">
        <w:rPr>
          <w:color w:val="262626"/>
        </w:rPr>
        <w:t>of ACP. Unfortunately</w:t>
      </w:r>
      <w:r w:rsidR="00990398">
        <w:rPr>
          <w:color w:val="262626"/>
        </w:rPr>
        <w:t>, o</w:t>
      </w:r>
      <w:r w:rsidR="002753C0">
        <w:rPr>
          <w:color w:val="262626"/>
        </w:rPr>
        <w:t xml:space="preserve">nly 13 percent of the respondents had discussed ADs with their health care provider </w:t>
      </w:r>
      <w:r w:rsidR="002753C0">
        <w:t>(</w:t>
      </w:r>
      <w:r w:rsidR="002753C0" w:rsidRPr="001763AC">
        <w:rPr>
          <w:color w:val="262626"/>
        </w:rPr>
        <w:t xml:space="preserve">Musich, </w:t>
      </w:r>
      <w:r w:rsidR="002753C0">
        <w:rPr>
          <w:color w:val="262626"/>
        </w:rPr>
        <w:t xml:space="preserve">Wang, Hawkins, &amp; Yeh, 2016). </w:t>
      </w:r>
      <w:r w:rsidR="00990398">
        <w:rPr>
          <w:color w:val="262626"/>
        </w:rPr>
        <w:t>Only 40 percent of Medicare beneficiaries are even discussing EOL wishes with family members. This implies that bef</w:t>
      </w:r>
      <w:r w:rsidR="00D47AC5">
        <w:rPr>
          <w:color w:val="262626"/>
        </w:rPr>
        <w:t xml:space="preserve">ore billing reimbursement, either HCPs, </w:t>
      </w:r>
      <w:r w:rsidR="00990398">
        <w:rPr>
          <w:color w:val="262626"/>
        </w:rPr>
        <w:t>patien</w:t>
      </w:r>
      <w:r w:rsidR="00D47AC5">
        <w:rPr>
          <w:color w:val="262626"/>
        </w:rPr>
        <w:t xml:space="preserve">ts, or both were hesitant to discuss ADs. </w:t>
      </w:r>
    </w:p>
    <w:p w14:paraId="1DE20292" w14:textId="77777777" w:rsidR="00565A32" w:rsidRDefault="001F7DA4" w:rsidP="00565A32">
      <w:pPr>
        <w:ind w:firstLine="0"/>
        <w:rPr>
          <w:b/>
        </w:rPr>
      </w:pPr>
      <w:r>
        <w:rPr>
          <w:b/>
        </w:rPr>
        <w:t>Health Care Costs</w:t>
      </w:r>
      <w:r w:rsidR="00565A32">
        <w:rPr>
          <w:b/>
        </w:rPr>
        <w:t xml:space="preserve"> </w:t>
      </w:r>
    </w:p>
    <w:p w14:paraId="546EB663" w14:textId="77777777" w:rsidR="00BB5A4E" w:rsidRDefault="00B326BA" w:rsidP="00BB5A4E">
      <w:pPr>
        <w:rPr>
          <w:color w:val="262626"/>
        </w:rPr>
      </w:pPr>
      <w:r w:rsidRPr="00B326BA">
        <w:t>In 2013, Medicare expenditures totaled</w:t>
      </w:r>
      <w:r>
        <w:t xml:space="preserve"> </w:t>
      </w:r>
      <w:r w:rsidRPr="00B326BA">
        <w:t>$583 billion</w:t>
      </w:r>
      <w:r>
        <w:t xml:space="preserve">, </w:t>
      </w:r>
      <w:r w:rsidRPr="00B326BA">
        <w:t>while Medicare funding totaled</w:t>
      </w:r>
      <w:r>
        <w:t xml:space="preserve"> </w:t>
      </w:r>
      <w:r w:rsidR="003873D6">
        <w:t xml:space="preserve">$576 billion (“The Board,” 2014). If this rate of spending continues, Medicare funds will be depleted by 2030 (“The Board,” 2014). </w:t>
      </w:r>
      <w:r w:rsidR="001F7DA4">
        <w:t>Patients without ADs had higher Medicare expenditures than patients with ADs in the last month prior to death (</w:t>
      </w:r>
      <w:r w:rsidR="001F7DA4" w:rsidRPr="001763AC">
        <w:rPr>
          <w:color w:val="262626"/>
        </w:rPr>
        <w:t xml:space="preserve">Musich, </w:t>
      </w:r>
      <w:r w:rsidR="001F7DA4">
        <w:rPr>
          <w:color w:val="262626"/>
        </w:rPr>
        <w:t xml:space="preserve">Wang, Hawkins, &amp; Yeh, 2016).  </w:t>
      </w:r>
    </w:p>
    <w:p w14:paraId="1AD39093" w14:textId="6B1E6AF2" w:rsidR="00BB5A4E" w:rsidRDefault="00BB5A4E" w:rsidP="00BB5A4E">
      <w:r w:rsidRPr="00CF07BE">
        <w:t>Nich</w:t>
      </w:r>
      <w:r>
        <w:t xml:space="preserve">olas, Langa, Iwashyna, and Weir </w:t>
      </w:r>
      <w:r w:rsidRPr="00CF07BE">
        <w:t>(2011</w:t>
      </w:r>
      <w:r>
        <w:t>) conducted a study analyzing the Health and Retirement Survey, comparing Medicare spending</w:t>
      </w:r>
      <w:r w:rsidRPr="00CF07BE">
        <w:t xml:space="preserve"> </w:t>
      </w:r>
      <w:r>
        <w:t xml:space="preserve">for patients who died from 1998 to 2007 with the existence of ADs.  The researchers found </w:t>
      </w:r>
      <w:r w:rsidRPr="00CF07BE">
        <w:t xml:space="preserve">that beneficiaries with ADs in high-spending areas </w:t>
      </w:r>
      <w:r>
        <w:t xml:space="preserve">(regions of the country with large EOL expenditure) </w:t>
      </w:r>
      <w:r w:rsidRPr="00CF07BE">
        <w:t>had an average of 5,585 dollars less in health care spending than those without A</w:t>
      </w:r>
      <w:r>
        <w:t>Ds in the last 6 months of life (Nicholas, Langa, Iwashyna, &amp; Weir, 2011).  Nicholas, Langa, Iwashyna, and Weir (2011) argue the cost saving is attributed to lower inpatient spending and higher hospice spending.</w:t>
      </w:r>
    </w:p>
    <w:p w14:paraId="415E2999" w14:textId="61072DB6" w:rsidR="00BB5A4E" w:rsidRDefault="00554A28" w:rsidP="00F63302">
      <w:r>
        <w:t xml:space="preserve">Four </w:t>
      </w:r>
      <w:r w:rsidR="00BB5A4E">
        <w:t>percent of the study participants with ADs requested all available treatment at the end of life (Nicholas, Langa, Iwashyna, &amp; Weir 2011). Compared to the patients who requested treatment-limiting ADs, these patients used 8,060 more dollars at end of life in total. According to the researche</w:t>
      </w:r>
      <w:r w:rsidR="00B8643B">
        <w:t xml:space="preserve">rs </w:t>
      </w:r>
      <w:r w:rsidR="00F63302">
        <w:t>estimates, if an additional six</w:t>
      </w:r>
      <w:r w:rsidR="00085601">
        <w:t xml:space="preserve"> </w:t>
      </w:r>
      <w:r w:rsidR="00F63302">
        <w:t>percent</w:t>
      </w:r>
      <w:r w:rsidR="00BB5A4E">
        <w:t xml:space="preserve"> of decedents in high-spending regions possessed treatment-limiting ADs, </w:t>
      </w:r>
      <w:r w:rsidR="00BB5A4E" w:rsidRPr="00A92463">
        <w:t>Medicar</w:t>
      </w:r>
      <w:r w:rsidR="00D47AC5">
        <w:t>e spending on the 790,</w:t>
      </w:r>
      <w:r w:rsidR="00BB5A4E" w:rsidRPr="00A92463">
        <w:t xml:space="preserve">061 beneficiaries dying </w:t>
      </w:r>
      <w:r w:rsidR="00BB5A4E">
        <w:t xml:space="preserve">in these areas in </w:t>
      </w:r>
      <w:r w:rsidR="00BB5A4E" w:rsidRPr="00A92463">
        <w:t>2006 would have been $265 million lower</w:t>
      </w:r>
      <w:r w:rsidR="00BB5A4E">
        <w:t xml:space="preserve"> (Nicholas, Langa</w:t>
      </w:r>
      <w:r w:rsidR="00BA1755">
        <w:t xml:space="preserve">, Iwashyna, &amp; Weir, 2011). ACP provides dramatic cost savings </w:t>
      </w:r>
      <w:r w:rsidR="00BB5A4E">
        <w:t>to hospitals providing</w:t>
      </w:r>
      <w:r w:rsidR="00BA1755">
        <w:t xml:space="preserve"> care to patients at EOL (Harter, 2015). </w:t>
      </w:r>
      <w:r w:rsidR="00BB5A4E">
        <w:t xml:space="preserve"> </w:t>
      </w:r>
    </w:p>
    <w:p w14:paraId="624D23AA" w14:textId="77777777" w:rsidR="00821480" w:rsidRDefault="001F7DA4" w:rsidP="00821480">
      <w:pPr>
        <w:ind w:firstLine="0"/>
        <w:rPr>
          <w:b/>
        </w:rPr>
      </w:pPr>
      <w:r>
        <w:rPr>
          <w:b/>
        </w:rPr>
        <w:t>Health Care Setting</w:t>
      </w:r>
    </w:p>
    <w:p w14:paraId="74E7811A" w14:textId="2D624362" w:rsidR="00BA1755" w:rsidRDefault="001F7DA4" w:rsidP="001F7DA4">
      <w:pPr>
        <w:rPr>
          <w:color w:val="262626"/>
        </w:rPr>
      </w:pPr>
      <w:r w:rsidRPr="00A26651">
        <w:t>According to Weiss, Berman, Howe, and Fleming (2012) over 39 million Americans age 65 and older are admitted to the hospital for medical or surgical treatment each year</w:t>
      </w:r>
      <w:r>
        <w:t>. This number is expected to grow to</w:t>
      </w:r>
      <w:r w:rsidRPr="00A26651">
        <w:t xml:space="preserve"> 71.2 million in the year 2030</w:t>
      </w:r>
      <w:r w:rsidR="0058099A">
        <w:rPr>
          <w:color w:val="262626"/>
        </w:rPr>
        <w:t>. Approximately 25 percent</w:t>
      </w:r>
      <w:r w:rsidR="00F63302">
        <w:rPr>
          <w:color w:val="262626"/>
        </w:rPr>
        <w:t xml:space="preserve"> </w:t>
      </w:r>
      <w:r>
        <w:rPr>
          <w:color w:val="262626"/>
        </w:rPr>
        <w:t>of older adults die in the hospital, with 30 percent of these deaths being in t</w:t>
      </w:r>
      <w:r w:rsidR="00BA1755">
        <w:rPr>
          <w:color w:val="262626"/>
        </w:rPr>
        <w:t xml:space="preserve">he Intensive Care Unit </w:t>
      </w:r>
      <w:r>
        <w:rPr>
          <w:color w:val="262626"/>
        </w:rPr>
        <w:t xml:space="preserve">(Meghani &amp; Hinds, 2015).  </w:t>
      </w:r>
    </w:p>
    <w:p w14:paraId="33C28126" w14:textId="6585EF4D" w:rsidR="00821480" w:rsidRDefault="001F7DA4" w:rsidP="001F7DA4">
      <w:pPr>
        <w:rPr>
          <w:color w:val="262626"/>
        </w:rPr>
      </w:pPr>
      <w:r>
        <w:t>According to Ko</w:t>
      </w:r>
      <w:r w:rsidR="00821480">
        <w:t>ssman (2014), ADs</w:t>
      </w:r>
      <w:r>
        <w:t xml:space="preserve"> lower hospital costs and deat</w:t>
      </w:r>
      <w:r w:rsidR="00821480">
        <w:t xml:space="preserve">hs in the hospital setting.  </w:t>
      </w:r>
      <w:r w:rsidR="00025DF2">
        <w:t>Weiss, Berman, Howe, and Fleming found that 25 percent of hosp</w:t>
      </w:r>
      <w:r w:rsidR="00B7629D">
        <w:t xml:space="preserve">italized patients were not able </w:t>
      </w:r>
      <w:r w:rsidR="00025DF2">
        <w:t xml:space="preserve">to make their own medical decisions, emphasizing the paramount importance of ADs. </w:t>
      </w:r>
      <w:r w:rsidR="00BA1755">
        <w:t xml:space="preserve">Most importantly, </w:t>
      </w:r>
      <w:r w:rsidR="00821480">
        <w:t xml:space="preserve">ACP </w:t>
      </w:r>
      <w:r>
        <w:t xml:space="preserve">discussions and </w:t>
      </w:r>
      <w:r w:rsidR="00821480">
        <w:t xml:space="preserve">AD </w:t>
      </w:r>
      <w:r>
        <w:t xml:space="preserve">completion in the hospital did not increase mortality or speed up death (Kossman, 2014). </w:t>
      </w:r>
      <w:r>
        <w:rPr>
          <w:color w:val="262626"/>
        </w:rPr>
        <w:t xml:space="preserve">AD completion is crucial among </w:t>
      </w:r>
      <w:r w:rsidR="00821480">
        <w:rPr>
          <w:color w:val="262626"/>
        </w:rPr>
        <w:t xml:space="preserve">the </w:t>
      </w:r>
      <w:r>
        <w:rPr>
          <w:color w:val="262626"/>
        </w:rPr>
        <w:t>older adult populati</w:t>
      </w:r>
      <w:r w:rsidR="00821480">
        <w:rPr>
          <w:color w:val="262626"/>
        </w:rPr>
        <w:t>on due to the high mortality from</w:t>
      </w:r>
      <w:r>
        <w:rPr>
          <w:color w:val="262626"/>
        </w:rPr>
        <w:t xml:space="preserve"> unexpected acute illnesses (</w:t>
      </w:r>
      <w:r w:rsidRPr="00C37AB1">
        <w:rPr>
          <w:color w:val="262626"/>
        </w:rPr>
        <w:t>Gamertsfelder</w:t>
      </w:r>
      <w:r>
        <w:rPr>
          <w:color w:val="262626"/>
        </w:rPr>
        <w:t xml:space="preserve">, Seaman, Tate, Buddadhumaruk, &amp; Happ, </w:t>
      </w:r>
      <w:r w:rsidRPr="00C37AB1">
        <w:rPr>
          <w:color w:val="262626"/>
        </w:rPr>
        <w:t>2016</w:t>
      </w:r>
      <w:r w:rsidR="00BA1755">
        <w:rPr>
          <w:color w:val="262626"/>
        </w:rPr>
        <w:t xml:space="preserve">). </w:t>
      </w:r>
      <w:r>
        <w:rPr>
          <w:color w:val="262626"/>
        </w:rPr>
        <w:t xml:space="preserve">Hospitalized patients </w:t>
      </w:r>
      <w:r w:rsidR="00821480">
        <w:rPr>
          <w:color w:val="262626"/>
        </w:rPr>
        <w:t>are often cared for by HCPs</w:t>
      </w:r>
      <w:r>
        <w:rPr>
          <w:color w:val="262626"/>
        </w:rPr>
        <w:t xml:space="preserve"> who they do not know (Meghani &amp; Hinds, 2015).  </w:t>
      </w:r>
      <w:r>
        <w:t>Among hospitalized patients that required mechanical ventilation, those with a good functional status before admission had a mortality rate of 24 percent (</w:t>
      </w:r>
      <w:r w:rsidRPr="00C37AB1">
        <w:rPr>
          <w:color w:val="262626"/>
        </w:rPr>
        <w:t>Gamertsfelder</w:t>
      </w:r>
      <w:r>
        <w:rPr>
          <w:color w:val="262626"/>
        </w:rPr>
        <w:t xml:space="preserve">, Seaman, Tate, Buddadhumaruk, &amp; Happ, </w:t>
      </w:r>
      <w:r w:rsidRPr="00C37AB1">
        <w:rPr>
          <w:color w:val="262626"/>
        </w:rPr>
        <w:t>2016</w:t>
      </w:r>
      <w:r>
        <w:rPr>
          <w:color w:val="262626"/>
        </w:rPr>
        <w:t>)</w:t>
      </w:r>
      <w:r w:rsidR="00B232F6">
        <w:rPr>
          <w:color w:val="262626"/>
        </w:rPr>
        <w:t>.</w:t>
      </w:r>
      <w:r>
        <w:rPr>
          <w:color w:val="262626"/>
        </w:rPr>
        <w:t xml:space="preserve"> Emergency room and ICU providers have to make fast decisions regarding patient treatment and do not have</w:t>
      </w:r>
      <w:r w:rsidR="005163AA">
        <w:rPr>
          <w:color w:val="262626"/>
        </w:rPr>
        <w:t xml:space="preserve"> time to search for ADs; </w:t>
      </w:r>
      <w:r>
        <w:rPr>
          <w:color w:val="262626"/>
        </w:rPr>
        <w:t>if a standardized location for ADs were made, providers would be able to easily access and provide care consistent with patient’s wishes (Wilson et al</w:t>
      </w:r>
      <w:r w:rsidR="001E6C9E">
        <w:rPr>
          <w:color w:val="262626"/>
        </w:rPr>
        <w:t>.</w:t>
      </w:r>
      <w:r>
        <w:rPr>
          <w:color w:val="262626"/>
        </w:rPr>
        <w:t xml:space="preserve">, 2013).  </w:t>
      </w:r>
    </w:p>
    <w:p w14:paraId="01C52867" w14:textId="61EF5C63" w:rsidR="001F7DA4" w:rsidRPr="0051280D" w:rsidRDefault="00556030" w:rsidP="0051280D">
      <w:pPr>
        <w:rPr>
          <w:color w:val="262626"/>
        </w:rPr>
      </w:pPr>
      <w:r>
        <w:rPr>
          <w:color w:val="262626"/>
        </w:rPr>
        <w:t xml:space="preserve">Rady and Johnson (2004) studied 252 patients who </w:t>
      </w:r>
      <w:r w:rsidR="001F7DA4">
        <w:rPr>
          <w:color w:val="262626"/>
        </w:rPr>
        <w:t>died in a hospital</w:t>
      </w:r>
      <w:r w:rsidR="0058099A">
        <w:rPr>
          <w:color w:val="262626"/>
        </w:rPr>
        <w:t xml:space="preserve"> over a two-</w:t>
      </w:r>
      <w:r w:rsidR="001F7DA4">
        <w:rPr>
          <w:color w:val="262626"/>
        </w:rPr>
        <w:t xml:space="preserve">year period, with 165 of these patients being in the ICU.  The patients in the ICU had higher medical costs and no discussions about palliative or hospice services before death. On the medical </w:t>
      </w:r>
      <w:r w:rsidR="00821480">
        <w:rPr>
          <w:color w:val="262626"/>
        </w:rPr>
        <w:t xml:space="preserve">floors, 25 percent of patients </w:t>
      </w:r>
      <w:r w:rsidR="001F7DA4">
        <w:rPr>
          <w:color w:val="262626"/>
        </w:rPr>
        <w:t xml:space="preserve">did receive palliative or hospice services (House &amp; Lach, 2014). The months leading to the death of an older adult consist of increased hospitalizations, ICU admissions, and SNF admissions. </w:t>
      </w:r>
      <w:r w:rsidR="00821480">
        <w:rPr>
          <w:color w:val="262626"/>
        </w:rPr>
        <w:t xml:space="preserve">This may be avoided if effective ACP is established earlier in the continuum. </w:t>
      </w:r>
      <w:r w:rsidR="001F7DA4">
        <w:rPr>
          <w:color w:val="262626"/>
        </w:rPr>
        <w:t>While many patients prefer comfort care a</w:t>
      </w:r>
      <w:r w:rsidR="00707F44">
        <w:rPr>
          <w:color w:val="262626"/>
        </w:rPr>
        <w:t xml:space="preserve">t EOL, </w:t>
      </w:r>
      <w:r w:rsidR="001F7DA4">
        <w:rPr>
          <w:color w:val="262626"/>
        </w:rPr>
        <w:t>aggressive measures serve as default unless patient or family request other</w:t>
      </w:r>
      <w:r w:rsidR="00707F44">
        <w:rPr>
          <w:color w:val="262626"/>
        </w:rPr>
        <w:t xml:space="preserve">wise (Meghani &amp; Hinds, 2015). Simply asking a </w:t>
      </w:r>
      <w:r w:rsidR="001F7DA4">
        <w:rPr>
          <w:color w:val="262626"/>
        </w:rPr>
        <w:t xml:space="preserve">patient </w:t>
      </w:r>
      <w:r w:rsidR="00707F44">
        <w:rPr>
          <w:color w:val="262626"/>
        </w:rPr>
        <w:t xml:space="preserve">if he or she has an AD </w:t>
      </w:r>
      <w:r w:rsidR="001F7DA4">
        <w:rPr>
          <w:color w:val="262626"/>
        </w:rPr>
        <w:t>does not fully assess a patient’s knowledge and understanding of AD</w:t>
      </w:r>
      <w:r w:rsidR="00707F44">
        <w:rPr>
          <w:color w:val="262626"/>
        </w:rPr>
        <w:t>s</w:t>
      </w:r>
      <w:r w:rsidR="001F7DA4">
        <w:rPr>
          <w:color w:val="262626"/>
        </w:rPr>
        <w:t xml:space="preserve"> (Johnson, Zhao, New</w:t>
      </w:r>
      <w:r w:rsidR="00707F44">
        <w:rPr>
          <w:color w:val="262626"/>
        </w:rPr>
        <w:t xml:space="preserve">by, Granger, &amp; Granger, 2012). To be an effective directive, an exchange of information between the RN and the patient and family needs to occur to ensure ADs are fully understood. </w:t>
      </w:r>
    </w:p>
    <w:p w14:paraId="63B6017B" w14:textId="77777777" w:rsidR="00EB1738" w:rsidRDefault="00EB1738" w:rsidP="00EB1738">
      <w:pPr>
        <w:ind w:firstLine="0"/>
        <w:rPr>
          <w:b/>
        </w:rPr>
      </w:pPr>
      <w:r>
        <w:rPr>
          <w:b/>
        </w:rPr>
        <w:t>Barriers to Completion</w:t>
      </w:r>
    </w:p>
    <w:p w14:paraId="03ABB397" w14:textId="597652D4" w:rsidR="001F7DA4" w:rsidRPr="001F7DA4" w:rsidRDefault="001F7DA4" w:rsidP="00EB1738">
      <w:pPr>
        <w:rPr>
          <w:b/>
        </w:rPr>
      </w:pPr>
      <w:r>
        <w:t>Barriers to AD completion include lack of communication between providers, patients, and families; lack of understanding advance directives; difficulty in determining an appropriate healthcare agent (Kossman, 2014) and the c</w:t>
      </w:r>
      <w:r>
        <w:rPr>
          <w:color w:val="262626"/>
        </w:rPr>
        <w:t xml:space="preserve">omplexity of medical decisions (House &amp; Lach, 2014).  </w:t>
      </w:r>
      <w:r>
        <w:t xml:space="preserve">Other barriers include </w:t>
      </w:r>
      <w:r>
        <w:rPr>
          <w:color w:val="262626"/>
        </w:rPr>
        <w:t>nurses only asking if a patien</w:t>
      </w:r>
      <w:r w:rsidR="00554A28">
        <w:rPr>
          <w:color w:val="262626"/>
        </w:rPr>
        <w:t>t has an AD but do not inquire</w:t>
      </w:r>
      <w:r>
        <w:rPr>
          <w:color w:val="262626"/>
        </w:rPr>
        <w:t xml:space="preserve"> on patient’s knowledge of ADs </w:t>
      </w:r>
      <w:r>
        <w:t>(</w:t>
      </w:r>
      <w:r w:rsidRPr="001763AC">
        <w:rPr>
          <w:color w:val="262626"/>
        </w:rPr>
        <w:t xml:space="preserve">Musich, </w:t>
      </w:r>
      <w:r>
        <w:rPr>
          <w:color w:val="262626"/>
        </w:rPr>
        <w:t xml:space="preserve">Wang, Hawkins, &amp; Yeh, 2016), and </w:t>
      </w:r>
      <w:r>
        <w:t>shortened hospital stays that do not allow for follow-up discussions (</w:t>
      </w:r>
      <w:r w:rsidRPr="001763AC">
        <w:rPr>
          <w:color w:val="262626"/>
        </w:rPr>
        <w:t xml:space="preserve">Musich, </w:t>
      </w:r>
      <w:r>
        <w:rPr>
          <w:color w:val="262626"/>
        </w:rPr>
        <w:t>Wang, Hawkins, &amp; Yeh, 20</w:t>
      </w:r>
      <w:r w:rsidR="00D47F08">
        <w:rPr>
          <w:color w:val="262626"/>
        </w:rPr>
        <w:t xml:space="preserve">16).  Some patients report </w:t>
      </w:r>
      <w:r>
        <w:rPr>
          <w:color w:val="262626"/>
        </w:rPr>
        <w:t>they feel they will not get as aggressive or high-quality treatment if they have an AD (House &amp; Lach, 2014).  Patients expect the medical provider to discuss ADs (Bernacki &amp; Block, 2014). Patients and their families respond better when ACP begins early in chronic disease and occurs over several encounters with provider led discussions (Johnson, Zhao, Newby, Granger, &amp; Granger, 2012</w:t>
      </w:r>
      <w:r w:rsidRPr="001F7DA4">
        <w:rPr>
          <w:color w:val="262626"/>
        </w:rPr>
        <w:t xml:space="preserve">).  Few hospital settings have developed standard processes to systematically address ACP (Bernacki &amp; Block, 2014). </w:t>
      </w:r>
      <w:r w:rsidRPr="001F7DA4">
        <w:t>According to Kossman (2014), having an AD does not mean the patient’s wishes will be honored if not properly documented in a designated location in the EHR</w:t>
      </w:r>
      <w:r w:rsidR="000F0C44">
        <w:rPr>
          <w:color w:val="262626"/>
        </w:rPr>
        <w:t xml:space="preserve"> and </w:t>
      </w:r>
      <w:r w:rsidR="0016480E">
        <w:rPr>
          <w:color w:val="262626"/>
        </w:rPr>
        <w:t xml:space="preserve">Physicians </w:t>
      </w:r>
      <w:r w:rsidR="000F0C44">
        <w:rPr>
          <w:color w:val="262626"/>
        </w:rPr>
        <w:t xml:space="preserve">even </w:t>
      </w:r>
      <w:r w:rsidR="0016480E">
        <w:rPr>
          <w:color w:val="262626"/>
        </w:rPr>
        <w:t>reported complications with entering and locating ADs and ACP documentation (Dillon et al</w:t>
      </w:r>
      <w:r w:rsidR="00397DE0">
        <w:rPr>
          <w:color w:val="262626"/>
        </w:rPr>
        <w:t>.</w:t>
      </w:r>
      <w:r w:rsidR="0016480E">
        <w:rPr>
          <w:color w:val="262626"/>
        </w:rPr>
        <w:t>, 2017).  Dillon et al</w:t>
      </w:r>
      <w:r w:rsidR="00397DE0">
        <w:rPr>
          <w:color w:val="262626"/>
        </w:rPr>
        <w:t>.</w:t>
      </w:r>
      <w:r w:rsidR="0016480E">
        <w:rPr>
          <w:color w:val="262626"/>
        </w:rPr>
        <w:t xml:space="preserve"> (2017) also reported that among providers with high and small rates of ACP documentation</w:t>
      </w:r>
      <w:r w:rsidR="0052472F">
        <w:rPr>
          <w:color w:val="262626"/>
        </w:rPr>
        <w:t>, both groups</w:t>
      </w:r>
      <w:r w:rsidR="0016480E">
        <w:rPr>
          <w:color w:val="262626"/>
        </w:rPr>
        <w:t xml:space="preserve"> reported similar ACP discussion practices; highlighting that while ACP discussions are occurring, lack of standard documentation leads to discrepancies in ADs </w:t>
      </w:r>
      <w:r w:rsidR="0052472F">
        <w:rPr>
          <w:color w:val="262626"/>
        </w:rPr>
        <w:t xml:space="preserve">on file </w:t>
      </w:r>
      <w:r w:rsidR="0016480E">
        <w:rPr>
          <w:color w:val="262626"/>
        </w:rPr>
        <w:t>(Dillon et al</w:t>
      </w:r>
      <w:r w:rsidR="00397DE0">
        <w:rPr>
          <w:color w:val="262626"/>
        </w:rPr>
        <w:t>.</w:t>
      </w:r>
      <w:r w:rsidR="0016480E">
        <w:rPr>
          <w:color w:val="262626"/>
        </w:rPr>
        <w:t>, 2017)</w:t>
      </w:r>
      <w:r w:rsidR="0052472F">
        <w:rPr>
          <w:color w:val="262626"/>
        </w:rPr>
        <w:t>.</w:t>
      </w:r>
    </w:p>
    <w:p w14:paraId="6D1555DD" w14:textId="2B54620A" w:rsidR="001F7DA4" w:rsidRPr="001F47AD" w:rsidRDefault="001F7DA4" w:rsidP="001F7DA4">
      <w:pPr>
        <w:rPr>
          <w:rFonts w:eastAsia="ＭＳ 明朝"/>
          <w:color w:val="262626"/>
        </w:rPr>
      </w:pPr>
      <w:r>
        <w:rPr>
          <w:b/>
          <w:color w:val="262626"/>
        </w:rPr>
        <w:t xml:space="preserve">Outcomes. </w:t>
      </w:r>
      <w:r>
        <w:rPr>
          <w:color w:val="262626"/>
        </w:rPr>
        <w:t xml:space="preserve">Many patients with chronic illness that are critically sick have not discussed EOL decisions with their surrogate decision maker (Johnson, Zhao, Newby, Granger, &amp; Granger, 2012).  </w:t>
      </w:r>
      <w:r w:rsidRPr="00A26651">
        <w:t>According to Weiss, Berman, Howe, and Fleming (2012) over 39 million Americans age 65 and older are admitted to the hospital for medical or surgical treatment each year</w:t>
      </w:r>
      <w:r>
        <w:t>. This number is expected to grow to</w:t>
      </w:r>
      <w:r w:rsidRPr="00A26651">
        <w:t xml:space="preserve"> 71.2 million in the year 2030</w:t>
      </w:r>
      <w:r w:rsidR="000F0C44">
        <w:t xml:space="preserve"> (Weiss, Berman, Howe, &amp; Fleming, 2012). </w:t>
      </w:r>
    </w:p>
    <w:p w14:paraId="668BDDFC" w14:textId="7BE1EBC5" w:rsidR="001F7DA4" w:rsidRPr="0016480E" w:rsidRDefault="001F7DA4" w:rsidP="0016480E">
      <w:pPr>
        <w:rPr>
          <w:b/>
          <w:color w:val="262626"/>
        </w:rPr>
      </w:pPr>
      <w:r>
        <w:rPr>
          <w:color w:val="262626"/>
        </w:rPr>
        <w:t>Most Americans prefer to die at home, bu</w:t>
      </w:r>
      <w:r w:rsidR="000F0C44">
        <w:rPr>
          <w:color w:val="262626"/>
        </w:rPr>
        <w:t>t 60 percent die in hospitals or</w:t>
      </w:r>
      <w:r>
        <w:rPr>
          <w:color w:val="262626"/>
        </w:rPr>
        <w:t xml:space="preserve"> skilled nursing facilities (SNFs) (House &amp; Lach, 2014). Around 80 percent of patients with a chronic illness have an acute exacerbation requiring hospitalization (Johnson, Zhao, Newby, Granger, &amp; Granger, 2012).</w:t>
      </w:r>
      <w:r>
        <w:rPr>
          <w:rFonts w:eastAsia="ＭＳ 明朝"/>
          <w:color w:val="262626"/>
        </w:rPr>
        <w:t xml:space="preserve">  </w:t>
      </w:r>
      <w:r>
        <w:rPr>
          <w:color w:val="262626"/>
        </w:rPr>
        <w:t xml:space="preserve">Higher quality of life (QOL) near EOL was associated with discussions about EOL care (Kale, Ornstein, Smith, &amp; Kelly, 2016), limited aggressive medical treatments and lower health care costs </w:t>
      </w:r>
      <w:r>
        <w:t>(</w:t>
      </w:r>
      <w:r w:rsidRPr="001763AC">
        <w:rPr>
          <w:color w:val="262626"/>
        </w:rPr>
        <w:t xml:space="preserve">Musich, </w:t>
      </w:r>
      <w:r>
        <w:rPr>
          <w:color w:val="262626"/>
        </w:rPr>
        <w:t>Wang, Hawkins, &amp; Yeh, 2016). Aggressive medical treatment at the EOL is consistent with decreased quality of care and QOL, while associated with difficulty in coping among family members with decisions made regarding the patient’s care (Gabler et al</w:t>
      </w:r>
      <w:r w:rsidR="00397DE0">
        <w:rPr>
          <w:color w:val="262626"/>
        </w:rPr>
        <w:t>.</w:t>
      </w:r>
      <w:r>
        <w:rPr>
          <w:color w:val="262626"/>
        </w:rPr>
        <w:t>, 2016).  Those that complete ADs are more likely to die outside of the hospital, have decreased cost of care, and have higher quality care (Gabler et al</w:t>
      </w:r>
      <w:r w:rsidR="00397DE0">
        <w:rPr>
          <w:color w:val="262626"/>
        </w:rPr>
        <w:t>.</w:t>
      </w:r>
      <w:r>
        <w:rPr>
          <w:color w:val="262626"/>
        </w:rPr>
        <w:t xml:space="preserve">, 2016).  Salmond and David (2005) as cited in House and Lach (2014), found that communications about ADs led to higher rates of completion and improved thoughts regarding ADs.  </w:t>
      </w:r>
    </w:p>
    <w:p w14:paraId="1DE4DA5E" w14:textId="77777777" w:rsidR="002753C0" w:rsidRDefault="001F7DA4" w:rsidP="002753C0">
      <w:pPr>
        <w:rPr>
          <w:color w:val="262626"/>
        </w:rPr>
      </w:pPr>
      <w:r w:rsidRPr="00315E8C">
        <w:rPr>
          <w:b/>
          <w:color w:val="262626"/>
        </w:rPr>
        <w:t>EHR</w:t>
      </w:r>
      <w:r>
        <w:rPr>
          <w:b/>
          <w:color w:val="262626"/>
        </w:rPr>
        <w:t xml:space="preserve"> and Documentation. </w:t>
      </w:r>
      <w:r w:rsidR="002753C0">
        <w:rPr>
          <w:color w:val="262626"/>
        </w:rPr>
        <w:t xml:space="preserve">According to a study by Hammes, Rooney, and Gundrum (2010) when ACP was documented in patient records, treatment was consistent with ACP instructions 99.5 percent of the time.  </w:t>
      </w:r>
    </w:p>
    <w:p w14:paraId="1ECFEE08" w14:textId="114093B9" w:rsidR="001F7DA4" w:rsidRPr="001F7DA4" w:rsidRDefault="001E6C9E" w:rsidP="001F7DA4">
      <w:pPr>
        <w:rPr>
          <w:b/>
          <w:color w:val="262626"/>
        </w:rPr>
      </w:pPr>
      <w:r>
        <w:rPr>
          <w:color w:val="262626"/>
        </w:rPr>
        <w:t>According the Turley et al. (2016) ACP</w:t>
      </w:r>
      <w:r w:rsidR="001F7DA4">
        <w:rPr>
          <w:color w:val="262626"/>
        </w:rPr>
        <w:t xml:space="preserve"> </w:t>
      </w:r>
      <w:r w:rsidR="001F7DA4" w:rsidRPr="00367F4E">
        <w:rPr>
          <w:color w:val="262626"/>
        </w:rPr>
        <w:t>docum</w:t>
      </w:r>
      <w:r w:rsidR="001F7DA4">
        <w:rPr>
          <w:color w:val="262626"/>
        </w:rPr>
        <w:t>ents must be easily accessible to medi</w:t>
      </w:r>
      <w:r w:rsidR="00AD63EB">
        <w:rPr>
          <w:color w:val="262626"/>
        </w:rPr>
        <w:t>c</w:t>
      </w:r>
      <w:r w:rsidR="001F7DA4">
        <w:rPr>
          <w:color w:val="262626"/>
        </w:rPr>
        <w:t>a</w:t>
      </w:r>
      <w:r>
        <w:rPr>
          <w:color w:val="262626"/>
        </w:rPr>
        <w:t>l providers</w:t>
      </w:r>
      <w:r w:rsidR="001F7DA4">
        <w:rPr>
          <w:color w:val="262626"/>
        </w:rPr>
        <w:t>. No standard location to document or retrieve ADs exists in the EHR (Bernacki &amp; Block, 2014).  Approximately 26 percent of patients that had an AD did not have their wishes followed during hospitalization (</w:t>
      </w:r>
      <w:r w:rsidR="001F7DA4" w:rsidRPr="00C37AB1">
        <w:rPr>
          <w:color w:val="262626"/>
        </w:rPr>
        <w:t>Wilson</w:t>
      </w:r>
      <w:r w:rsidR="001F7DA4">
        <w:rPr>
          <w:color w:val="262626"/>
        </w:rPr>
        <w:t xml:space="preserve"> et al</w:t>
      </w:r>
      <w:r w:rsidR="00397DE0">
        <w:rPr>
          <w:color w:val="262626"/>
        </w:rPr>
        <w:t>.</w:t>
      </w:r>
      <w:r w:rsidR="001F7DA4">
        <w:rPr>
          <w:color w:val="262626"/>
        </w:rPr>
        <w:t>, 2013).  Most ACP is done outpatient; however, if ADs are not easily accessible across care settings, patient wishes may go unrecognized (Wilson et al, 2013).  There are many places in Epic EHR for providers to document ACP, including the patient’s problem list, in progress notes, or in scanned documents under “encounter” (Wilson et al</w:t>
      </w:r>
      <w:r w:rsidR="00397DE0">
        <w:rPr>
          <w:color w:val="262626"/>
        </w:rPr>
        <w:t>.</w:t>
      </w:r>
      <w:r w:rsidR="001F7DA4">
        <w:rPr>
          <w:color w:val="262626"/>
        </w:rPr>
        <w:t>, 2013). After observing ACP documentation in EPIC among 60,105 patient charts, Wilson et al</w:t>
      </w:r>
      <w:r w:rsidR="00397DE0">
        <w:rPr>
          <w:color w:val="262626"/>
        </w:rPr>
        <w:t>.</w:t>
      </w:r>
      <w:r w:rsidR="001F7DA4">
        <w:rPr>
          <w:color w:val="262626"/>
        </w:rPr>
        <w:t xml:space="preserve"> (2013) found ACP in the progress note 69 percent of the time, 43 percent in the scanned documents, and 34 percent in the problem lists. Standard location of ACP and ADs will help easy, efficient retrieval in the inpatient setting, even when ACP was done among outpatient providers with Epic EHR (Wilson et al</w:t>
      </w:r>
      <w:r w:rsidR="00397DE0">
        <w:rPr>
          <w:color w:val="262626"/>
        </w:rPr>
        <w:t>.</w:t>
      </w:r>
      <w:r w:rsidR="001F7DA4">
        <w:rPr>
          <w:color w:val="262626"/>
        </w:rPr>
        <w:t>, 2013).  Emergency room and ICU providers have to make fast, decisions regarding patient treatment and do not have time to search for ADs; however</w:t>
      </w:r>
      <w:r w:rsidR="005163AA">
        <w:rPr>
          <w:color w:val="262626"/>
        </w:rPr>
        <w:t>,</w:t>
      </w:r>
      <w:r w:rsidR="001F7DA4">
        <w:rPr>
          <w:color w:val="262626"/>
        </w:rPr>
        <w:t xml:space="preserve"> if a standardized location were made in the EHR, providers would be able to easily access and provide care consistent with patient’s wishes (Wilson et al</w:t>
      </w:r>
      <w:r w:rsidR="00397DE0">
        <w:rPr>
          <w:color w:val="262626"/>
        </w:rPr>
        <w:t>.</w:t>
      </w:r>
      <w:r w:rsidR="001F7DA4">
        <w:rPr>
          <w:color w:val="262626"/>
        </w:rPr>
        <w:t>, 2013).  If providers discuss ACP in a progress note but do not properly file the note to reflect ACP, other medical providers will not be able to easily locate and know what was discussed between the provider and patient (Wilson et al</w:t>
      </w:r>
      <w:r w:rsidR="00397DE0">
        <w:rPr>
          <w:color w:val="262626"/>
        </w:rPr>
        <w:t>.</w:t>
      </w:r>
      <w:r w:rsidR="001F7DA4">
        <w:rPr>
          <w:color w:val="262626"/>
        </w:rPr>
        <w:t>, 2013).  There is often a gap in the time an AD is completed or retrieved and the time it is scanned in to the EHR (Wilson et al</w:t>
      </w:r>
      <w:r w:rsidR="00397DE0">
        <w:rPr>
          <w:color w:val="262626"/>
        </w:rPr>
        <w:t>.</w:t>
      </w:r>
      <w:r w:rsidR="001F7DA4">
        <w:rPr>
          <w:color w:val="262626"/>
        </w:rPr>
        <w:t>, 2013).  A study by Lindner, Davoren, Vollmer, Williams, and Landefeld (2007) as cited in House and Lach (2014), found that reminders for AD in the EHR increased AD discussions from 4 to 63 percent. A systematic intervention is needed to train medical staff on ACP, provide a documentation template in the EHR, apply “triggers” to remind staff of AD screening, and perform audits to ensure performance (Bernacki &amp; Block, 2014).  Turley et al</w:t>
      </w:r>
      <w:r w:rsidR="00397DE0">
        <w:rPr>
          <w:color w:val="262626"/>
        </w:rPr>
        <w:t>.</w:t>
      </w:r>
      <w:r w:rsidR="001F7DA4">
        <w:rPr>
          <w:color w:val="262626"/>
        </w:rPr>
        <w:t xml:space="preserve"> (2016) created and implemented a Care Directives Activity (CDA) tab in EPIC at a hospital in California, and compared documentation of ADs among 56,251 patients before, and among 57, 058 after implementation of the CDA.   Statistically significant correlations were found between CDA usage and filed ADs, with CDA use having 1.7 to 5 times more likely to have an AD on file than before CDA was implemented (p &lt; 0.001) (Turley et al</w:t>
      </w:r>
      <w:r w:rsidR="00397DE0">
        <w:rPr>
          <w:color w:val="262626"/>
        </w:rPr>
        <w:t>.</w:t>
      </w:r>
      <w:r w:rsidR="001F7DA4">
        <w:rPr>
          <w:color w:val="262626"/>
        </w:rPr>
        <w:t xml:space="preserve">, 2016). </w:t>
      </w:r>
      <w:r w:rsidR="001F7DA4" w:rsidRPr="00205DE4">
        <w:rPr>
          <w:i/>
          <w:iCs/>
        </w:rPr>
        <w:t>Respecting Choices</w:t>
      </w:r>
      <w:r w:rsidR="000427F0">
        <w:t xml:space="preserve">, an ACP program, demonstrated </w:t>
      </w:r>
      <w:r w:rsidR="001F7DA4" w:rsidRPr="00205DE4">
        <w:t>that electronic availability of</w:t>
      </w:r>
      <w:r w:rsidR="000427F0">
        <w:t xml:space="preserve"> standardized ADs</w:t>
      </w:r>
      <w:r w:rsidR="001F7DA4" w:rsidRPr="00205DE4">
        <w:t xml:space="preserve"> is essential to ensuring patient care is consistent with their wishes </w:t>
      </w:r>
      <w:r w:rsidR="000427F0">
        <w:t xml:space="preserve">and promotes easy access and provider compliance </w:t>
      </w:r>
      <w:r w:rsidR="001F7DA4" w:rsidRPr="00205DE4">
        <w:t>(</w:t>
      </w:r>
      <w:r w:rsidR="001F7DA4" w:rsidRPr="00205DE4">
        <w:rPr>
          <w:color w:val="1A1A1A"/>
        </w:rPr>
        <w:t>Wood, D'Amore, Jones, &amp; Sittig, 2014)</w:t>
      </w:r>
      <w:r w:rsidR="001F7DA4">
        <w:rPr>
          <w:color w:val="1A1A1A"/>
        </w:rPr>
        <w:t>.</w:t>
      </w:r>
    </w:p>
    <w:p w14:paraId="18112963" w14:textId="5C92AF6D" w:rsidR="00AD63EB" w:rsidRDefault="00AD63EB" w:rsidP="00AD63EB">
      <w:pPr>
        <w:ind w:firstLine="0"/>
        <w:rPr>
          <w:b/>
          <w:color w:val="1A1A1A"/>
        </w:rPr>
      </w:pPr>
      <w:r w:rsidRPr="00715CD8">
        <w:rPr>
          <w:b/>
          <w:color w:val="1A1A1A"/>
        </w:rPr>
        <w:t>Gaps</w:t>
      </w:r>
      <w:r>
        <w:rPr>
          <w:b/>
          <w:color w:val="1A1A1A"/>
        </w:rPr>
        <w:t xml:space="preserve"> in Research</w:t>
      </w:r>
    </w:p>
    <w:p w14:paraId="29AF7E6E" w14:textId="2251E360" w:rsidR="00AD63EB" w:rsidRDefault="00AD63EB" w:rsidP="00AD63EB">
      <w:pPr>
        <w:rPr>
          <w:color w:val="1A1A1A"/>
        </w:rPr>
      </w:pPr>
      <w:r>
        <w:rPr>
          <w:color w:val="1A1A1A"/>
        </w:rPr>
        <w:t>Several studies highlight that there is insufficient high-level evidence that links ACP documentation to improved EOL communication with more studies being descriptive or qualitative in design (Lewis, Cardona-Morrell, Ong, Trankle, &amp; Hillman, 2016)</w:t>
      </w:r>
      <w:r>
        <w:rPr>
          <w:b/>
          <w:color w:val="1A1A1A"/>
        </w:rPr>
        <w:t xml:space="preserve">. </w:t>
      </w:r>
      <w:r w:rsidRPr="0094729B">
        <w:rPr>
          <w:color w:val="1A1A1A"/>
        </w:rPr>
        <w:t>According to Korfage et al</w:t>
      </w:r>
      <w:r w:rsidR="00397DE0">
        <w:rPr>
          <w:color w:val="1A1A1A"/>
        </w:rPr>
        <w:t>.</w:t>
      </w:r>
      <w:r>
        <w:rPr>
          <w:color w:val="1A1A1A"/>
        </w:rPr>
        <w:t xml:space="preserve"> (2015), while ACP interventions have many benefits for patient outcomes, evidence for ACP in community dwelling older adults is scarce, with few randomized control trials (RCTs) available.  The study by Bravo et al</w:t>
      </w:r>
      <w:r w:rsidR="00397DE0">
        <w:rPr>
          <w:color w:val="1A1A1A"/>
        </w:rPr>
        <w:t>.</w:t>
      </w:r>
      <w:r>
        <w:rPr>
          <w:color w:val="1A1A1A"/>
        </w:rPr>
        <w:t xml:space="preserve"> (2016) was a RCT, but was implemented in Canada, and it is unknown whether conclusions reflect the U.S. population.  Weathers et al</w:t>
      </w:r>
      <w:r w:rsidR="00397DE0">
        <w:rPr>
          <w:color w:val="1A1A1A"/>
        </w:rPr>
        <w:t>.</w:t>
      </w:r>
      <w:r>
        <w:rPr>
          <w:color w:val="1A1A1A"/>
        </w:rPr>
        <w:t xml:space="preserve"> (2016) conducted a systematic review of RCTs regarding ACP and concluded that there is a need for RCTs to better examine the economic effect of ACP in hospitals and nursing homes.</w:t>
      </w:r>
    </w:p>
    <w:p w14:paraId="5B1DBFA9" w14:textId="3EE3957B" w:rsidR="00633ED3" w:rsidRPr="00C3171B" w:rsidRDefault="002745D8" w:rsidP="00C3171B">
      <w:pPr>
        <w:rPr>
          <w:b/>
          <w:color w:val="262626"/>
        </w:rPr>
      </w:pPr>
      <w:r>
        <w:rPr>
          <w:color w:val="1A1A1A"/>
        </w:rPr>
        <w:t xml:space="preserve">This literature review established a sound foundation for the project lead to identify the need for increased AD completion in a community hospital. </w:t>
      </w:r>
      <w:r w:rsidR="00C3087C">
        <w:rPr>
          <w:color w:val="1A1A1A"/>
        </w:rPr>
        <w:t>The standardized protocol was designed based on evidence presented in the literature to promote the best outcomes for AD completion. The review also assisted in identifying gaps in research that need to be further investigated.</w:t>
      </w:r>
    </w:p>
    <w:p w14:paraId="1F4E9375" w14:textId="77777777" w:rsidR="00633ED3" w:rsidRDefault="00633ED3" w:rsidP="00C3087C">
      <w:pPr>
        <w:ind w:firstLine="0"/>
        <w:jc w:val="center"/>
        <w:rPr>
          <w:b/>
          <w:bCs/>
          <w:color w:val="000000"/>
        </w:rPr>
      </w:pPr>
    </w:p>
    <w:p w14:paraId="58671912" w14:textId="77777777" w:rsidR="00A61923" w:rsidRDefault="00A61923" w:rsidP="00C3087C">
      <w:pPr>
        <w:ind w:firstLine="0"/>
        <w:jc w:val="center"/>
        <w:rPr>
          <w:b/>
          <w:bCs/>
          <w:color w:val="000000"/>
        </w:rPr>
      </w:pPr>
    </w:p>
    <w:p w14:paraId="0639B10B" w14:textId="77777777" w:rsidR="00A61923" w:rsidRDefault="00A61923" w:rsidP="00C3087C">
      <w:pPr>
        <w:ind w:firstLine="0"/>
        <w:jc w:val="center"/>
        <w:rPr>
          <w:b/>
          <w:bCs/>
          <w:color w:val="000000"/>
        </w:rPr>
      </w:pPr>
    </w:p>
    <w:p w14:paraId="5BC40590" w14:textId="77777777" w:rsidR="00C3087C" w:rsidRDefault="00C3087C" w:rsidP="00C3087C">
      <w:pPr>
        <w:ind w:firstLine="0"/>
        <w:jc w:val="center"/>
        <w:rPr>
          <w:b/>
          <w:bCs/>
          <w:color w:val="000000"/>
        </w:rPr>
      </w:pPr>
      <w:r>
        <w:rPr>
          <w:b/>
          <w:bCs/>
          <w:color w:val="000000"/>
        </w:rPr>
        <w:t xml:space="preserve">Chapter Three:  </w:t>
      </w:r>
      <w:r w:rsidR="009F4502" w:rsidRPr="000F738C">
        <w:rPr>
          <w:b/>
          <w:bCs/>
          <w:color w:val="000000"/>
        </w:rPr>
        <w:t>Methodology</w:t>
      </w:r>
    </w:p>
    <w:p w14:paraId="0C1FAD56" w14:textId="65E32E65" w:rsidR="00C3087C" w:rsidRPr="00C3087C" w:rsidRDefault="00C3087C" w:rsidP="00C3087C">
      <w:pPr>
        <w:ind w:firstLine="0"/>
        <w:rPr>
          <w:b/>
          <w:bCs/>
          <w:color w:val="000000"/>
        </w:rPr>
      </w:pPr>
      <w:r>
        <w:rPr>
          <w:bCs/>
          <w:color w:val="000000"/>
        </w:rPr>
        <w:tab/>
        <w:t xml:space="preserve">The methodology of this </w:t>
      </w:r>
      <w:r w:rsidR="000B7830">
        <w:rPr>
          <w:bCs/>
          <w:color w:val="000000"/>
        </w:rPr>
        <w:t xml:space="preserve">Doctor of Nursing Practice (DNP) </w:t>
      </w:r>
      <w:r>
        <w:rPr>
          <w:bCs/>
          <w:color w:val="000000"/>
        </w:rPr>
        <w:t>project was based on evidence o</w:t>
      </w:r>
      <w:r w:rsidR="000B7830">
        <w:rPr>
          <w:bCs/>
          <w:color w:val="000000"/>
        </w:rPr>
        <w:t>btained from the literature. The project’s design hoped to promote the completion of Advance Directives (ADs)</w:t>
      </w:r>
      <w:r>
        <w:rPr>
          <w:bCs/>
          <w:color w:val="000000"/>
        </w:rPr>
        <w:t xml:space="preserve"> </w:t>
      </w:r>
      <w:r w:rsidR="000B7830">
        <w:rPr>
          <w:bCs/>
          <w:color w:val="000000"/>
        </w:rPr>
        <w:t xml:space="preserve">while patients were admitted to the hospital. The project also was designed </w:t>
      </w:r>
      <w:r>
        <w:rPr>
          <w:bCs/>
          <w:color w:val="000000"/>
        </w:rPr>
        <w:t xml:space="preserve">to increase the </w:t>
      </w:r>
      <w:r w:rsidR="000B7830">
        <w:rPr>
          <w:bCs/>
          <w:color w:val="000000"/>
        </w:rPr>
        <w:t xml:space="preserve">nursing staff’s comfort level, </w:t>
      </w:r>
      <w:r>
        <w:rPr>
          <w:bCs/>
          <w:color w:val="000000"/>
        </w:rPr>
        <w:t>understandi</w:t>
      </w:r>
      <w:r w:rsidR="000B7830">
        <w:rPr>
          <w:bCs/>
          <w:color w:val="000000"/>
        </w:rPr>
        <w:t xml:space="preserve">ng, </w:t>
      </w:r>
      <w:r w:rsidR="00EE46E4">
        <w:rPr>
          <w:bCs/>
          <w:color w:val="000000"/>
        </w:rPr>
        <w:t xml:space="preserve">and </w:t>
      </w:r>
      <w:r w:rsidR="000B7830">
        <w:rPr>
          <w:bCs/>
          <w:color w:val="000000"/>
        </w:rPr>
        <w:t xml:space="preserve">identified </w:t>
      </w:r>
      <w:r w:rsidR="00EE46E4">
        <w:rPr>
          <w:bCs/>
          <w:color w:val="000000"/>
        </w:rPr>
        <w:t xml:space="preserve">importance of having advance care planning (ACP) </w:t>
      </w:r>
      <w:r>
        <w:rPr>
          <w:bCs/>
          <w:color w:val="000000"/>
        </w:rPr>
        <w:t>conversations with patients</w:t>
      </w:r>
      <w:r w:rsidR="000B7830">
        <w:rPr>
          <w:bCs/>
          <w:color w:val="000000"/>
        </w:rPr>
        <w:t xml:space="preserve"> and advocating for the completion of ADs. </w:t>
      </w:r>
    </w:p>
    <w:p w14:paraId="256EBA77" w14:textId="77777777" w:rsidR="00212864" w:rsidRDefault="00212864" w:rsidP="00212864">
      <w:pPr>
        <w:ind w:firstLine="0"/>
        <w:rPr>
          <w:b/>
          <w:color w:val="000000"/>
        </w:rPr>
      </w:pPr>
      <w:r>
        <w:rPr>
          <w:b/>
          <w:color w:val="000000"/>
        </w:rPr>
        <w:t xml:space="preserve">Design </w:t>
      </w:r>
    </w:p>
    <w:p w14:paraId="272D88E3" w14:textId="77777777" w:rsidR="009F50ED" w:rsidRDefault="00212864" w:rsidP="00212864">
      <w:pPr>
        <w:ind w:firstLine="0"/>
        <w:rPr>
          <w:color w:val="000000"/>
        </w:rPr>
      </w:pPr>
      <w:r>
        <w:rPr>
          <w:b/>
          <w:color w:val="000000"/>
        </w:rPr>
        <w:tab/>
      </w:r>
      <w:r>
        <w:rPr>
          <w:color w:val="000000"/>
        </w:rPr>
        <w:t>This study consisted of an eight-week pre and ei</w:t>
      </w:r>
      <w:r w:rsidR="005163AA">
        <w:rPr>
          <w:color w:val="000000"/>
        </w:rPr>
        <w:t>ght</w:t>
      </w:r>
      <w:r>
        <w:rPr>
          <w:color w:val="000000"/>
        </w:rPr>
        <w:t>-week</w:t>
      </w:r>
      <w:r w:rsidR="006D0055">
        <w:rPr>
          <w:color w:val="000000"/>
        </w:rPr>
        <w:t xml:space="preserve"> post-protocol implementation electronic health record (EHR) </w:t>
      </w:r>
      <w:r>
        <w:rPr>
          <w:color w:val="000000"/>
        </w:rPr>
        <w:t>review</w:t>
      </w:r>
      <w:r w:rsidR="006D0055">
        <w:rPr>
          <w:color w:val="000000"/>
        </w:rPr>
        <w:t xml:space="preserve">. Rates of patient reported ADs were collected by reviewing a filtered portion of the EHR. Then the project lead designed a standardized protocol for AD screening and completion on admission to the Progressive Care Unit (PCU). This protocol was taught to 65 Registered Nurses (RNs) on the unit at a staff meeting and reiterated at daily huddles. The protocol was posted on the huddle board throughout the project. Weekly rates of </w:t>
      </w:r>
      <w:r w:rsidR="009F50ED">
        <w:rPr>
          <w:color w:val="000000"/>
        </w:rPr>
        <w:t xml:space="preserve">completed ADs were collected. These results were posted on the PCU huddle board each week under the posted protocol for staff to review. </w:t>
      </w:r>
    </w:p>
    <w:p w14:paraId="23F43CA7" w14:textId="733E1DE5" w:rsidR="00212864" w:rsidRPr="007D059F" w:rsidRDefault="009F50ED" w:rsidP="009F50ED">
      <w:pPr>
        <w:rPr>
          <w:color w:val="000000"/>
        </w:rPr>
      </w:pPr>
      <w:r>
        <w:rPr>
          <w:color w:val="000000"/>
        </w:rPr>
        <w:t xml:space="preserve">Simultaneously, another </w:t>
      </w:r>
      <w:r w:rsidR="00535E88">
        <w:rPr>
          <w:color w:val="000000"/>
        </w:rPr>
        <w:t xml:space="preserve">DNP student </w:t>
      </w:r>
      <w:r>
        <w:rPr>
          <w:color w:val="000000"/>
        </w:rPr>
        <w:t xml:space="preserve">implemented an advance care planning (ACP) navigator within the EHR. This intervention allowed for homogenous location of the completed AD, so that all members of the care team had access to it. Previously, completed ADs would be documented in a myriad of locations within the EHR or not at all. </w:t>
      </w:r>
    </w:p>
    <w:p w14:paraId="6BC788D7" w14:textId="77777777" w:rsidR="00212864" w:rsidRDefault="00212864" w:rsidP="00212864">
      <w:pPr>
        <w:ind w:firstLine="0"/>
        <w:rPr>
          <w:b/>
          <w:color w:val="000000"/>
        </w:rPr>
      </w:pPr>
      <w:r>
        <w:rPr>
          <w:b/>
          <w:color w:val="000000"/>
        </w:rPr>
        <w:t xml:space="preserve">Setting </w:t>
      </w:r>
    </w:p>
    <w:p w14:paraId="60D98675" w14:textId="7A4F1E80" w:rsidR="00212864" w:rsidRDefault="00212864" w:rsidP="00212864">
      <w:pPr>
        <w:ind w:firstLine="0"/>
        <w:rPr>
          <w:color w:val="000000"/>
        </w:rPr>
      </w:pPr>
      <w:r>
        <w:rPr>
          <w:b/>
          <w:color w:val="000000"/>
        </w:rPr>
        <w:tab/>
      </w:r>
      <w:r>
        <w:rPr>
          <w:color w:val="000000"/>
        </w:rPr>
        <w:t>This study was conducted a</w:t>
      </w:r>
      <w:r w:rsidR="006D0055">
        <w:rPr>
          <w:color w:val="000000"/>
        </w:rPr>
        <w:t>t a 42-bed PCU</w:t>
      </w:r>
      <w:r>
        <w:rPr>
          <w:color w:val="000000"/>
        </w:rPr>
        <w:t xml:space="preserve"> at a </w:t>
      </w:r>
      <w:r w:rsidR="00B32C15">
        <w:rPr>
          <w:color w:val="000000"/>
        </w:rPr>
        <w:t xml:space="preserve">community-based hospital </w:t>
      </w:r>
      <w:r>
        <w:rPr>
          <w:color w:val="000000"/>
        </w:rPr>
        <w:t>in Southeastern North Carolina. This unit was chosen due to the increased length of patient stay, which is approximately four days and ease of study i</w:t>
      </w:r>
      <w:r w:rsidR="00B32C15">
        <w:rPr>
          <w:color w:val="000000"/>
        </w:rPr>
        <w:t xml:space="preserve">mplementation as the project lead </w:t>
      </w:r>
      <w:r>
        <w:rPr>
          <w:color w:val="000000"/>
        </w:rPr>
        <w:t xml:space="preserve">is an RN on the unit. The PCU is comprised of nearly 65 RNs and a myriad of ancillary staff. The PCU cares for patients of higher acuity, suffering from </w:t>
      </w:r>
      <w:r>
        <w:t xml:space="preserve">varying illnesses.  The PCU unit has 42 beds, with a nurse-patient ratio of three to one. </w:t>
      </w:r>
    </w:p>
    <w:p w14:paraId="14081524" w14:textId="77777777" w:rsidR="00212864" w:rsidRDefault="00212864" w:rsidP="00212864">
      <w:pPr>
        <w:ind w:firstLine="0"/>
        <w:rPr>
          <w:b/>
          <w:color w:val="000000"/>
        </w:rPr>
      </w:pPr>
      <w:r>
        <w:rPr>
          <w:b/>
          <w:color w:val="000000"/>
        </w:rPr>
        <w:t>Sample</w:t>
      </w:r>
    </w:p>
    <w:p w14:paraId="196727CE" w14:textId="2DCD78A2" w:rsidR="00212864" w:rsidRPr="0009498D" w:rsidRDefault="00212864" w:rsidP="0009498D">
      <w:pPr>
        <w:ind w:firstLine="0"/>
        <w:rPr>
          <w:color w:val="000000"/>
        </w:rPr>
      </w:pPr>
      <w:r>
        <w:rPr>
          <w:b/>
          <w:color w:val="000000"/>
        </w:rPr>
        <w:tab/>
      </w:r>
      <w:r>
        <w:rPr>
          <w:color w:val="000000"/>
        </w:rPr>
        <w:t xml:space="preserve">The sample of patients </w:t>
      </w:r>
      <w:r w:rsidR="00554A28">
        <w:rPr>
          <w:color w:val="000000"/>
        </w:rPr>
        <w:t xml:space="preserve">in this study </w:t>
      </w:r>
      <w:r w:rsidR="00DD007C">
        <w:rPr>
          <w:color w:val="000000"/>
        </w:rPr>
        <w:t xml:space="preserve">included </w:t>
      </w:r>
      <w:r w:rsidR="00E50133">
        <w:rPr>
          <w:color w:val="000000"/>
        </w:rPr>
        <w:t xml:space="preserve">admitted </w:t>
      </w:r>
      <w:r w:rsidR="00554A28">
        <w:rPr>
          <w:color w:val="000000"/>
        </w:rPr>
        <w:t>patients</w:t>
      </w:r>
      <w:r w:rsidR="00E50133">
        <w:rPr>
          <w:color w:val="000000"/>
        </w:rPr>
        <w:t xml:space="preserve"> to the PCU. These patients are</w:t>
      </w:r>
      <w:r w:rsidR="00554A28">
        <w:rPr>
          <w:color w:val="000000"/>
        </w:rPr>
        <w:t xml:space="preserve"> </w:t>
      </w:r>
      <w:r w:rsidR="00DD007C">
        <w:rPr>
          <w:color w:val="000000"/>
        </w:rPr>
        <w:t xml:space="preserve">from a myriad of </w:t>
      </w:r>
      <w:r w:rsidR="00E50133">
        <w:rPr>
          <w:color w:val="000000"/>
        </w:rPr>
        <w:t xml:space="preserve">counties </w:t>
      </w:r>
      <w:r w:rsidR="00DD007C">
        <w:rPr>
          <w:color w:val="000000"/>
        </w:rPr>
        <w:t xml:space="preserve">surrounding </w:t>
      </w:r>
      <w:r w:rsidR="00E50133">
        <w:rPr>
          <w:color w:val="000000"/>
        </w:rPr>
        <w:t>New Hanover County in North Carolina.</w:t>
      </w:r>
      <w:r>
        <w:rPr>
          <w:color w:val="000000"/>
        </w:rPr>
        <w:t xml:space="preserve"> </w:t>
      </w:r>
      <w:r w:rsidR="00DD007C">
        <w:rPr>
          <w:color w:val="000000"/>
        </w:rPr>
        <w:t xml:space="preserve">These patients may have been discharged from the hospital, transferred off the unit, or still admitted at the time of data collection. </w:t>
      </w:r>
      <w:r>
        <w:rPr>
          <w:color w:val="000000"/>
        </w:rPr>
        <w:t xml:space="preserve">All patients were over 18 years old and consisted of </w:t>
      </w:r>
      <w:r w:rsidR="00DD007C">
        <w:rPr>
          <w:color w:val="000000"/>
        </w:rPr>
        <w:t xml:space="preserve">both </w:t>
      </w:r>
      <w:r>
        <w:rPr>
          <w:color w:val="000000"/>
        </w:rPr>
        <w:t>men and women</w:t>
      </w:r>
      <w:r w:rsidR="00E50133">
        <w:rPr>
          <w:color w:val="000000"/>
        </w:rPr>
        <w:t xml:space="preserve">. The project lead was </w:t>
      </w:r>
      <w:r w:rsidR="00DD007C">
        <w:rPr>
          <w:color w:val="000000"/>
        </w:rPr>
        <w:t xml:space="preserve">unable to discern the </w:t>
      </w:r>
      <w:r>
        <w:rPr>
          <w:color w:val="000000"/>
        </w:rPr>
        <w:t>varying socioeconomic and racial backgrounds</w:t>
      </w:r>
      <w:r w:rsidR="00DD007C">
        <w:rPr>
          <w:color w:val="000000"/>
        </w:rPr>
        <w:t xml:space="preserve"> of the sample</w:t>
      </w:r>
      <w:r w:rsidR="00E50133">
        <w:rPr>
          <w:color w:val="000000"/>
        </w:rPr>
        <w:t>,</w:t>
      </w:r>
      <w:r w:rsidR="00DD007C">
        <w:rPr>
          <w:color w:val="000000"/>
        </w:rPr>
        <w:t xml:space="preserve"> as tha</w:t>
      </w:r>
      <w:r w:rsidR="00E50133">
        <w:rPr>
          <w:color w:val="000000"/>
        </w:rPr>
        <w:t>t information was not collected. Direct patient interaction was not conducted.</w:t>
      </w:r>
      <w:r w:rsidR="009C4F5C">
        <w:rPr>
          <w:color w:val="000000"/>
        </w:rPr>
        <w:t xml:space="preserve"> No protected health information was collected from the EHR</w:t>
      </w:r>
      <w:r w:rsidR="00E50133">
        <w:rPr>
          <w:color w:val="000000"/>
        </w:rPr>
        <w:t xml:space="preserve">. </w:t>
      </w:r>
    </w:p>
    <w:p w14:paraId="7FFA8633" w14:textId="7F7CD2F7" w:rsidR="00247261" w:rsidRDefault="00247261" w:rsidP="00AD63EB">
      <w:pPr>
        <w:pStyle w:val="Title"/>
        <w:jc w:val="left"/>
        <w:rPr>
          <w:b/>
        </w:rPr>
      </w:pPr>
      <w:r>
        <w:rPr>
          <w:b/>
        </w:rPr>
        <w:t>Methods</w:t>
      </w:r>
    </w:p>
    <w:p w14:paraId="6B40FC6D" w14:textId="27163517" w:rsidR="00395847" w:rsidRDefault="00CE71D5" w:rsidP="00CE71D5">
      <w:pPr>
        <w:rPr>
          <w:color w:val="000000"/>
        </w:rPr>
      </w:pPr>
      <w:r>
        <w:rPr>
          <w:color w:val="000000"/>
        </w:rPr>
        <w:t xml:space="preserve">A standardized protocol </w:t>
      </w:r>
      <w:r w:rsidR="004832A7">
        <w:rPr>
          <w:color w:val="000000"/>
        </w:rPr>
        <w:t xml:space="preserve">was </w:t>
      </w:r>
      <w:r w:rsidR="00395847">
        <w:rPr>
          <w:color w:val="000000"/>
        </w:rPr>
        <w:t xml:space="preserve">written </w:t>
      </w:r>
      <w:r w:rsidR="00A32636">
        <w:rPr>
          <w:color w:val="000000"/>
        </w:rPr>
        <w:t>by the project lead to guide</w:t>
      </w:r>
      <w:r w:rsidR="00255CDB">
        <w:rPr>
          <w:color w:val="000000"/>
        </w:rPr>
        <w:t xml:space="preserve"> staff </w:t>
      </w:r>
      <w:r w:rsidR="00E50133">
        <w:rPr>
          <w:color w:val="000000"/>
        </w:rPr>
        <w:t xml:space="preserve">on the proposed completion of </w:t>
      </w:r>
      <w:r w:rsidR="00A32636">
        <w:rPr>
          <w:color w:val="000000"/>
        </w:rPr>
        <w:t>ADs</w:t>
      </w:r>
      <w:r w:rsidR="00E50133">
        <w:rPr>
          <w:color w:val="000000"/>
        </w:rPr>
        <w:t xml:space="preserve"> </w:t>
      </w:r>
      <w:r w:rsidR="009C4F5C">
        <w:rPr>
          <w:color w:val="000000"/>
        </w:rPr>
        <w:t>(s</w:t>
      </w:r>
      <w:r w:rsidR="00DC3258">
        <w:rPr>
          <w:color w:val="000000"/>
        </w:rPr>
        <w:t>ee Appendix B</w:t>
      </w:r>
      <w:r w:rsidR="00B32C15">
        <w:rPr>
          <w:color w:val="000000"/>
        </w:rPr>
        <w:t xml:space="preserve">). </w:t>
      </w:r>
      <w:r w:rsidR="00395847">
        <w:rPr>
          <w:color w:val="000000"/>
        </w:rPr>
        <w:t>This protocol was taught to all RNs</w:t>
      </w:r>
      <w:r w:rsidR="00E50133">
        <w:rPr>
          <w:color w:val="000000"/>
        </w:rPr>
        <w:t xml:space="preserve"> and ancillary staff (including nurse’s aides)</w:t>
      </w:r>
      <w:r w:rsidR="00395847">
        <w:rPr>
          <w:color w:val="000000"/>
        </w:rPr>
        <w:t xml:space="preserve"> on the PCU before implementation phase in staff huddles and in </w:t>
      </w:r>
      <w:r w:rsidR="00A32636">
        <w:rPr>
          <w:color w:val="000000"/>
        </w:rPr>
        <w:t>August’s staff meeting</w:t>
      </w:r>
      <w:r w:rsidR="00395847">
        <w:rPr>
          <w:color w:val="000000"/>
        </w:rPr>
        <w:t>.</w:t>
      </w:r>
      <w:r w:rsidR="00A32636">
        <w:rPr>
          <w:color w:val="000000"/>
        </w:rPr>
        <w:t xml:space="preserve"> The PCU manager and coordinators were present for the protocol’s education and were </w:t>
      </w:r>
      <w:r w:rsidR="00983B6A">
        <w:rPr>
          <w:color w:val="000000"/>
        </w:rPr>
        <w:t>available to staff for protocol questions</w:t>
      </w:r>
      <w:r w:rsidR="00395847">
        <w:rPr>
          <w:color w:val="000000"/>
        </w:rPr>
        <w:t xml:space="preserve">. </w:t>
      </w:r>
      <w:r w:rsidR="00983B6A">
        <w:rPr>
          <w:color w:val="000000"/>
        </w:rPr>
        <w:t xml:space="preserve">The protocol was posted on the PCU’s huddle board for the duration of the DNP projects implementation phase. </w:t>
      </w:r>
      <w:r w:rsidR="00561A45">
        <w:rPr>
          <w:color w:val="000000"/>
        </w:rPr>
        <w:t xml:space="preserve">The protocol and the project </w:t>
      </w:r>
      <w:r w:rsidR="00CF3653">
        <w:rPr>
          <w:color w:val="000000"/>
        </w:rPr>
        <w:t>were discussed at daily staff</w:t>
      </w:r>
      <w:r w:rsidR="00561A45">
        <w:rPr>
          <w:color w:val="000000"/>
        </w:rPr>
        <w:t xml:space="preserve"> huddles at least twice a week</w:t>
      </w:r>
      <w:r w:rsidR="00742018">
        <w:rPr>
          <w:color w:val="000000"/>
        </w:rPr>
        <w:t xml:space="preserve"> and whenever staff had questions regarding the project</w:t>
      </w:r>
      <w:r w:rsidR="00561A45">
        <w:rPr>
          <w:color w:val="000000"/>
        </w:rPr>
        <w:t xml:space="preserve">. </w:t>
      </w:r>
    </w:p>
    <w:p w14:paraId="52AA36DC" w14:textId="10ABDCDF" w:rsidR="00B10D71" w:rsidRDefault="00742018" w:rsidP="00CE71D5">
      <w:r>
        <w:rPr>
          <w:color w:val="000000"/>
        </w:rPr>
        <w:t>Firstly, t</w:t>
      </w:r>
      <w:r w:rsidR="00395847">
        <w:rPr>
          <w:color w:val="000000"/>
        </w:rPr>
        <w:t xml:space="preserve">he protocol began with </w:t>
      </w:r>
      <w:r w:rsidR="00CF3653">
        <w:rPr>
          <w:color w:val="000000"/>
        </w:rPr>
        <w:t xml:space="preserve">screening </w:t>
      </w:r>
      <w:r w:rsidR="00395847">
        <w:rPr>
          <w:color w:val="000000"/>
        </w:rPr>
        <w:t xml:space="preserve">all </w:t>
      </w:r>
      <w:r w:rsidR="00CE71D5">
        <w:rPr>
          <w:color w:val="000000"/>
        </w:rPr>
        <w:t xml:space="preserve">admitted </w:t>
      </w:r>
      <w:r w:rsidR="00CE71D5" w:rsidRPr="00D11862">
        <w:t>patients</w:t>
      </w:r>
      <w:r w:rsidR="00CE71D5">
        <w:t xml:space="preserve"> </w:t>
      </w:r>
      <w:r w:rsidR="00395847">
        <w:t xml:space="preserve">to the PCU for ADs. If the patient had an AD, it was </w:t>
      </w:r>
      <w:r w:rsidR="00CE71D5">
        <w:t>requested from the family and t</w:t>
      </w:r>
      <w:r w:rsidR="00395847">
        <w:t xml:space="preserve">he health unit clerk (HUC) </w:t>
      </w:r>
      <w:r w:rsidR="00CE71D5">
        <w:t>scan</w:t>
      </w:r>
      <w:r w:rsidR="00395847">
        <w:t>ned</w:t>
      </w:r>
      <w:r w:rsidR="00CE71D5">
        <w:t xml:space="preserve"> the document in</w:t>
      </w:r>
      <w:r w:rsidR="00395847">
        <w:t>to the EHR.</w:t>
      </w:r>
      <w:r w:rsidR="00CF3653">
        <w:t xml:space="preserve"> The EHR had informatics improvements to streamline the location of the ADs into one, synonymous location in every EHR. </w:t>
      </w:r>
      <w:r w:rsidR="00395847">
        <w:t xml:space="preserve">If the patient did </w:t>
      </w:r>
      <w:r w:rsidR="00CE71D5">
        <w:t>not have an A</w:t>
      </w:r>
      <w:r w:rsidR="00255CDB">
        <w:t xml:space="preserve">D, RNs </w:t>
      </w:r>
      <w:r w:rsidR="00CE71D5">
        <w:t>present</w:t>
      </w:r>
      <w:r w:rsidR="00395847">
        <w:t>ed</w:t>
      </w:r>
      <w:r w:rsidR="00CE71D5">
        <w:t xml:space="preserve"> AD forms </w:t>
      </w:r>
      <w:r w:rsidR="00CF3653">
        <w:t xml:space="preserve">to the patient and/or family </w:t>
      </w:r>
      <w:r w:rsidR="00CE71D5">
        <w:t>and answer</w:t>
      </w:r>
      <w:r w:rsidR="00395847">
        <w:t>ed any questions of the patient or family</w:t>
      </w:r>
      <w:r w:rsidR="00CE71D5">
        <w:t>.</w:t>
      </w:r>
      <w:r w:rsidR="00395847">
        <w:t xml:space="preserve"> </w:t>
      </w:r>
      <w:r w:rsidR="00B10D71">
        <w:t xml:space="preserve">Once the patient had </w:t>
      </w:r>
      <w:r w:rsidR="00CF3653">
        <w:t xml:space="preserve">the AD </w:t>
      </w:r>
      <w:r w:rsidR="00CE71D5">
        <w:t>forms</w:t>
      </w:r>
      <w:r w:rsidR="00B10D71">
        <w:t xml:space="preserve"> filled out, they would notify </w:t>
      </w:r>
      <w:r w:rsidR="00255CDB">
        <w:t xml:space="preserve">the </w:t>
      </w:r>
      <w:r w:rsidR="00B10D71">
        <w:t xml:space="preserve">RN. </w:t>
      </w:r>
      <w:r w:rsidR="00255CDB">
        <w:t xml:space="preserve">The </w:t>
      </w:r>
      <w:r w:rsidR="00B10D71">
        <w:t xml:space="preserve">RN would then send an electronic referral to the spiritual care department who would obtain two volunteers to serve as witnesses to legally notarize the document. Once the AD was notarized, the original document was scanned into the EHR and then returned to the patient or family. </w:t>
      </w:r>
      <w:r w:rsidR="008C33E7">
        <w:t>The protocol encourages</w:t>
      </w:r>
      <w:r w:rsidR="00533A7E">
        <w:t xml:space="preserve"> communication </w:t>
      </w:r>
      <w:r w:rsidR="00CE7032">
        <w:t xml:space="preserve">during change of shift among RNs </w:t>
      </w:r>
      <w:r w:rsidR="00533A7E">
        <w:t>on the status of the patient’</w:t>
      </w:r>
      <w:r w:rsidR="00F503CD">
        <w:t>s AD</w:t>
      </w:r>
      <w:r w:rsidR="00CE7032">
        <w:t xml:space="preserve">s. </w:t>
      </w:r>
      <w:r w:rsidR="00932543">
        <w:t xml:space="preserve">This would help ensure the completion and documentation of ADs before the patient was discharged from the hospital. </w:t>
      </w:r>
    </w:p>
    <w:p w14:paraId="264FA16D" w14:textId="77777777" w:rsidR="00247261" w:rsidRDefault="00AD63EB" w:rsidP="00AD63EB">
      <w:pPr>
        <w:pStyle w:val="Title"/>
        <w:jc w:val="left"/>
        <w:rPr>
          <w:b/>
        </w:rPr>
      </w:pPr>
      <w:r>
        <w:rPr>
          <w:b/>
        </w:rPr>
        <w:t>Protection of Human Subjects</w:t>
      </w:r>
    </w:p>
    <w:p w14:paraId="58CED379" w14:textId="5FE60E13" w:rsidR="00AD63EB" w:rsidRDefault="002D208D" w:rsidP="00247261">
      <w:pPr>
        <w:pStyle w:val="Title"/>
        <w:ind w:firstLine="720"/>
        <w:jc w:val="left"/>
      </w:pPr>
      <w:r>
        <w:t>The patients were protected by excluding personal health information (PHI)</w:t>
      </w:r>
      <w:r w:rsidR="00AD63EB" w:rsidRPr="001D1205">
        <w:t xml:space="preserve"> </w:t>
      </w:r>
      <w:r>
        <w:t xml:space="preserve">in the electronic </w:t>
      </w:r>
      <w:r w:rsidR="00901843">
        <w:t xml:space="preserve">audits by utilizing </w:t>
      </w:r>
      <w:r w:rsidR="0028098E">
        <w:t xml:space="preserve">Epic’s “My Reports” </w:t>
      </w:r>
      <w:r w:rsidR="00AD63EB" w:rsidRPr="001D1205">
        <w:t>feature</w:t>
      </w:r>
      <w:r w:rsidR="00901843">
        <w:t xml:space="preserve">. This feature </w:t>
      </w:r>
      <w:r w:rsidR="00AD63EB" w:rsidRPr="001D1205">
        <w:t>electronically gives daily audits of the number of ADs on file on each h</w:t>
      </w:r>
      <w:r>
        <w:t>ospital unit.  Researchers did not access patient charts</w:t>
      </w:r>
      <w:r w:rsidR="0028098E">
        <w:t xml:space="preserve"> and PHI</w:t>
      </w:r>
      <w:r>
        <w:t>, just the</w:t>
      </w:r>
      <w:r w:rsidR="0028098E">
        <w:t xml:space="preserve"> results o</w:t>
      </w:r>
      <w:r w:rsidR="00A32636">
        <w:t>f the presence of ADs in the “My Reports” data</w:t>
      </w:r>
      <w:r w:rsidR="00901843">
        <w:t xml:space="preserve">. </w:t>
      </w:r>
    </w:p>
    <w:p w14:paraId="789E1530" w14:textId="1496F091" w:rsidR="00247261" w:rsidRDefault="008C33E7" w:rsidP="00AD63EB">
      <w:pPr>
        <w:pStyle w:val="Title"/>
        <w:jc w:val="left"/>
        <w:rPr>
          <w:b/>
        </w:rPr>
      </w:pPr>
      <w:r>
        <w:rPr>
          <w:b/>
        </w:rPr>
        <w:t>Data Collection</w:t>
      </w:r>
    </w:p>
    <w:p w14:paraId="51E498D3" w14:textId="77777777" w:rsidR="004A51B6" w:rsidRDefault="00AD63EB" w:rsidP="00247261">
      <w:pPr>
        <w:pStyle w:val="Title"/>
        <w:ind w:firstLine="720"/>
        <w:jc w:val="left"/>
      </w:pPr>
      <w:r>
        <w:t>T</w:t>
      </w:r>
      <w:r w:rsidR="002D208D">
        <w:t>he number o</w:t>
      </w:r>
      <w:r w:rsidR="008C33E7">
        <w:t xml:space="preserve">f patients with ADs documented in the EHR was collected by the project lead for 58 days (or eight weeks) pre-implementation of the AD protocol (See Appendix D). </w:t>
      </w:r>
      <w:r w:rsidR="00143485">
        <w:t>This consisted of all pa</w:t>
      </w:r>
      <w:r w:rsidR="00566E01">
        <w:t>tients admitted to the PCU and discharged from the hospital for the past 58 days from May 27, 2017 to August 22</w:t>
      </w:r>
      <w:r w:rsidR="004A51B6">
        <w:t xml:space="preserve">, 2017. This data collection was done using the “My Reports” function in the Epic documentation database. This feature allows the project lead to search all ADs documentation specifically for patients admitted to the PCU. Then the researcher can further filter the data to include patients still hospitalized and those discharged for an exact period of days. The pre-implementation was searched for the 58 previous days to include an 8-week period. </w:t>
      </w:r>
    </w:p>
    <w:p w14:paraId="1193A07A" w14:textId="1CF99D55" w:rsidR="00AD63EB" w:rsidRDefault="004A51B6" w:rsidP="00247261">
      <w:pPr>
        <w:pStyle w:val="Title"/>
        <w:ind w:firstLine="720"/>
        <w:jc w:val="left"/>
      </w:pPr>
      <w:r>
        <w:t>The AD protocol was taught during the August 29</w:t>
      </w:r>
      <w:r w:rsidRPr="004A51B6">
        <w:rPr>
          <w:vertAlign w:val="superscript"/>
        </w:rPr>
        <w:t>th</w:t>
      </w:r>
      <w:r>
        <w:t xml:space="preserve"> staff meeting. The eight-week post implementation phase of the DNP project began September 10, 2017. Weekly data is collected each Saturday</w:t>
      </w:r>
      <w:r w:rsidR="00D432EF">
        <w:t xml:space="preserve"> and includes a “look-back” period of six days. This ensures each week runs Sunday to Saturday and that a day of data is not missed. </w:t>
      </w:r>
      <w:r w:rsidR="009A5B19">
        <w:t xml:space="preserve"> The data collection identifies the total number of patients who have been admitted to the PCU. The project lead then determines how many of those patients have ADs. This ratio is then computed to a percentage. The weekly percentage is posted on the daily huddle board so that staff and leadership are aware of the unit’s progress. </w:t>
      </w:r>
    </w:p>
    <w:p w14:paraId="6D848E39" w14:textId="77777777" w:rsidR="00247261" w:rsidRDefault="00AD63EB" w:rsidP="00AD63EB">
      <w:pPr>
        <w:pStyle w:val="Title"/>
        <w:jc w:val="left"/>
        <w:rPr>
          <w:b/>
        </w:rPr>
      </w:pPr>
      <w:r w:rsidRPr="00EE002D">
        <w:rPr>
          <w:b/>
        </w:rPr>
        <w:t>Limitations</w:t>
      </w:r>
    </w:p>
    <w:p w14:paraId="785A3B6E" w14:textId="77777777" w:rsidR="00EE002D" w:rsidRDefault="00EE002D" w:rsidP="00EE46E4">
      <w:pPr>
        <w:pStyle w:val="Title"/>
        <w:ind w:firstLine="720"/>
        <w:jc w:val="left"/>
      </w:pPr>
      <w:r>
        <w:t>L</w:t>
      </w:r>
      <w:r w:rsidR="00AD63EB">
        <w:t xml:space="preserve">imitations </w:t>
      </w:r>
      <w:r>
        <w:t xml:space="preserve">of the project </w:t>
      </w:r>
      <w:r w:rsidR="00AD63EB">
        <w:t>include that the implementation was only</w:t>
      </w:r>
      <w:r w:rsidR="002D208D">
        <w:t xml:space="preserve"> initiated on one hospital unit with a limited n</w:t>
      </w:r>
      <w:r w:rsidR="00CE7032">
        <w:t xml:space="preserve">umber of staff and patients. This makes it </w:t>
      </w:r>
      <w:r w:rsidR="002D208D">
        <w:t>difficult to determine</w:t>
      </w:r>
      <w:r w:rsidR="00CE7032">
        <w:t xml:space="preserve"> the generalizability of the project to other inpatient units</w:t>
      </w:r>
      <w:r w:rsidR="002D208D">
        <w:t xml:space="preserve">. </w:t>
      </w:r>
      <w:r w:rsidR="00CE7032">
        <w:t xml:space="preserve">There were also travel nurses and newly hired RNs on the PCU during project implementation who were not formally educated on the protocol. </w:t>
      </w:r>
    </w:p>
    <w:p w14:paraId="43C5F9F5" w14:textId="676ABB2E" w:rsidR="00EE46E4" w:rsidRDefault="00EE002D" w:rsidP="00EE46E4">
      <w:pPr>
        <w:pStyle w:val="Title"/>
        <w:ind w:firstLine="720"/>
        <w:jc w:val="left"/>
      </w:pPr>
      <w:r w:rsidRPr="00DC376A">
        <w:t xml:space="preserve">While most PCU staff had positive feedback regarding the </w:t>
      </w:r>
      <w:r>
        <w:t>protocol</w:t>
      </w:r>
      <w:r w:rsidRPr="00DC376A">
        <w:t>, several reported difficulty remembering the changes and incorporating them in their daily routines.</w:t>
      </w:r>
      <w:r w:rsidR="00EE46E4" w:rsidRPr="00DC376A">
        <w:t xml:space="preserve"> </w:t>
      </w:r>
      <w:r>
        <w:t xml:space="preserve">Perhaps the time for project implementation was not long enough for staff to fully adopt and implement the protocol. </w:t>
      </w:r>
      <w:r w:rsidRPr="00DC376A">
        <w:t xml:space="preserve">Another limitation is that the data collected </w:t>
      </w:r>
      <w:r>
        <w:t xml:space="preserve">does not assess </w:t>
      </w:r>
      <w:r w:rsidRPr="00DC376A">
        <w:t>the number of patients that asked for more information regard</w:t>
      </w:r>
      <w:r>
        <w:t>ing ADs with</w:t>
      </w:r>
      <w:r w:rsidRPr="00DC376A">
        <w:t xml:space="preserve"> plans to get them completed</w:t>
      </w:r>
      <w:r>
        <w:t xml:space="preserve"> post discharge</w:t>
      </w:r>
      <w:r w:rsidRPr="00DC376A">
        <w:t xml:space="preserve">. </w:t>
      </w:r>
    </w:p>
    <w:p w14:paraId="0FA3D2D3" w14:textId="583411AA" w:rsidR="00EE46E4" w:rsidRPr="00DC376A" w:rsidRDefault="00EE002D" w:rsidP="00EE46E4">
      <w:pPr>
        <w:pStyle w:val="Title"/>
        <w:ind w:firstLine="720"/>
        <w:jc w:val="left"/>
      </w:pPr>
      <w:r>
        <w:t>Since this project</w:t>
      </w:r>
      <w:r w:rsidR="00EE46E4" w:rsidRPr="00DC376A">
        <w:t xml:space="preserve"> measured outcomes at two different time intervals, it is difficult to determine if the two different groups were exposed to any confounding external factors that could have contributed to variations in data outcomes. Examples of confounding factors include the </w:t>
      </w:r>
      <w:r>
        <w:t xml:space="preserve">EHR being down for maintenance, and </w:t>
      </w:r>
      <w:r w:rsidR="00EE46E4" w:rsidRPr="00DC376A">
        <w:t xml:space="preserve">staff being floated to the PCU from other hospital units </w:t>
      </w:r>
      <w:r>
        <w:t xml:space="preserve">and not receiving education. There may have been a higher census of patients in the hospital at different times affecting the RNs ability to follow the protocol, as well.  </w:t>
      </w:r>
    </w:p>
    <w:p w14:paraId="247BB9E9" w14:textId="77777777" w:rsidR="00633ED3" w:rsidRDefault="00633ED3" w:rsidP="00AA3D9E">
      <w:pPr>
        <w:pStyle w:val="Title"/>
        <w:rPr>
          <w:b/>
        </w:rPr>
      </w:pPr>
    </w:p>
    <w:p w14:paraId="3997E148" w14:textId="77777777" w:rsidR="00633ED3" w:rsidRDefault="00633ED3" w:rsidP="00AA3D9E">
      <w:pPr>
        <w:pStyle w:val="Title"/>
        <w:rPr>
          <w:b/>
        </w:rPr>
      </w:pPr>
    </w:p>
    <w:p w14:paraId="12AA657E" w14:textId="77777777" w:rsidR="00633ED3" w:rsidRDefault="00633ED3" w:rsidP="00AA3D9E">
      <w:pPr>
        <w:pStyle w:val="Title"/>
        <w:rPr>
          <w:b/>
        </w:rPr>
      </w:pPr>
    </w:p>
    <w:p w14:paraId="2E04608D" w14:textId="77777777" w:rsidR="00633ED3" w:rsidRDefault="00633ED3" w:rsidP="00AA3D9E">
      <w:pPr>
        <w:pStyle w:val="Title"/>
        <w:rPr>
          <w:b/>
        </w:rPr>
      </w:pPr>
    </w:p>
    <w:p w14:paraId="78F8C986" w14:textId="77777777" w:rsidR="00633ED3" w:rsidRDefault="00633ED3" w:rsidP="00AA3D9E">
      <w:pPr>
        <w:pStyle w:val="Title"/>
        <w:rPr>
          <w:b/>
        </w:rPr>
      </w:pPr>
    </w:p>
    <w:p w14:paraId="7B5824BE" w14:textId="77777777" w:rsidR="00633ED3" w:rsidRDefault="00633ED3" w:rsidP="00AA3D9E">
      <w:pPr>
        <w:pStyle w:val="Title"/>
        <w:rPr>
          <w:b/>
        </w:rPr>
      </w:pPr>
    </w:p>
    <w:p w14:paraId="7F869205" w14:textId="77777777" w:rsidR="00633ED3" w:rsidRDefault="00633ED3" w:rsidP="00AA3D9E">
      <w:pPr>
        <w:pStyle w:val="Title"/>
        <w:rPr>
          <w:b/>
        </w:rPr>
      </w:pPr>
    </w:p>
    <w:p w14:paraId="689CB38A" w14:textId="77777777" w:rsidR="00633ED3" w:rsidRDefault="00633ED3" w:rsidP="00AA3D9E">
      <w:pPr>
        <w:pStyle w:val="Title"/>
        <w:rPr>
          <w:b/>
        </w:rPr>
      </w:pPr>
    </w:p>
    <w:p w14:paraId="5EA09A5C" w14:textId="77777777" w:rsidR="00633ED3" w:rsidRDefault="00633ED3" w:rsidP="00AA3D9E">
      <w:pPr>
        <w:pStyle w:val="Title"/>
        <w:rPr>
          <w:b/>
        </w:rPr>
      </w:pPr>
    </w:p>
    <w:p w14:paraId="524EA478" w14:textId="77777777" w:rsidR="00633ED3" w:rsidRDefault="00633ED3" w:rsidP="00AA3D9E">
      <w:pPr>
        <w:pStyle w:val="Title"/>
        <w:rPr>
          <w:b/>
        </w:rPr>
      </w:pPr>
    </w:p>
    <w:p w14:paraId="2E0882C3" w14:textId="77777777" w:rsidR="00633ED3" w:rsidRDefault="00633ED3" w:rsidP="00AA3D9E">
      <w:pPr>
        <w:pStyle w:val="Title"/>
        <w:rPr>
          <w:b/>
        </w:rPr>
      </w:pPr>
    </w:p>
    <w:p w14:paraId="178D2D49" w14:textId="77777777" w:rsidR="00633ED3" w:rsidRDefault="00633ED3" w:rsidP="00AA3D9E">
      <w:pPr>
        <w:pStyle w:val="Title"/>
        <w:rPr>
          <w:b/>
        </w:rPr>
      </w:pPr>
    </w:p>
    <w:p w14:paraId="1E0F1713" w14:textId="77777777" w:rsidR="00633ED3" w:rsidRDefault="00633ED3" w:rsidP="00AA3D9E">
      <w:pPr>
        <w:pStyle w:val="Title"/>
        <w:rPr>
          <w:b/>
        </w:rPr>
      </w:pPr>
    </w:p>
    <w:p w14:paraId="43F4E74E" w14:textId="77777777" w:rsidR="00633ED3" w:rsidRDefault="00633ED3" w:rsidP="00AA3D9E">
      <w:pPr>
        <w:pStyle w:val="Title"/>
        <w:rPr>
          <w:b/>
        </w:rPr>
      </w:pPr>
    </w:p>
    <w:p w14:paraId="255A660B" w14:textId="77777777" w:rsidR="00633ED3" w:rsidRDefault="00633ED3" w:rsidP="00AA3D9E">
      <w:pPr>
        <w:pStyle w:val="Title"/>
        <w:rPr>
          <w:b/>
        </w:rPr>
      </w:pPr>
    </w:p>
    <w:p w14:paraId="18096B25" w14:textId="77777777" w:rsidR="00633ED3" w:rsidRDefault="00633ED3" w:rsidP="00AA3D9E">
      <w:pPr>
        <w:pStyle w:val="Title"/>
        <w:rPr>
          <w:b/>
        </w:rPr>
      </w:pPr>
    </w:p>
    <w:p w14:paraId="3C60384B" w14:textId="77777777" w:rsidR="00633ED3" w:rsidRDefault="00633ED3" w:rsidP="00AA3D9E">
      <w:pPr>
        <w:pStyle w:val="Title"/>
        <w:rPr>
          <w:b/>
        </w:rPr>
      </w:pPr>
    </w:p>
    <w:p w14:paraId="525C6485" w14:textId="77777777" w:rsidR="00633ED3" w:rsidRDefault="00633ED3" w:rsidP="00AA3D9E">
      <w:pPr>
        <w:pStyle w:val="Title"/>
        <w:rPr>
          <w:b/>
        </w:rPr>
      </w:pPr>
    </w:p>
    <w:p w14:paraId="3D8922E6" w14:textId="77777777" w:rsidR="00633ED3" w:rsidRDefault="00633ED3" w:rsidP="00AA3D9E">
      <w:pPr>
        <w:pStyle w:val="Title"/>
        <w:rPr>
          <w:b/>
        </w:rPr>
      </w:pPr>
    </w:p>
    <w:p w14:paraId="7AD5CBA6" w14:textId="76F2A918" w:rsidR="00AA3D9E" w:rsidRDefault="00AA3D9E" w:rsidP="00AA3D9E">
      <w:pPr>
        <w:pStyle w:val="Title"/>
        <w:rPr>
          <w:b/>
        </w:rPr>
      </w:pPr>
      <w:r>
        <w:rPr>
          <w:b/>
        </w:rPr>
        <w:t>Chapter Four:  Results</w:t>
      </w:r>
    </w:p>
    <w:p w14:paraId="3F9D3942" w14:textId="2839C177" w:rsidR="00DC376A" w:rsidRPr="00DC376A" w:rsidRDefault="00DC376A" w:rsidP="00DC376A">
      <w:pPr>
        <w:pStyle w:val="Title"/>
        <w:jc w:val="left"/>
      </w:pPr>
      <w:r>
        <w:tab/>
        <w:t xml:space="preserve">The </w:t>
      </w:r>
      <w:r w:rsidR="00EE46E4">
        <w:t>DNP project chair collec</w:t>
      </w:r>
      <w:r w:rsidR="00883C2E">
        <w:t>ted the results of this project over an eight-week period</w:t>
      </w:r>
      <w:r w:rsidR="00FF7ACC">
        <w:t xml:space="preserve"> post the education and implementation of the standard protocol. These results were </w:t>
      </w:r>
      <w:r w:rsidR="00883C2E">
        <w:t>analyzed</w:t>
      </w:r>
      <w:r w:rsidR="00FF7ACC">
        <w:t xml:space="preserve"> weekly and disseminated weekly to both administration and staff of the Progressive Care Unit (PCU). Methodology of the protocol was corrected in some ways based off staff improvement ideas to increase Advance Directive completion rates.</w:t>
      </w:r>
      <w:r w:rsidR="00883C2E">
        <w:t xml:space="preserve"> Implications f</w:t>
      </w:r>
      <w:r w:rsidR="00FF7ACC">
        <w:t>or practice were drawn from the results and feedback of the staff implementing the protocol</w:t>
      </w:r>
      <w:r w:rsidR="00883C2E">
        <w:t xml:space="preserve">. </w:t>
      </w:r>
    </w:p>
    <w:p w14:paraId="4C3CF473" w14:textId="3B3D7423" w:rsidR="00DC376A" w:rsidRPr="00DC376A" w:rsidRDefault="00DC376A" w:rsidP="00DC376A">
      <w:pPr>
        <w:pStyle w:val="Title"/>
        <w:jc w:val="left"/>
        <w:rPr>
          <w:b/>
        </w:rPr>
      </w:pPr>
      <w:r w:rsidRPr="00DC376A">
        <w:rPr>
          <w:b/>
        </w:rPr>
        <w:t>Participant Demographics</w:t>
      </w:r>
    </w:p>
    <w:p w14:paraId="597ABE56" w14:textId="7B0A3EFA" w:rsidR="00DC376A" w:rsidRPr="00DC376A" w:rsidRDefault="00DC376A" w:rsidP="00DC376A">
      <w:pPr>
        <w:pStyle w:val="Title"/>
        <w:ind w:firstLine="720"/>
        <w:jc w:val="left"/>
      </w:pPr>
      <w:r w:rsidRPr="00DC376A">
        <w:t>Ther</w:t>
      </w:r>
      <w:r w:rsidR="00883C2E">
        <w:t xml:space="preserve">e were a total of 682 electronic health records (EHRs) </w:t>
      </w:r>
      <w:r w:rsidRPr="00DC376A">
        <w:t>that were reviewed for t</w:t>
      </w:r>
      <w:r w:rsidR="00883C2E">
        <w:t>his project</w:t>
      </w:r>
      <w:r w:rsidR="001F5BC4">
        <w:t xml:space="preserve"> via a filtered search strategy in the Epic EHR system</w:t>
      </w:r>
      <w:r w:rsidR="00883C2E">
        <w:t>. Three of the EHRs</w:t>
      </w:r>
      <w:r w:rsidRPr="00DC376A">
        <w:t xml:space="preserve"> were excluded because patients were non-English speaking and</w:t>
      </w:r>
      <w:r w:rsidR="00883C2E">
        <w:t xml:space="preserve"> three were excluded because</w:t>
      </w:r>
      <w:r w:rsidR="00343426">
        <w:t xml:space="preserve"> of mechanical ventilation, resulting in a total of six excluded EHRs.</w:t>
      </w:r>
      <w:r w:rsidR="00883C2E">
        <w:t xml:space="preserve"> </w:t>
      </w:r>
      <w:r w:rsidRPr="00DC376A">
        <w:t>The final sa</w:t>
      </w:r>
      <w:r w:rsidR="001F5BC4">
        <w:t>mple (</w:t>
      </w:r>
      <w:r w:rsidR="001F5BC4" w:rsidRPr="001F5BC4">
        <w:rPr>
          <w:i/>
        </w:rPr>
        <w:t>n</w:t>
      </w:r>
      <w:r w:rsidR="001F5BC4">
        <w:t xml:space="preserve">) included 676 </w:t>
      </w:r>
      <w:r w:rsidR="00343426">
        <w:t>electronic health records (</w:t>
      </w:r>
      <w:r w:rsidR="00343426">
        <w:rPr>
          <w:i/>
        </w:rPr>
        <w:t xml:space="preserve">n </w:t>
      </w:r>
      <w:r w:rsidR="00343426">
        <w:t>= 676).</w:t>
      </w:r>
      <w:r w:rsidR="001F5BC4">
        <w:t xml:space="preserve"> Of the total sample</w:t>
      </w:r>
      <w:r w:rsidRPr="00DC376A">
        <w:t xml:space="preserve">, 341 </w:t>
      </w:r>
      <w:r w:rsidR="001F5BC4">
        <w:t xml:space="preserve">EHRs </w:t>
      </w:r>
      <w:r w:rsidRPr="00DC376A">
        <w:t xml:space="preserve">were reviewed over </w:t>
      </w:r>
      <w:r w:rsidR="001F5BC4">
        <w:t>the eight-week pr</w:t>
      </w:r>
      <w:r w:rsidR="00343426">
        <w:t>e-implementation phase of the Advance Directive (AD)</w:t>
      </w:r>
      <w:r w:rsidR="001F5BC4">
        <w:t xml:space="preserve"> protocol. </w:t>
      </w:r>
      <w:r w:rsidR="00343426">
        <w:t>Three hundred thirty-five</w:t>
      </w:r>
      <w:r w:rsidRPr="00DC376A">
        <w:t xml:space="preserve"> </w:t>
      </w:r>
      <w:r w:rsidR="001F5BC4">
        <w:t xml:space="preserve">EHRs </w:t>
      </w:r>
      <w:r w:rsidRPr="00DC376A">
        <w:t>were reviewed over the eight</w:t>
      </w:r>
      <w:r w:rsidR="001F5BC4">
        <w:t>-week post-implementation phase</w:t>
      </w:r>
      <w:r w:rsidRPr="00DC376A">
        <w:t xml:space="preserve">. The sample included all patients admitted </w:t>
      </w:r>
      <w:r w:rsidR="001F5BC4">
        <w:t xml:space="preserve">directly </w:t>
      </w:r>
      <w:r w:rsidRPr="00DC376A">
        <w:t>to the P</w:t>
      </w:r>
      <w:r w:rsidR="001F5BC4">
        <w:t xml:space="preserve">rogressive </w:t>
      </w:r>
      <w:r w:rsidRPr="00DC376A">
        <w:t>C</w:t>
      </w:r>
      <w:r w:rsidR="001F5BC4">
        <w:t xml:space="preserve">are </w:t>
      </w:r>
      <w:r w:rsidRPr="00DC376A">
        <w:t>U</w:t>
      </w:r>
      <w:r w:rsidR="001F5BC4">
        <w:t xml:space="preserve">nit (PCU). This </w:t>
      </w:r>
      <w:r w:rsidRPr="00DC376A">
        <w:t>did not include patients transferred</w:t>
      </w:r>
      <w:r w:rsidR="001F5BC4">
        <w:t xml:space="preserve"> to the PCU from other inpatient </w:t>
      </w:r>
      <w:r w:rsidRPr="00DC376A">
        <w:t>units. The mean age of the sample was 68</w:t>
      </w:r>
      <w:r w:rsidR="001F5BC4">
        <w:t xml:space="preserve"> years old</w:t>
      </w:r>
      <w:r w:rsidRPr="00DC376A">
        <w:t>.</w:t>
      </w:r>
      <w:r w:rsidR="001F5BC4">
        <w:t xml:space="preserve"> This included both men and women of varying races</w:t>
      </w:r>
      <w:r w:rsidR="00E060F7">
        <w:t xml:space="preserve">; </w:t>
      </w:r>
      <w:r w:rsidR="001F5BC4">
        <w:t>however</w:t>
      </w:r>
      <w:r w:rsidR="00E060F7">
        <w:t>,</w:t>
      </w:r>
      <w:r w:rsidR="001F5BC4">
        <w:t xml:space="preserve"> the demographics of races and genders were not recorded. </w:t>
      </w:r>
      <w:r w:rsidRPr="00DC376A">
        <w:t xml:space="preserve"> </w:t>
      </w:r>
    </w:p>
    <w:p w14:paraId="5DD5BB2D" w14:textId="58C376FB" w:rsidR="00DC376A" w:rsidRDefault="00DC376A" w:rsidP="00DC376A">
      <w:pPr>
        <w:pStyle w:val="Title"/>
        <w:jc w:val="left"/>
        <w:rPr>
          <w:b/>
        </w:rPr>
      </w:pPr>
      <w:r>
        <w:rPr>
          <w:b/>
        </w:rPr>
        <w:t>Intended Outcome</w:t>
      </w:r>
      <w:r w:rsidR="00BD75D8">
        <w:rPr>
          <w:b/>
        </w:rPr>
        <w:t>s</w:t>
      </w:r>
    </w:p>
    <w:p w14:paraId="6B7A9173" w14:textId="677F94F8" w:rsidR="00DC376A" w:rsidRPr="00DC376A" w:rsidRDefault="00DC376A" w:rsidP="00DC376A">
      <w:pPr>
        <w:pStyle w:val="Title"/>
        <w:jc w:val="left"/>
      </w:pPr>
      <w:r>
        <w:tab/>
        <w:t>The intended outcome of the D</w:t>
      </w:r>
      <w:r w:rsidR="001F5BC4">
        <w:t xml:space="preserve">octor of </w:t>
      </w:r>
      <w:r>
        <w:t>N</w:t>
      </w:r>
      <w:r w:rsidR="001F5BC4">
        <w:t>ursing Practice (DNP)</w:t>
      </w:r>
      <w:r>
        <w:t xml:space="preserve"> project was to increase the amount of patients with completed ADs on admission to the PCU. Ideally, </w:t>
      </w:r>
      <w:r w:rsidR="00BD75D8">
        <w:t xml:space="preserve">completed </w:t>
      </w:r>
      <w:r w:rsidR="00A941F8">
        <w:t>ADs would</w:t>
      </w:r>
      <w:r w:rsidR="00BD75D8">
        <w:t xml:space="preserve"> </w:t>
      </w:r>
      <w:r>
        <w:t>be documented in the EHR</w:t>
      </w:r>
      <w:r w:rsidR="00A941F8">
        <w:t xml:space="preserve"> as well. This would likely lead</w:t>
      </w:r>
      <w:r>
        <w:t xml:space="preserve"> </w:t>
      </w:r>
      <w:r w:rsidR="00BD75D8">
        <w:t>to increase</w:t>
      </w:r>
      <w:r w:rsidR="00A941F8">
        <w:t>d</w:t>
      </w:r>
      <w:r w:rsidR="00BD75D8">
        <w:t xml:space="preserve"> communication amongst disciplines providing patient care. Th</w:t>
      </w:r>
      <w:r w:rsidR="00A941F8">
        <w:t>ese outcomes would increase patient autonomy, decrease unwanted medical treatment, and ultima</w:t>
      </w:r>
      <w:r w:rsidR="000B7830">
        <w:t>tely decrease healthcare costs</w:t>
      </w:r>
      <w:r w:rsidR="00747EFC">
        <w:t>,</w:t>
      </w:r>
      <w:r w:rsidR="000B7830">
        <w:t xml:space="preserve"> which has been proven by reviewed literature. </w:t>
      </w:r>
    </w:p>
    <w:p w14:paraId="54E4CBEC" w14:textId="49E7B2CE" w:rsidR="00DC376A" w:rsidRPr="00BD75D8" w:rsidRDefault="00DC376A" w:rsidP="00BD75D8">
      <w:pPr>
        <w:pStyle w:val="Title"/>
        <w:jc w:val="left"/>
        <w:rPr>
          <w:b/>
        </w:rPr>
      </w:pPr>
      <w:r w:rsidRPr="00BD75D8">
        <w:rPr>
          <w:b/>
        </w:rPr>
        <w:t xml:space="preserve">Findings </w:t>
      </w:r>
    </w:p>
    <w:p w14:paraId="2B980876" w14:textId="53E5906D" w:rsidR="00DC376A" w:rsidRPr="00DC376A" w:rsidRDefault="00DC376A" w:rsidP="00633ED3">
      <w:pPr>
        <w:pStyle w:val="Title"/>
        <w:ind w:firstLine="720"/>
        <w:jc w:val="both"/>
      </w:pPr>
      <w:r w:rsidRPr="00DC376A">
        <w:t>Prior t</w:t>
      </w:r>
      <w:r w:rsidR="00747EFC">
        <w:t>o implementing the AD protocol</w:t>
      </w:r>
      <w:r w:rsidRPr="00DC376A">
        <w:t>, 35.8 percent (</w:t>
      </w:r>
      <w:r w:rsidRPr="00633ED3">
        <w:rPr>
          <w:i/>
        </w:rPr>
        <w:t>n</w:t>
      </w:r>
      <w:r w:rsidR="00633ED3">
        <w:rPr>
          <w:i/>
        </w:rPr>
        <w:t xml:space="preserve"> </w:t>
      </w:r>
      <w:r w:rsidRPr="00DC376A">
        <w:t>= 341) of patients admitted to the PCU reported having an AD during admission sc</w:t>
      </w:r>
      <w:r w:rsidR="00747EFC">
        <w:t>reening. Of th</w:t>
      </w:r>
      <w:r w:rsidR="00054B5D">
        <w:t>is group, 10.3 percent had an AD correctly documented</w:t>
      </w:r>
      <w:r w:rsidRPr="00DC376A">
        <w:t xml:space="preserve"> in the EHR. After </w:t>
      </w:r>
      <w:r w:rsidR="00747EFC">
        <w:t>educating PCU staff on the protocol and implementing the process</w:t>
      </w:r>
      <w:r w:rsidRPr="00DC376A">
        <w:t>, 34.3 percent (</w:t>
      </w:r>
      <w:r w:rsidRPr="00747EFC">
        <w:rPr>
          <w:i/>
        </w:rPr>
        <w:t>n</w:t>
      </w:r>
      <w:r w:rsidR="00747EFC">
        <w:rPr>
          <w:i/>
        </w:rPr>
        <w:t xml:space="preserve"> </w:t>
      </w:r>
      <w:r w:rsidRPr="00DC376A">
        <w:t xml:space="preserve">= 355) of patients admitted to the PCU reported having an AD. </w:t>
      </w:r>
      <w:r w:rsidR="00054B5D">
        <w:t>Of this group of patients, 35.7 percent had their AD correctly documented in the ACP navigator</w:t>
      </w:r>
      <w:r w:rsidR="00054B5D" w:rsidRPr="00434174">
        <w:t xml:space="preserve"> in the EHR compared to 26.2 percent before the intervention was implemented.</w:t>
      </w:r>
    </w:p>
    <w:p w14:paraId="0703E00A" w14:textId="77777777" w:rsidR="00362CFF" w:rsidRDefault="00362CFF" w:rsidP="00DC376A">
      <w:pPr>
        <w:pStyle w:val="Title"/>
        <w:rPr>
          <w:b/>
        </w:rPr>
      </w:pPr>
    </w:p>
    <w:p w14:paraId="3AB69655" w14:textId="77777777" w:rsidR="00362CFF" w:rsidRDefault="00362CFF" w:rsidP="00DC376A">
      <w:pPr>
        <w:pStyle w:val="Title"/>
        <w:rPr>
          <w:b/>
        </w:rPr>
      </w:pPr>
    </w:p>
    <w:p w14:paraId="09B20549" w14:textId="77777777" w:rsidR="00362CFF" w:rsidRDefault="00362CFF" w:rsidP="00DC376A">
      <w:pPr>
        <w:pStyle w:val="Title"/>
        <w:rPr>
          <w:b/>
        </w:rPr>
      </w:pPr>
    </w:p>
    <w:p w14:paraId="0D818329" w14:textId="77777777" w:rsidR="00362CFF" w:rsidRDefault="00362CFF" w:rsidP="00DC376A">
      <w:pPr>
        <w:pStyle w:val="Title"/>
        <w:rPr>
          <w:b/>
        </w:rPr>
      </w:pPr>
    </w:p>
    <w:p w14:paraId="3C9173DE" w14:textId="77777777" w:rsidR="00362CFF" w:rsidRDefault="00362CFF" w:rsidP="00DC376A">
      <w:pPr>
        <w:pStyle w:val="Title"/>
        <w:rPr>
          <w:b/>
        </w:rPr>
      </w:pPr>
    </w:p>
    <w:p w14:paraId="3316D96D" w14:textId="77777777" w:rsidR="00362CFF" w:rsidRDefault="00362CFF" w:rsidP="00DC376A">
      <w:pPr>
        <w:pStyle w:val="Title"/>
        <w:rPr>
          <w:b/>
        </w:rPr>
      </w:pPr>
    </w:p>
    <w:p w14:paraId="4B1E7578" w14:textId="77777777" w:rsidR="00514C67" w:rsidRDefault="00514C67" w:rsidP="00DC376A">
      <w:pPr>
        <w:pStyle w:val="Title"/>
        <w:rPr>
          <w:b/>
        </w:rPr>
      </w:pPr>
    </w:p>
    <w:p w14:paraId="6A8D5B4D" w14:textId="77777777" w:rsidR="00514C67" w:rsidRDefault="00514C67" w:rsidP="00DC376A">
      <w:pPr>
        <w:pStyle w:val="Title"/>
        <w:rPr>
          <w:b/>
        </w:rPr>
      </w:pPr>
    </w:p>
    <w:p w14:paraId="4BF48997" w14:textId="77777777" w:rsidR="00514C67" w:rsidRDefault="00514C67" w:rsidP="00DC376A">
      <w:pPr>
        <w:pStyle w:val="Title"/>
        <w:rPr>
          <w:b/>
        </w:rPr>
      </w:pPr>
    </w:p>
    <w:p w14:paraId="1E1A5A8F" w14:textId="77777777" w:rsidR="00514C67" w:rsidRDefault="00514C67" w:rsidP="00C3171B">
      <w:pPr>
        <w:pStyle w:val="Title"/>
        <w:jc w:val="left"/>
        <w:rPr>
          <w:b/>
        </w:rPr>
      </w:pPr>
    </w:p>
    <w:p w14:paraId="224326FD" w14:textId="77777777" w:rsidR="00C3171B" w:rsidRDefault="00C3171B" w:rsidP="00DC376A">
      <w:pPr>
        <w:pStyle w:val="Title"/>
        <w:rPr>
          <w:b/>
        </w:rPr>
      </w:pPr>
    </w:p>
    <w:p w14:paraId="053B7727" w14:textId="77777777" w:rsidR="00C3171B" w:rsidRDefault="00C3171B" w:rsidP="00DC376A">
      <w:pPr>
        <w:pStyle w:val="Title"/>
        <w:rPr>
          <w:b/>
        </w:rPr>
      </w:pPr>
    </w:p>
    <w:p w14:paraId="5556D255" w14:textId="77777777" w:rsidR="00C3171B" w:rsidRDefault="00C3171B" w:rsidP="00DC376A">
      <w:pPr>
        <w:pStyle w:val="Title"/>
        <w:rPr>
          <w:b/>
        </w:rPr>
      </w:pPr>
    </w:p>
    <w:p w14:paraId="53A89EB2" w14:textId="162964F2" w:rsidR="00DC376A" w:rsidRDefault="00DC376A" w:rsidP="000F7FE2">
      <w:pPr>
        <w:pStyle w:val="Title"/>
        <w:rPr>
          <w:b/>
        </w:rPr>
      </w:pPr>
      <w:r w:rsidRPr="00BD75D8">
        <w:rPr>
          <w:b/>
        </w:rPr>
        <w:t>Chapter 5</w:t>
      </w:r>
      <w:r w:rsidR="009F5795">
        <w:rPr>
          <w:b/>
        </w:rPr>
        <w:t>:  Implications for Nursing Practice</w:t>
      </w:r>
    </w:p>
    <w:p w14:paraId="6B3381D3" w14:textId="637F15AE" w:rsidR="00362CFF" w:rsidRPr="00362CFF" w:rsidRDefault="00362CFF" w:rsidP="00362CFF">
      <w:pPr>
        <w:pStyle w:val="Title"/>
        <w:jc w:val="left"/>
      </w:pPr>
      <w:r>
        <w:tab/>
        <w:t>Nursing and medicine utilize evidence to guide and implement practice change. The results of this Doctor of Nursing Practice (DNP) project can be</w:t>
      </w:r>
      <w:r w:rsidR="000F7FE2">
        <w:t xml:space="preserve"> utilized to surmise practice implications. </w:t>
      </w:r>
      <w:r w:rsidR="001A7A71">
        <w:t>C</w:t>
      </w:r>
      <w:r>
        <w:t>urrent Advance Dire</w:t>
      </w:r>
      <w:r w:rsidR="001A7A71">
        <w:t xml:space="preserve">ctive (AD) completion protocols can be guided and implemented based on the projects methodology and results. </w:t>
      </w:r>
      <w:r w:rsidR="000F7FE2">
        <w:t>Importantly, this project could be used to guide further quality improvement projects to gather more evidence for tactics on advance care planning (ACP). This is an extremely complex endeavor requiring expertise in communication. Basic practice implications have been derived from the results of this quality improvement project and are discussed below.</w:t>
      </w:r>
    </w:p>
    <w:p w14:paraId="5C28C9BB" w14:textId="77777777" w:rsidR="00362CFF" w:rsidRDefault="00362CFF" w:rsidP="00362CFF">
      <w:pPr>
        <w:spacing w:after="160"/>
        <w:ind w:firstLine="0"/>
        <w:contextualSpacing/>
        <w:rPr>
          <w:rFonts w:eastAsia="Calibri"/>
          <w:b/>
        </w:rPr>
      </w:pPr>
      <w:r w:rsidRPr="00D957BC">
        <w:rPr>
          <w:rFonts w:eastAsia="Calibri"/>
          <w:b/>
        </w:rPr>
        <w:t>Practice Implications</w:t>
      </w:r>
    </w:p>
    <w:p w14:paraId="7A6B6762" w14:textId="7410DD03" w:rsidR="00362CFF" w:rsidRPr="009F5462" w:rsidRDefault="00263DBE" w:rsidP="00263DBE">
      <w:pPr>
        <w:spacing w:after="160"/>
        <w:ind w:firstLine="0"/>
        <w:contextualSpacing/>
        <w:rPr>
          <w:rFonts w:eastAsia="Calibri"/>
        </w:rPr>
      </w:pPr>
      <w:r>
        <w:rPr>
          <w:rFonts w:eastAsia="Calibri"/>
          <w:b/>
        </w:rPr>
        <w:tab/>
      </w:r>
      <w:r w:rsidR="002111EE">
        <w:rPr>
          <w:rFonts w:eastAsia="Calibri"/>
        </w:rPr>
        <w:t>Evidence gained through process improvement projects and various other forms of research guide practice impli</w:t>
      </w:r>
      <w:r w:rsidR="002111EE" w:rsidRPr="00514C67">
        <w:rPr>
          <w:rFonts w:eastAsia="Calibri"/>
        </w:rPr>
        <w:t xml:space="preserve">cations. The </w:t>
      </w:r>
      <w:r w:rsidRPr="00514C67">
        <w:rPr>
          <w:rFonts w:eastAsia="Calibri"/>
        </w:rPr>
        <w:t>American Association of Colleges of Nursing (AACN) (2006)</w:t>
      </w:r>
      <w:r>
        <w:rPr>
          <w:rFonts w:eastAsia="Calibri"/>
        </w:rPr>
        <w:t xml:space="preserve"> has identified eight essential competencies that are used to guide the DNP curriculum. These essentials are outlined and then utilized to determine practice implications discerned from the DNP project. </w:t>
      </w:r>
    </w:p>
    <w:p w14:paraId="056A07B3" w14:textId="77777777" w:rsidR="00362CFF" w:rsidRDefault="00362CFF" w:rsidP="00362CFF">
      <w:pPr>
        <w:spacing w:after="160"/>
        <w:contextualSpacing/>
        <w:rPr>
          <w:rFonts w:eastAsia="Calibri"/>
          <w:b/>
        </w:rPr>
      </w:pPr>
      <w:r w:rsidRPr="00D957BC">
        <w:rPr>
          <w:rFonts w:eastAsia="Calibri"/>
          <w:b/>
        </w:rPr>
        <w:t xml:space="preserve">Essential I:  Scientific underpinnings for practice.  </w:t>
      </w:r>
    </w:p>
    <w:p w14:paraId="63BF81EC" w14:textId="363DD96A" w:rsidR="002111EE" w:rsidRDefault="002111EE" w:rsidP="002111EE">
      <w:pPr>
        <w:spacing w:after="160"/>
        <w:ind w:firstLine="0"/>
        <w:contextualSpacing/>
        <w:rPr>
          <w:rFonts w:eastAsia="Calibri"/>
        </w:rPr>
      </w:pPr>
      <w:r>
        <w:rPr>
          <w:rFonts w:eastAsia="Calibri"/>
        </w:rPr>
        <w:tab/>
      </w:r>
      <w:r w:rsidR="00DF7FAB">
        <w:rPr>
          <w:rFonts w:eastAsia="Calibri"/>
        </w:rPr>
        <w:t xml:space="preserve">This essential is the basis for any quality improvement project. Nursing science including knowledge in ethics, psychosocial, and biophysical sciences were essential to </w:t>
      </w:r>
      <w:r w:rsidR="003130C1">
        <w:rPr>
          <w:rFonts w:eastAsia="Calibri"/>
        </w:rPr>
        <w:t xml:space="preserve">the </w:t>
      </w:r>
      <w:r w:rsidR="00DF7FAB">
        <w:rPr>
          <w:rFonts w:eastAsia="Calibri"/>
        </w:rPr>
        <w:t>planning and implementation of the DNP project. This DNP project util</w:t>
      </w:r>
      <w:r w:rsidR="003130C1">
        <w:rPr>
          <w:rFonts w:eastAsia="Calibri"/>
        </w:rPr>
        <w:t>ized nursing science to explore</w:t>
      </w:r>
      <w:r w:rsidR="00DF7FAB">
        <w:rPr>
          <w:rFonts w:eastAsia="Calibri"/>
        </w:rPr>
        <w:t xml:space="preserve"> King’s Theory of Goal Attainment and apply it to the goal of increasing AD completion for admitted patients. </w:t>
      </w:r>
    </w:p>
    <w:p w14:paraId="55ECC665" w14:textId="21A6BEF1" w:rsidR="00FB176D" w:rsidRPr="002111EE" w:rsidRDefault="00FB176D" w:rsidP="002111EE">
      <w:pPr>
        <w:spacing w:after="160"/>
        <w:ind w:firstLine="0"/>
        <w:contextualSpacing/>
        <w:rPr>
          <w:rFonts w:eastAsia="Calibri"/>
        </w:rPr>
      </w:pPr>
      <w:r>
        <w:rPr>
          <w:rFonts w:eastAsia="Calibri"/>
        </w:rPr>
        <w:tab/>
        <w:t xml:space="preserve">Practice implications include the focus that the psychosocial dynamics of patients are extremely individual. A myriad of variables accumulate to determine a patients thoughts on </w:t>
      </w:r>
      <w:r w:rsidR="000F7FE2">
        <w:rPr>
          <w:rFonts w:eastAsia="Calibri"/>
        </w:rPr>
        <w:t xml:space="preserve">ACP </w:t>
      </w:r>
      <w:r>
        <w:rPr>
          <w:rFonts w:eastAsia="Calibri"/>
        </w:rPr>
        <w:t xml:space="preserve">and end of life </w:t>
      </w:r>
      <w:r w:rsidR="000F7FE2">
        <w:rPr>
          <w:rFonts w:eastAsia="Calibri"/>
        </w:rPr>
        <w:t xml:space="preserve">(EOL) </w:t>
      </w:r>
      <w:r>
        <w:rPr>
          <w:rFonts w:eastAsia="Calibri"/>
        </w:rPr>
        <w:t xml:space="preserve">plans. There cannot be a pre-formed conversation that is applied to all patients when discussing AD completion. The RN must receive the training appropriate to be able to delicately approach this topic in a way that gives the patient autonomy in completing this goal. </w:t>
      </w:r>
      <w:r w:rsidR="00C95BFD">
        <w:rPr>
          <w:rFonts w:eastAsia="Calibri"/>
        </w:rPr>
        <w:t xml:space="preserve">Not every approach will be successful for every patient. Moreover, an individualized tactic may be the most effective way to accomplish the goal of completing an AD. </w:t>
      </w:r>
    </w:p>
    <w:p w14:paraId="4FB6237C" w14:textId="77777777" w:rsidR="00362CFF" w:rsidRDefault="00362CFF" w:rsidP="00362CFF">
      <w:pPr>
        <w:spacing w:after="160"/>
        <w:contextualSpacing/>
        <w:rPr>
          <w:rFonts w:eastAsia="Calibri"/>
          <w:b/>
        </w:rPr>
      </w:pPr>
      <w:r w:rsidRPr="00D957BC">
        <w:rPr>
          <w:rFonts w:eastAsia="Calibri"/>
          <w:b/>
        </w:rPr>
        <w:t xml:space="preserve">Essential II:  Organization and systems leadership for quality improvement and systems thinking.  </w:t>
      </w:r>
    </w:p>
    <w:p w14:paraId="09842B0B" w14:textId="49983DB5" w:rsidR="00F84D71" w:rsidRDefault="006448FD" w:rsidP="00C95BFD">
      <w:pPr>
        <w:spacing w:after="160"/>
        <w:ind w:firstLine="0"/>
        <w:contextualSpacing/>
        <w:rPr>
          <w:rFonts w:eastAsia="Calibri"/>
        </w:rPr>
      </w:pPr>
      <w:r>
        <w:rPr>
          <w:rFonts w:eastAsia="Calibri"/>
        </w:rPr>
        <w:tab/>
        <w:t xml:space="preserve">This essential identifies </w:t>
      </w:r>
      <w:r w:rsidR="00C95BFD">
        <w:rPr>
          <w:rFonts w:eastAsia="Calibri"/>
        </w:rPr>
        <w:t>process improvem</w:t>
      </w:r>
      <w:r>
        <w:rPr>
          <w:rFonts w:eastAsia="Calibri"/>
        </w:rPr>
        <w:t>ent from a systems perspective that effects a broad population or community (AACN, 2006). This DNP project worked to impleme</w:t>
      </w:r>
      <w:r w:rsidR="000F7FE2">
        <w:rPr>
          <w:rFonts w:eastAsia="Calibri"/>
        </w:rPr>
        <w:t>nt process change on a large Progressive Care Unit (PCU)</w:t>
      </w:r>
      <w:r>
        <w:rPr>
          <w:rFonts w:eastAsia="Calibri"/>
        </w:rPr>
        <w:t xml:space="preserve"> within an even larger community-based hospital system. </w:t>
      </w:r>
      <w:r w:rsidR="00F84D71">
        <w:rPr>
          <w:rFonts w:eastAsia="Calibri"/>
        </w:rPr>
        <w:t xml:space="preserve">The goal to complete ADs at a </w:t>
      </w:r>
      <w:r w:rsidR="00FF5597">
        <w:rPr>
          <w:rFonts w:eastAsia="Calibri"/>
        </w:rPr>
        <w:t>patient-by-patient</w:t>
      </w:r>
      <w:r w:rsidR="00F84D71">
        <w:rPr>
          <w:rFonts w:eastAsia="Calibri"/>
        </w:rPr>
        <w:t xml:space="preserve"> level was the initial minute step in creating a community of citizens with completed ADs that were accessible between specialties and amongst inpatient and outpatient settings. </w:t>
      </w:r>
    </w:p>
    <w:p w14:paraId="02C4BE5A" w14:textId="4E19FE56" w:rsidR="00C95BFD" w:rsidRPr="00C95BFD" w:rsidRDefault="00F84D71" w:rsidP="00F84D71">
      <w:pPr>
        <w:spacing w:after="160"/>
        <w:contextualSpacing/>
        <w:rPr>
          <w:rFonts w:eastAsia="Calibri"/>
        </w:rPr>
      </w:pPr>
      <w:r>
        <w:rPr>
          <w:rFonts w:eastAsia="Calibri"/>
        </w:rPr>
        <w:t xml:space="preserve">This project as well as previous literature suggests that to be able to make a community wide change, a microstructure of change needs to </w:t>
      </w:r>
      <w:r w:rsidR="003905E7">
        <w:rPr>
          <w:rFonts w:eastAsia="Calibri"/>
        </w:rPr>
        <w:t xml:space="preserve">be </w:t>
      </w:r>
      <w:r>
        <w:rPr>
          <w:rFonts w:eastAsia="Calibri"/>
        </w:rPr>
        <w:t>implemented</w:t>
      </w:r>
      <w:r w:rsidR="003905E7">
        <w:rPr>
          <w:rFonts w:eastAsia="Calibri"/>
        </w:rPr>
        <w:t xml:space="preserve"> first. </w:t>
      </w:r>
      <w:r>
        <w:rPr>
          <w:rFonts w:eastAsia="Calibri"/>
        </w:rPr>
        <w:t xml:space="preserve">This could start in the hospital setting or the primary care clinics or a combination of both. </w:t>
      </w:r>
      <w:r w:rsidR="003905E7">
        <w:rPr>
          <w:rFonts w:eastAsia="Calibri"/>
        </w:rPr>
        <w:t>Once ADs are completed and d</w:t>
      </w:r>
      <w:r w:rsidR="00994B3F">
        <w:rPr>
          <w:rFonts w:eastAsia="Calibri"/>
        </w:rPr>
        <w:t>ocumented in one setting the patients wishes would carry over to other settings, increasing communication and continuity of care amongst all HCPs. This is considering if a</w:t>
      </w:r>
      <w:r w:rsidR="003905E7">
        <w:rPr>
          <w:rFonts w:eastAsia="Calibri"/>
        </w:rPr>
        <w:t>ll settings within a community use the same electronic health record (EHR) such as the community in the project. If all HCPs were dedicated to this goal</w:t>
      </w:r>
      <w:r w:rsidR="00994B3F">
        <w:rPr>
          <w:rFonts w:eastAsia="Calibri"/>
        </w:rPr>
        <w:t>, a community, system-wide change could be seen saving money, resources, and honoring patients’ wishes.</w:t>
      </w:r>
      <w:r w:rsidR="003905E7">
        <w:rPr>
          <w:rFonts w:eastAsia="Calibri"/>
        </w:rPr>
        <w:t xml:space="preserve"> </w:t>
      </w:r>
    </w:p>
    <w:p w14:paraId="197C3480" w14:textId="77777777" w:rsidR="00362CFF" w:rsidRDefault="00362CFF" w:rsidP="00362CFF">
      <w:pPr>
        <w:spacing w:after="160"/>
        <w:contextualSpacing/>
        <w:rPr>
          <w:rFonts w:eastAsia="Calibri"/>
          <w:b/>
        </w:rPr>
      </w:pPr>
      <w:r w:rsidRPr="00D957BC">
        <w:rPr>
          <w:rFonts w:eastAsia="Calibri"/>
          <w:b/>
        </w:rPr>
        <w:t>Essential III:  Clinical scholarship and analytical met</w:t>
      </w:r>
      <w:r>
        <w:rPr>
          <w:rFonts w:eastAsia="Calibri"/>
          <w:b/>
        </w:rPr>
        <w:t>hods for EBP</w:t>
      </w:r>
      <w:r w:rsidRPr="00D957BC">
        <w:rPr>
          <w:rFonts w:eastAsia="Calibri"/>
          <w:b/>
        </w:rPr>
        <w:t xml:space="preserve">.  </w:t>
      </w:r>
    </w:p>
    <w:p w14:paraId="190EDD0C" w14:textId="77777777" w:rsidR="00B720C8" w:rsidRDefault="006F3BD8" w:rsidP="007E2137">
      <w:pPr>
        <w:spacing w:after="160"/>
        <w:ind w:firstLine="0"/>
        <w:contextualSpacing/>
        <w:rPr>
          <w:rFonts w:eastAsia="Calibri"/>
        </w:rPr>
      </w:pPr>
      <w:r>
        <w:rPr>
          <w:rFonts w:eastAsia="Calibri"/>
        </w:rPr>
        <w:tab/>
        <w:t xml:space="preserve">This essential guides the DNP prepared Advanced Practice Registered Nurse (APRN) </w:t>
      </w:r>
      <w:r w:rsidR="008016E9">
        <w:rPr>
          <w:rFonts w:eastAsia="Calibri"/>
        </w:rPr>
        <w:t xml:space="preserve">to review the evidence, analyze, synthesize, and evaluate the evidence, and lastly apply the evidence to improve clinical practice. This assisted with the design and implementation of the DNP project. Previous project methodologies were evaluated to gain insight into the proposed AD standardized protocol. Outcomes measured in other studies such as patient’s autonomy, family satisfaction, decreased intensive care admissions, and decreased healthcare costs at end of life </w:t>
      </w:r>
      <w:r w:rsidR="00FC3176">
        <w:rPr>
          <w:rFonts w:eastAsia="Calibri"/>
        </w:rPr>
        <w:t xml:space="preserve">were all synthesized and applied to the DNP project to better understand why this project was worth implementing. </w:t>
      </w:r>
    </w:p>
    <w:p w14:paraId="7DB93564" w14:textId="440BF983" w:rsidR="007E2137" w:rsidRPr="007E2137" w:rsidRDefault="00FC3176" w:rsidP="00B720C8">
      <w:pPr>
        <w:spacing w:after="160"/>
        <w:contextualSpacing/>
        <w:rPr>
          <w:rFonts w:eastAsia="Calibri"/>
        </w:rPr>
      </w:pPr>
      <w:r>
        <w:rPr>
          <w:rFonts w:eastAsia="Calibri"/>
        </w:rPr>
        <w:t xml:space="preserve">The </w:t>
      </w:r>
      <w:r w:rsidR="00B720C8">
        <w:rPr>
          <w:rFonts w:eastAsia="Calibri"/>
        </w:rPr>
        <w:t xml:space="preserve">most important practice implication gained from this project is to obtain further techniques that reinforce practice change amongst clinical staff. </w:t>
      </w:r>
      <w:r>
        <w:rPr>
          <w:rFonts w:eastAsia="Calibri"/>
        </w:rPr>
        <w:t>Clearly, process and culture change is hard to evoke and the evidence needs to be utilized to identify ways to make this happen.</w:t>
      </w:r>
      <w:r w:rsidR="008016E9">
        <w:rPr>
          <w:rFonts w:eastAsia="Calibri"/>
        </w:rPr>
        <w:t xml:space="preserve"> </w:t>
      </w:r>
      <w:r w:rsidR="00B720C8">
        <w:rPr>
          <w:rFonts w:eastAsia="Calibri"/>
        </w:rPr>
        <w:t>Perhaps individual metrics could be measured weekly to show staff how many ADs they completed. This would give a quantitative value for staff to compare individual progress</w:t>
      </w:r>
      <w:r w:rsidR="00B037A4">
        <w:rPr>
          <w:rFonts w:eastAsia="Calibri"/>
        </w:rPr>
        <w:t xml:space="preserve"> and visualize weekly improvement. With each staff member seeking to increase AD completion, the entire unit may see a drastic change in completion rates.</w:t>
      </w:r>
    </w:p>
    <w:p w14:paraId="4CF6CDEB" w14:textId="77777777" w:rsidR="00362CFF" w:rsidRDefault="00362CFF" w:rsidP="00362CFF">
      <w:pPr>
        <w:spacing w:after="160"/>
        <w:contextualSpacing/>
        <w:rPr>
          <w:rFonts w:eastAsia="Calibri"/>
          <w:b/>
        </w:rPr>
      </w:pPr>
      <w:r w:rsidRPr="00D957BC">
        <w:rPr>
          <w:rFonts w:eastAsia="Calibri"/>
          <w:b/>
        </w:rPr>
        <w:t xml:space="preserve">Essential IV:  Information systems/technology and patient care technology for the improvement and transformation of healthcare.  </w:t>
      </w:r>
    </w:p>
    <w:p w14:paraId="012C481A" w14:textId="1EAD00A0" w:rsidR="00FC3176" w:rsidRDefault="00D63A32" w:rsidP="00FC3176">
      <w:pPr>
        <w:spacing w:after="160"/>
        <w:ind w:firstLine="0"/>
        <w:contextualSpacing/>
        <w:rPr>
          <w:rFonts w:eastAsia="Calibri"/>
        </w:rPr>
      </w:pPr>
      <w:r>
        <w:rPr>
          <w:rFonts w:eastAsia="Calibri"/>
        </w:rPr>
        <w:tab/>
        <w:t>Technology ha</w:t>
      </w:r>
      <w:r w:rsidR="00B037A4">
        <w:rPr>
          <w:rFonts w:eastAsia="Calibri"/>
        </w:rPr>
        <w:t>s transformed the ability of Healthcare Provider</w:t>
      </w:r>
      <w:r>
        <w:rPr>
          <w:rFonts w:eastAsia="Calibri"/>
        </w:rPr>
        <w:t>s</w:t>
      </w:r>
      <w:r w:rsidR="00B037A4">
        <w:rPr>
          <w:rFonts w:eastAsia="Calibri"/>
        </w:rPr>
        <w:t xml:space="preserve"> (HCPs)</w:t>
      </w:r>
      <w:r>
        <w:rPr>
          <w:rFonts w:eastAsia="Calibri"/>
        </w:rPr>
        <w:t xml:space="preserve"> to communicate the care delivered to patients. This essential hea</w:t>
      </w:r>
      <w:r w:rsidR="00AE3CB9">
        <w:rPr>
          <w:rFonts w:eastAsia="Calibri"/>
        </w:rPr>
        <w:t>vily influenced the design and implementation</w:t>
      </w:r>
      <w:r>
        <w:rPr>
          <w:rFonts w:eastAsia="Calibri"/>
        </w:rPr>
        <w:t xml:space="preserve"> of this DNP project. A DNP counterpart </w:t>
      </w:r>
      <w:r w:rsidR="006436DC">
        <w:rPr>
          <w:rFonts w:eastAsia="Calibri"/>
        </w:rPr>
        <w:t xml:space="preserve">simultaneously </w:t>
      </w:r>
      <w:r>
        <w:rPr>
          <w:rFonts w:eastAsia="Calibri"/>
        </w:rPr>
        <w:t xml:space="preserve">implemented an ACP navigator </w:t>
      </w:r>
      <w:r w:rsidR="00C925FD">
        <w:rPr>
          <w:rFonts w:eastAsia="Calibri"/>
        </w:rPr>
        <w:t xml:space="preserve">to streamline and </w:t>
      </w:r>
      <w:r w:rsidR="006436DC">
        <w:rPr>
          <w:rFonts w:eastAsia="Calibri"/>
        </w:rPr>
        <w:t>solidify</w:t>
      </w:r>
      <w:r w:rsidR="00C925FD">
        <w:rPr>
          <w:rFonts w:eastAsia="Calibri"/>
        </w:rPr>
        <w:t xml:space="preserve"> the documentation of completed ADs in the EHR. </w:t>
      </w:r>
      <w:r w:rsidR="006436DC">
        <w:rPr>
          <w:rFonts w:eastAsia="Calibri"/>
        </w:rPr>
        <w:t>This created one standard location to find the AD as opposed to the previous myriad of locations. This intervention increased in-hospital accessibility of ADs to HCPs. To ensure continuity of care in the outpatient setting, this navigator should be implemented across the healthcare spectrum to ensure homogeneity of AD documentation within the EHR, as it wa</w:t>
      </w:r>
      <w:r w:rsidR="00A41CCA">
        <w:rPr>
          <w:rFonts w:eastAsia="Calibri"/>
        </w:rPr>
        <w:t xml:space="preserve">s done in the DNP project. </w:t>
      </w:r>
    </w:p>
    <w:p w14:paraId="794FBFF8" w14:textId="1F38DCA6" w:rsidR="00A41CCA" w:rsidRPr="00FC3176" w:rsidRDefault="00A41CCA" w:rsidP="00FC3176">
      <w:pPr>
        <w:spacing w:after="160"/>
        <w:ind w:firstLine="0"/>
        <w:contextualSpacing/>
        <w:rPr>
          <w:rFonts w:eastAsia="Calibri"/>
        </w:rPr>
      </w:pPr>
      <w:r>
        <w:rPr>
          <w:rFonts w:eastAsia="Calibri"/>
        </w:rPr>
        <w:tab/>
        <w:t xml:space="preserve">It is unclear if the AD protocol should be taught to outpatient RNs, as those RNs are not mandated to screen for ADs like the inpatient RNs. Perhaps in these settings, this should be HCP driven to screen and have ACP discussions with patients. </w:t>
      </w:r>
      <w:r w:rsidR="002A1C81">
        <w:rPr>
          <w:rFonts w:eastAsia="Calibri"/>
        </w:rPr>
        <w:t>Regardless, t</w:t>
      </w:r>
      <w:r>
        <w:rPr>
          <w:rFonts w:eastAsia="Calibri"/>
        </w:rPr>
        <w:t>he evidence exists that this is important to complete and docume</w:t>
      </w:r>
      <w:r w:rsidR="002A1C81">
        <w:rPr>
          <w:rFonts w:eastAsia="Calibri"/>
        </w:rPr>
        <w:t>nt within the EHR, no matter who drives the conversation.</w:t>
      </w:r>
    </w:p>
    <w:p w14:paraId="1FED208F" w14:textId="77777777" w:rsidR="00ED353D" w:rsidRDefault="00362CFF" w:rsidP="00362CFF">
      <w:pPr>
        <w:spacing w:after="160"/>
        <w:contextualSpacing/>
        <w:rPr>
          <w:rFonts w:eastAsia="Calibri"/>
          <w:b/>
        </w:rPr>
      </w:pPr>
      <w:r>
        <w:rPr>
          <w:rFonts w:eastAsia="Calibri"/>
          <w:b/>
        </w:rPr>
        <w:t>Essential V: Health</w:t>
      </w:r>
      <w:r w:rsidRPr="00D957BC">
        <w:rPr>
          <w:rFonts w:eastAsia="Calibri"/>
          <w:b/>
        </w:rPr>
        <w:t>car</w:t>
      </w:r>
      <w:r>
        <w:rPr>
          <w:rFonts w:eastAsia="Calibri"/>
          <w:b/>
        </w:rPr>
        <w:t>e policy for advocacy in health</w:t>
      </w:r>
      <w:r w:rsidRPr="00D957BC">
        <w:rPr>
          <w:rFonts w:eastAsia="Calibri"/>
          <w:b/>
        </w:rPr>
        <w:t>care.</w:t>
      </w:r>
    </w:p>
    <w:p w14:paraId="33468BC9" w14:textId="581A4965" w:rsidR="00362CFF" w:rsidRDefault="00497A1A" w:rsidP="00ED353D">
      <w:pPr>
        <w:spacing w:after="160"/>
        <w:ind w:firstLine="0"/>
        <w:contextualSpacing/>
        <w:rPr>
          <w:rFonts w:eastAsia="Calibri"/>
        </w:rPr>
      </w:pPr>
      <w:r>
        <w:rPr>
          <w:rFonts w:eastAsia="Calibri"/>
          <w:b/>
        </w:rPr>
        <w:tab/>
      </w:r>
      <w:r>
        <w:rPr>
          <w:rFonts w:eastAsia="Calibri"/>
        </w:rPr>
        <w:t xml:space="preserve">The policies involved in regulating healthcare are vast and ever-changing depending on the current political platform. </w:t>
      </w:r>
      <w:r w:rsidR="00C275A6">
        <w:rPr>
          <w:rFonts w:eastAsia="Calibri"/>
        </w:rPr>
        <w:t xml:space="preserve">Therefore, the </w:t>
      </w:r>
      <w:r>
        <w:rPr>
          <w:rFonts w:eastAsia="Calibri"/>
        </w:rPr>
        <w:t xml:space="preserve">DNP </w:t>
      </w:r>
      <w:r w:rsidR="00893C03">
        <w:rPr>
          <w:rFonts w:eastAsia="Calibri"/>
        </w:rPr>
        <w:t xml:space="preserve">prepared </w:t>
      </w:r>
      <w:r>
        <w:rPr>
          <w:rFonts w:eastAsia="Calibri"/>
        </w:rPr>
        <w:t>APRNs</w:t>
      </w:r>
      <w:r w:rsidR="00C275A6">
        <w:rPr>
          <w:rFonts w:eastAsia="Calibri"/>
        </w:rPr>
        <w:t xml:space="preserve"> are critically needed in</w:t>
      </w:r>
      <w:r>
        <w:rPr>
          <w:rFonts w:eastAsia="Calibri"/>
        </w:rPr>
        <w:t xml:space="preserve"> </w:t>
      </w:r>
      <w:r w:rsidR="00893C03">
        <w:rPr>
          <w:rFonts w:eastAsia="Calibri"/>
        </w:rPr>
        <w:t xml:space="preserve">the </w:t>
      </w:r>
      <w:r>
        <w:rPr>
          <w:rFonts w:eastAsia="Calibri"/>
        </w:rPr>
        <w:t>policy arena, writing</w:t>
      </w:r>
      <w:r w:rsidR="00C275A6">
        <w:rPr>
          <w:rFonts w:eastAsia="Calibri"/>
        </w:rPr>
        <w:t xml:space="preserve"> and guiding the discussion. This ensures </w:t>
      </w:r>
      <w:r w:rsidR="000F3F24">
        <w:rPr>
          <w:rFonts w:eastAsia="Calibri"/>
        </w:rPr>
        <w:t xml:space="preserve">the best interest of both the APRN and the </w:t>
      </w:r>
      <w:r>
        <w:rPr>
          <w:rFonts w:eastAsia="Calibri"/>
        </w:rPr>
        <w:t xml:space="preserve">patient is protected. </w:t>
      </w:r>
      <w:r w:rsidR="00C275A6">
        <w:rPr>
          <w:rFonts w:eastAsia="Calibri"/>
        </w:rPr>
        <w:t xml:space="preserve">When the U. S. Congress passed </w:t>
      </w:r>
      <w:r w:rsidR="000F3F24">
        <w:rPr>
          <w:rFonts w:eastAsia="Calibri"/>
        </w:rPr>
        <w:t>the Patient Self Determination Act (PSDA) of 1991</w:t>
      </w:r>
      <w:r w:rsidR="00C275A6">
        <w:rPr>
          <w:rFonts w:eastAsia="Calibri"/>
        </w:rPr>
        <w:t xml:space="preserve">, </w:t>
      </w:r>
      <w:r w:rsidR="000F3F24">
        <w:rPr>
          <w:rFonts w:eastAsia="Calibri"/>
        </w:rPr>
        <w:t xml:space="preserve">healthcare systems across the country </w:t>
      </w:r>
      <w:r w:rsidR="00C275A6">
        <w:rPr>
          <w:rFonts w:eastAsia="Calibri"/>
        </w:rPr>
        <w:t xml:space="preserve">were mandated </w:t>
      </w:r>
      <w:r w:rsidR="000F3F24">
        <w:rPr>
          <w:rFonts w:eastAsia="Calibri"/>
        </w:rPr>
        <w:t>to design a policy for AD screenin</w:t>
      </w:r>
      <w:r w:rsidR="00C275A6">
        <w:rPr>
          <w:rFonts w:eastAsia="Calibri"/>
        </w:rPr>
        <w:t>g during the admission process. Logically, t</w:t>
      </w:r>
      <w:r w:rsidR="000F3F24">
        <w:rPr>
          <w:rFonts w:eastAsia="Calibri"/>
        </w:rPr>
        <w:t>he hospital system in the</w:t>
      </w:r>
      <w:r w:rsidR="00C275A6">
        <w:rPr>
          <w:rFonts w:eastAsia="Calibri"/>
        </w:rPr>
        <w:t xml:space="preserve"> DNP project had such a policy; </w:t>
      </w:r>
      <w:r w:rsidR="000F3F24">
        <w:rPr>
          <w:rFonts w:eastAsia="Calibri"/>
        </w:rPr>
        <w:t>however</w:t>
      </w:r>
      <w:r w:rsidR="00C275A6">
        <w:rPr>
          <w:rFonts w:eastAsia="Calibri"/>
        </w:rPr>
        <w:t>,</w:t>
      </w:r>
      <w:r w:rsidR="000F3F24">
        <w:rPr>
          <w:rFonts w:eastAsia="Calibri"/>
        </w:rPr>
        <w:t xml:space="preserve"> the focus of RNs pursuing AD completion and streamlining this process for patients</w:t>
      </w:r>
      <w:r w:rsidR="00C275A6">
        <w:rPr>
          <w:rFonts w:eastAsia="Calibri"/>
        </w:rPr>
        <w:t xml:space="preserve"> </w:t>
      </w:r>
      <w:r w:rsidR="000F3F24">
        <w:rPr>
          <w:rFonts w:eastAsia="Calibri"/>
        </w:rPr>
        <w:t xml:space="preserve">was nonexistent. </w:t>
      </w:r>
      <w:r w:rsidR="00C275A6">
        <w:rPr>
          <w:rFonts w:eastAsia="Calibri"/>
        </w:rPr>
        <w:t xml:space="preserve">Furthermore, there was </w:t>
      </w:r>
      <w:r w:rsidR="00893C03">
        <w:rPr>
          <w:rFonts w:eastAsia="Calibri"/>
        </w:rPr>
        <w:t>not a homogenous location for</w:t>
      </w:r>
      <w:r w:rsidR="00C275A6">
        <w:rPr>
          <w:rFonts w:eastAsia="Calibri"/>
        </w:rPr>
        <w:t xml:space="preserve"> HCPs to document completed ADs</w:t>
      </w:r>
      <w:r w:rsidR="00893C03">
        <w:rPr>
          <w:rFonts w:eastAsia="Calibri"/>
        </w:rPr>
        <w:t xml:space="preserve">. </w:t>
      </w:r>
    </w:p>
    <w:p w14:paraId="10FD31D3" w14:textId="158A17FE" w:rsidR="008B32D6" w:rsidRDefault="00434174" w:rsidP="00ED353D">
      <w:pPr>
        <w:spacing w:after="160"/>
        <w:ind w:firstLine="0"/>
        <w:contextualSpacing/>
        <w:rPr>
          <w:rFonts w:eastAsia="Calibri"/>
        </w:rPr>
      </w:pPr>
      <w:r>
        <w:rPr>
          <w:rFonts w:eastAsia="Calibri"/>
        </w:rPr>
        <w:tab/>
      </w:r>
      <w:r w:rsidR="00C275A6">
        <w:rPr>
          <w:rFonts w:eastAsia="Calibri"/>
        </w:rPr>
        <w:t xml:space="preserve">Unfortunately, the results from this </w:t>
      </w:r>
      <w:r>
        <w:rPr>
          <w:rFonts w:eastAsia="Calibri"/>
        </w:rPr>
        <w:t xml:space="preserve">project </w:t>
      </w:r>
      <w:r w:rsidR="008B32D6">
        <w:rPr>
          <w:rFonts w:eastAsia="Calibri"/>
        </w:rPr>
        <w:t xml:space="preserve">do not </w:t>
      </w:r>
      <w:r w:rsidR="00893C03">
        <w:rPr>
          <w:rFonts w:eastAsia="Calibri"/>
        </w:rPr>
        <w:t>sugge</w:t>
      </w:r>
      <w:r w:rsidR="008B32D6">
        <w:rPr>
          <w:rFonts w:eastAsia="Calibri"/>
        </w:rPr>
        <w:t xml:space="preserve">st that a policy including a </w:t>
      </w:r>
      <w:r w:rsidR="00893C03">
        <w:rPr>
          <w:rFonts w:eastAsia="Calibri"/>
        </w:rPr>
        <w:t>st</w:t>
      </w:r>
      <w:r w:rsidR="008B32D6">
        <w:rPr>
          <w:rFonts w:eastAsia="Calibri"/>
        </w:rPr>
        <w:t>and</w:t>
      </w:r>
      <w:r w:rsidR="0052500B">
        <w:rPr>
          <w:rFonts w:eastAsia="Calibri"/>
        </w:rPr>
        <w:t>ardized RN led AD protocol</w:t>
      </w:r>
      <w:r w:rsidR="008B32D6">
        <w:rPr>
          <w:rFonts w:eastAsia="Calibri"/>
        </w:rPr>
        <w:t xml:space="preserve"> </w:t>
      </w:r>
      <w:r w:rsidR="00893C03">
        <w:rPr>
          <w:rFonts w:eastAsia="Calibri"/>
        </w:rPr>
        <w:t>increase</w:t>
      </w:r>
      <w:r w:rsidR="0052500B">
        <w:rPr>
          <w:rFonts w:eastAsia="Calibri"/>
        </w:rPr>
        <w:t>s AD completion</w:t>
      </w:r>
      <w:r w:rsidR="00893C03">
        <w:rPr>
          <w:rFonts w:eastAsia="Calibri"/>
        </w:rPr>
        <w:t>.</w:t>
      </w:r>
      <w:r w:rsidR="008B32D6">
        <w:rPr>
          <w:rFonts w:eastAsia="Calibri"/>
        </w:rPr>
        <w:t xml:space="preserve"> However, based on the feedback of the PCU staff, more educ</w:t>
      </w:r>
      <w:r w:rsidR="0052500B">
        <w:rPr>
          <w:rFonts w:eastAsia="Calibri"/>
        </w:rPr>
        <w:t>ation regarding conversational tactics on this topic may see increased  results</w:t>
      </w:r>
      <w:r w:rsidR="008B32D6">
        <w:rPr>
          <w:rFonts w:eastAsia="Calibri"/>
        </w:rPr>
        <w:t>.</w:t>
      </w:r>
    </w:p>
    <w:p w14:paraId="7E907ED0" w14:textId="4BC04B79" w:rsidR="000F3F24" w:rsidRPr="000F3F24" w:rsidRDefault="00893C03" w:rsidP="001D5C22">
      <w:pPr>
        <w:spacing w:after="160"/>
        <w:contextualSpacing/>
        <w:rPr>
          <w:rFonts w:eastAsia="Calibri"/>
        </w:rPr>
      </w:pPr>
      <w:r>
        <w:rPr>
          <w:rFonts w:eastAsia="Calibri"/>
        </w:rPr>
        <w:t xml:space="preserve">More importantly, a standard location for the documentation of these completed ADs </w:t>
      </w:r>
      <w:r w:rsidR="008B32D6">
        <w:rPr>
          <w:rFonts w:eastAsia="Calibri"/>
        </w:rPr>
        <w:t xml:space="preserve">should be included into the AD completion </w:t>
      </w:r>
      <w:r w:rsidR="001D5C22">
        <w:rPr>
          <w:rFonts w:eastAsia="Calibri"/>
        </w:rPr>
        <w:t>institutional policy</w:t>
      </w:r>
      <w:r w:rsidR="0052500B">
        <w:rPr>
          <w:rFonts w:eastAsia="Calibri"/>
        </w:rPr>
        <w:t xml:space="preserve">. This would be most efficient with the utilization of an </w:t>
      </w:r>
      <w:r w:rsidR="008B32D6">
        <w:rPr>
          <w:rFonts w:eastAsia="Calibri"/>
        </w:rPr>
        <w:t>EHR but could also be implem</w:t>
      </w:r>
      <w:r w:rsidR="0052500B">
        <w:rPr>
          <w:rFonts w:eastAsia="Calibri"/>
        </w:rPr>
        <w:t xml:space="preserve">ented with paper chart systems. Moreover, </w:t>
      </w:r>
      <w:r w:rsidR="008B32D6">
        <w:rPr>
          <w:rFonts w:eastAsia="Calibri"/>
        </w:rPr>
        <w:t xml:space="preserve">ADs </w:t>
      </w:r>
      <w:r w:rsidR="0052500B">
        <w:rPr>
          <w:rFonts w:eastAsia="Calibri"/>
        </w:rPr>
        <w:t xml:space="preserve">could be kept </w:t>
      </w:r>
      <w:r w:rsidR="008B32D6">
        <w:rPr>
          <w:rFonts w:eastAsia="Calibri"/>
        </w:rPr>
        <w:t>on file within all areas of care that a patient needs</w:t>
      </w:r>
      <w:r w:rsidR="0052500B">
        <w:rPr>
          <w:rFonts w:eastAsia="Calibri"/>
        </w:rPr>
        <w:t xml:space="preserve"> including specialty offices</w:t>
      </w:r>
      <w:r w:rsidR="008B32D6">
        <w:rPr>
          <w:rFonts w:eastAsia="Calibri"/>
        </w:rPr>
        <w:t xml:space="preserve">. This </w:t>
      </w:r>
      <w:r>
        <w:rPr>
          <w:rFonts w:eastAsia="Calibri"/>
        </w:rPr>
        <w:t>leads to increase</w:t>
      </w:r>
      <w:r w:rsidR="0052500B">
        <w:rPr>
          <w:rFonts w:eastAsia="Calibri"/>
        </w:rPr>
        <w:t>d</w:t>
      </w:r>
      <w:r>
        <w:rPr>
          <w:rFonts w:eastAsia="Calibri"/>
        </w:rPr>
        <w:t xml:space="preserve"> accessibility by HCPs, leading to increased awareness </w:t>
      </w:r>
      <w:r w:rsidR="008B32D6">
        <w:rPr>
          <w:rFonts w:eastAsia="Calibri"/>
        </w:rPr>
        <w:t>of patients</w:t>
      </w:r>
      <w:r w:rsidR="001D5C22">
        <w:rPr>
          <w:rFonts w:eastAsia="Calibri"/>
        </w:rPr>
        <w:t>’</w:t>
      </w:r>
      <w:r w:rsidR="008B32D6">
        <w:rPr>
          <w:rFonts w:eastAsia="Calibri"/>
        </w:rPr>
        <w:t xml:space="preserve"> wishes </w:t>
      </w:r>
      <w:r>
        <w:rPr>
          <w:rFonts w:eastAsia="Calibri"/>
        </w:rPr>
        <w:t xml:space="preserve">by HCPs in various practice settings. </w:t>
      </w:r>
    </w:p>
    <w:p w14:paraId="346D6893" w14:textId="77777777" w:rsidR="00362CFF" w:rsidRDefault="00362CFF" w:rsidP="00362CFF">
      <w:pPr>
        <w:spacing w:after="160"/>
        <w:contextualSpacing/>
        <w:rPr>
          <w:rFonts w:eastAsia="Calibri"/>
          <w:b/>
        </w:rPr>
      </w:pPr>
      <w:r w:rsidRPr="00D957BC">
        <w:rPr>
          <w:rFonts w:eastAsia="Calibri"/>
          <w:b/>
        </w:rPr>
        <w:t xml:space="preserve">Essential VI:  Interprofessional collaboration for improving patient and population health outcomes.  </w:t>
      </w:r>
    </w:p>
    <w:p w14:paraId="659B594C" w14:textId="061495F6" w:rsidR="001D5C22" w:rsidRPr="001D5C22" w:rsidRDefault="001D5C22" w:rsidP="00362CFF">
      <w:pPr>
        <w:spacing w:after="160"/>
        <w:contextualSpacing/>
        <w:rPr>
          <w:rFonts w:eastAsia="Calibri"/>
        </w:rPr>
      </w:pPr>
      <w:r>
        <w:rPr>
          <w:rFonts w:eastAsia="Calibri"/>
        </w:rPr>
        <w:t>Interprofessional collaboration is imperative to providing high quality healthcare to patients. The expertise of various disciplines need</w:t>
      </w:r>
      <w:r w:rsidR="00035305">
        <w:rPr>
          <w:rFonts w:eastAsia="Calibri"/>
        </w:rPr>
        <w:t>s</w:t>
      </w:r>
      <w:r>
        <w:rPr>
          <w:rFonts w:eastAsia="Calibri"/>
        </w:rPr>
        <w:t xml:space="preserve"> to come together in a fluid manner to design a holistic treatment plan.</w:t>
      </w:r>
      <w:r w:rsidR="00035305">
        <w:rPr>
          <w:rFonts w:eastAsia="Calibri"/>
        </w:rPr>
        <w:t xml:space="preserve"> The DNP project utilized the skills of various roles including the RN to initially screen the patient for the AD, the spiritual care chaplain to complete and notarize </w:t>
      </w:r>
      <w:r w:rsidR="0052500B">
        <w:rPr>
          <w:rFonts w:eastAsia="Calibri"/>
        </w:rPr>
        <w:t xml:space="preserve">the AD documents, and </w:t>
      </w:r>
      <w:r w:rsidR="00035305">
        <w:rPr>
          <w:rFonts w:eastAsia="Calibri"/>
        </w:rPr>
        <w:t>the HCP to answer disease specific questions. Future AD protocols should continue to utilize an interprofessional approa</w:t>
      </w:r>
      <w:r w:rsidR="00932BE2">
        <w:rPr>
          <w:rFonts w:eastAsia="Calibri"/>
        </w:rPr>
        <w:t>ch</w:t>
      </w:r>
      <w:r w:rsidR="00DF56F9">
        <w:rPr>
          <w:rFonts w:eastAsia="Calibri"/>
        </w:rPr>
        <w:t xml:space="preserve"> to AD completion. This could include various disciplines to fully assess all components that a patient possesses. Particularly in regards to end of life, patients may have spiritual questions</w:t>
      </w:r>
      <w:r w:rsidR="0052500B">
        <w:rPr>
          <w:rFonts w:eastAsia="Calibri"/>
        </w:rPr>
        <w:t xml:space="preserve"> best addressed to the chaplain, while o</w:t>
      </w:r>
      <w:r w:rsidR="00DF56F9">
        <w:rPr>
          <w:rFonts w:eastAsia="Calibri"/>
        </w:rPr>
        <w:t>ther patients may have disease specific questions best addressed by the HCP</w:t>
      </w:r>
      <w:r w:rsidR="0052500B">
        <w:rPr>
          <w:rFonts w:eastAsia="Calibri"/>
        </w:rPr>
        <w:t xml:space="preserve">. Additionally, </w:t>
      </w:r>
      <w:r w:rsidR="00DF56F9">
        <w:rPr>
          <w:rFonts w:eastAsia="Calibri"/>
        </w:rPr>
        <w:t>patients could have legal questions add</w:t>
      </w:r>
      <w:r w:rsidR="0052500B">
        <w:rPr>
          <w:rFonts w:eastAsia="Calibri"/>
        </w:rPr>
        <w:t xml:space="preserve">ressed by social work. Largely, all </w:t>
      </w:r>
      <w:r w:rsidR="00DF56F9">
        <w:rPr>
          <w:rFonts w:eastAsia="Calibri"/>
        </w:rPr>
        <w:t>disciplines</w:t>
      </w:r>
      <w:r w:rsidR="0052500B">
        <w:rPr>
          <w:rFonts w:eastAsia="Calibri"/>
        </w:rPr>
        <w:t xml:space="preserve"> working together most effectively serve the </w:t>
      </w:r>
      <w:r w:rsidR="00DF56F9">
        <w:rPr>
          <w:rFonts w:eastAsia="Calibri"/>
        </w:rPr>
        <w:t xml:space="preserve">needs of the patient. </w:t>
      </w:r>
    </w:p>
    <w:p w14:paraId="64519EF9" w14:textId="77777777" w:rsidR="00362CFF" w:rsidRDefault="00362CFF" w:rsidP="00362CFF">
      <w:pPr>
        <w:spacing w:after="160"/>
        <w:contextualSpacing/>
        <w:rPr>
          <w:rFonts w:eastAsia="Calibri"/>
          <w:b/>
        </w:rPr>
      </w:pPr>
      <w:r w:rsidRPr="00D957BC">
        <w:rPr>
          <w:rFonts w:eastAsia="Calibri"/>
          <w:b/>
        </w:rPr>
        <w:t xml:space="preserve">Essential VII:  Clinical prevention and population health for improving the nation’s health.  </w:t>
      </w:r>
    </w:p>
    <w:p w14:paraId="76C7AF69" w14:textId="691341EB" w:rsidR="00DF56F9" w:rsidRDefault="00DF56F9" w:rsidP="00DF56F9">
      <w:pPr>
        <w:spacing w:after="160"/>
        <w:ind w:firstLine="0"/>
        <w:contextualSpacing/>
        <w:rPr>
          <w:rFonts w:eastAsia="Calibri"/>
        </w:rPr>
      </w:pPr>
      <w:r>
        <w:rPr>
          <w:rFonts w:eastAsia="Calibri"/>
        </w:rPr>
        <w:tab/>
      </w:r>
      <w:r w:rsidR="006A64B8">
        <w:rPr>
          <w:rFonts w:eastAsia="Calibri"/>
        </w:rPr>
        <w:t xml:space="preserve">The drive to improve population health ultimately starts at an individual level and then transfers into the community. With the hospital system in the DNP project being the only system within this particular Southeastern North Carolina county, a successful hospital-wide initiative could have profound effects on the health of the community. </w:t>
      </w:r>
    </w:p>
    <w:p w14:paraId="22D4CC2F" w14:textId="5BB6FB76" w:rsidR="006A64B8" w:rsidRPr="00DF56F9" w:rsidRDefault="006A64B8" w:rsidP="00DF56F9">
      <w:pPr>
        <w:spacing w:after="160"/>
        <w:ind w:firstLine="0"/>
        <w:contextualSpacing/>
        <w:rPr>
          <w:rFonts w:eastAsia="Calibri"/>
        </w:rPr>
      </w:pPr>
      <w:r>
        <w:rPr>
          <w:rFonts w:eastAsia="Calibri"/>
        </w:rPr>
        <w:tab/>
        <w:t xml:space="preserve">Practice implications should include the importance of utilizing a community wide AD protocol in all practice settings that utilize the same EHR. </w:t>
      </w:r>
      <w:r w:rsidR="00B41389">
        <w:rPr>
          <w:rFonts w:eastAsia="Calibri"/>
        </w:rPr>
        <w:t>Most importantly, the utilization of</w:t>
      </w:r>
      <w:r w:rsidR="001D0AAD">
        <w:rPr>
          <w:rFonts w:eastAsia="Calibri"/>
        </w:rPr>
        <w:t xml:space="preserve"> the ACP navigator to keep the location of the ADs exact amongst practices</w:t>
      </w:r>
      <w:r w:rsidR="00B41389">
        <w:rPr>
          <w:rFonts w:eastAsia="Calibri"/>
        </w:rPr>
        <w:t xml:space="preserve"> should be implemented whenever feasible</w:t>
      </w:r>
      <w:r w:rsidR="001D0AAD">
        <w:rPr>
          <w:rFonts w:eastAsia="Calibri"/>
        </w:rPr>
        <w:t xml:space="preserve">. </w:t>
      </w:r>
      <w:r>
        <w:rPr>
          <w:rFonts w:eastAsia="Calibri"/>
        </w:rPr>
        <w:t xml:space="preserve">This would increase continuity of care and </w:t>
      </w:r>
      <w:r w:rsidR="001D0AAD">
        <w:rPr>
          <w:rFonts w:eastAsia="Calibri"/>
        </w:rPr>
        <w:t xml:space="preserve">increase patients’ autonomy. </w:t>
      </w:r>
    </w:p>
    <w:p w14:paraId="2A4CB2EA" w14:textId="77777777" w:rsidR="00362CFF" w:rsidRDefault="00362CFF" w:rsidP="00362CFF">
      <w:pPr>
        <w:spacing w:after="160"/>
        <w:contextualSpacing/>
        <w:rPr>
          <w:rFonts w:eastAsia="Calibri"/>
          <w:b/>
        </w:rPr>
      </w:pPr>
      <w:r w:rsidRPr="00D957BC">
        <w:rPr>
          <w:rFonts w:eastAsia="Calibri"/>
          <w:b/>
        </w:rPr>
        <w:t xml:space="preserve">Essential VIII:  Advanced nursing practice.  </w:t>
      </w:r>
    </w:p>
    <w:p w14:paraId="3F85F9F3" w14:textId="1CEC8980" w:rsidR="00F9554D" w:rsidRDefault="001D0AAD" w:rsidP="001D0AAD">
      <w:pPr>
        <w:spacing w:after="160"/>
        <w:ind w:firstLine="0"/>
        <w:contextualSpacing/>
        <w:rPr>
          <w:rFonts w:eastAsia="Calibri"/>
        </w:rPr>
      </w:pPr>
      <w:r>
        <w:rPr>
          <w:rFonts w:eastAsia="Calibri"/>
        </w:rPr>
        <w:tab/>
        <w:t xml:space="preserve">With the increase in medical advancements and need for specialty care, nursing has progressed to necessitate advanced training in order to better care for complex patients. The DNP prepared APRN utilizes this training to </w:t>
      </w:r>
      <w:r w:rsidR="00B560A0">
        <w:rPr>
          <w:rFonts w:eastAsia="Calibri"/>
        </w:rPr>
        <w:t xml:space="preserve">provide therapeutic interventions to treat patients holistically. </w:t>
      </w:r>
      <w:r w:rsidR="00F9554D">
        <w:rPr>
          <w:rFonts w:eastAsia="Calibri"/>
        </w:rPr>
        <w:t>It is also essential to demonstrate systems thinking and design and deliver evidence-based care (AACN, 2006). This emphasizes the importance of the AD protocol to include a systems perspective</w:t>
      </w:r>
      <w:r w:rsidR="00C77C03">
        <w:rPr>
          <w:rFonts w:eastAsia="Calibri"/>
        </w:rPr>
        <w:t>. This began with initial RN education on the AD protocol. Simultaneously, the EHR was being streamlined and HCPs were receiving education on where to correctly document ACP conversations. This EHR change led to a single accessible location for all staff to view completed ADs</w:t>
      </w:r>
      <w:r w:rsidR="00F9554D">
        <w:rPr>
          <w:rFonts w:eastAsia="Calibri"/>
        </w:rPr>
        <w:t>.</w:t>
      </w:r>
      <w:r w:rsidR="00C77C03">
        <w:rPr>
          <w:rFonts w:eastAsia="Calibri"/>
        </w:rPr>
        <w:t xml:space="preserve"> While there were not increasing ADs being completed, the accessibility of completed ADs increased, leading to continuity of patient’s wishes amongst disciplines. This quality improvement project, while it did not increase the rate of completed ADs, it improved the system in which ACP is being performed and documented on the PCU. </w:t>
      </w:r>
    </w:p>
    <w:p w14:paraId="097CB521" w14:textId="24FE162F" w:rsidR="001D0AAD" w:rsidRPr="001D0AAD" w:rsidRDefault="007604F6" w:rsidP="00F9554D">
      <w:pPr>
        <w:spacing w:after="160"/>
        <w:contextualSpacing/>
        <w:rPr>
          <w:rFonts w:eastAsia="Calibri"/>
        </w:rPr>
      </w:pPr>
      <w:r>
        <w:rPr>
          <w:rFonts w:eastAsia="Calibri"/>
        </w:rPr>
        <w:t>This essential also promotes the DNP prepared APRN to guide individuals through complex health and situational issues (AACN, 2006). The transition to end of life or even the discussion can be extremely fear provoking for patients.</w:t>
      </w:r>
      <w:r w:rsidR="00C77C03">
        <w:rPr>
          <w:rFonts w:eastAsia="Calibri"/>
        </w:rPr>
        <w:t xml:space="preserve"> Within an AD protocol, it is imperative to include an emphasis on the importance of an empathetic approach to this topic. Furthermore, the HCP has to be expertly careful not to translate personal feelings or opinions onto the patient. Ul</w:t>
      </w:r>
      <w:r w:rsidR="00D735EE">
        <w:rPr>
          <w:rFonts w:eastAsia="Calibri"/>
        </w:rPr>
        <w:t xml:space="preserve">timately, this is the only way </w:t>
      </w:r>
      <w:r w:rsidR="00C77C03">
        <w:rPr>
          <w:rFonts w:eastAsia="Calibri"/>
        </w:rPr>
        <w:t xml:space="preserve">a </w:t>
      </w:r>
      <w:r>
        <w:rPr>
          <w:rFonts w:eastAsia="Calibri"/>
        </w:rPr>
        <w:t>patient’s true autonomy</w:t>
      </w:r>
      <w:r w:rsidR="00C77C03">
        <w:rPr>
          <w:rFonts w:eastAsia="Calibri"/>
        </w:rPr>
        <w:t xml:space="preserve"> can be maintained</w:t>
      </w:r>
      <w:r>
        <w:rPr>
          <w:rFonts w:eastAsia="Calibri"/>
        </w:rPr>
        <w:t xml:space="preserve">. </w:t>
      </w:r>
    </w:p>
    <w:p w14:paraId="5B788988" w14:textId="77777777" w:rsidR="00362CFF" w:rsidRDefault="00362CFF" w:rsidP="00F13193">
      <w:pPr>
        <w:spacing w:after="160"/>
        <w:contextualSpacing/>
        <w:rPr>
          <w:rFonts w:eastAsia="Calibri"/>
          <w:b/>
        </w:rPr>
      </w:pPr>
      <w:r w:rsidRPr="00D957BC">
        <w:rPr>
          <w:rFonts w:eastAsia="Calibri"/>
          <w:b/>
        </w:rPr>
        <w:t>Summary</w:t>
      </w:r>
    </w:p>
    <w:p w14:paraId="3D5821D0" w14:textId="65223534" w:rsidR="00D31E32" w:rsidRPr="00D31E32" w:rsidRDefault="00444420" w:rsidP="00D31E32">
      <w:pPr>
        <w:spacing w:after="160"/>
        <w:ind w:firstLine="0"/>
        <w:contextualSpacing/>
        <w:rPr>
          <w:rFonts w:eastAsia="Calibri"/>
        </w:rPr>
      </w:pPr>
      <w:r>
        <w:rPr>
          <w:rFonts w:eastAsia="Calibri"/>
        </w:rPr>
        <w:tab/>
        <w:t xml:space="preserve">The DNP prepared APRN has been trained under a curriculum comprised of </w:t>
      </w:r>
      <w:r w:rsidRPr="00444420">
        <w:rPr>
          <w:rFonts w:eastAsia="Calibri"/>
          <w:i/>
        </w:rPr>
        <w:t>The Essentials of Doctoral Education for Advanced Nursing Practice</w:t>
      </w:r>
      <w:r>
        <w:rPr>
          <w:rFonts w:eastAsia="Calibri"/>
          <w:i/>
        </w:rPr>
        <w:t xml:space="preserve"> </w:t>
      </w:r>
      <w:r>
        <w:rPr>
          <w:rFonts w:eastAsia="Calibri"/>
        </w:rPr>
        <w:t xml:space="preserve">(AACN, 2006). </w:t>
      </w:r>
      <w:r w:rsidR="00995DAC">
        <w:rPr>
          <w:rFonts w:eastAsia="Calibri"/>
        </w:rPr>
        <w:t>These essentials promote APRNs to utilize science to design quality improvement projects to achieve improved patient outcomes at a system-based level of care. This care utilizes interprofessional collaboration to treat patients holistically. The DNP prepared APRN also has the knowledge to critically analyze the evidence to guide pr</w:t>
      </w:r>
      <w:r w:rsidR="00D31E32">
        <w:rPr>
          <w:rFonts w:eastAsia="Calibri"/>
        </w:rPr>
        <w:t xml:space="preserve">actice. Under these essentials, DNP prepared APRNS have answered </w:t>
      </w:r>
      <w:r w:rsidR="00D31E32" w:rsidRPr="00D31E32">
        <w:rPr>
          <w:rFonts w:eastAsia="Calibri"/>
        </w:rPr>
        <w:t>The Institute of Medicin</w:t>
      </w:r>
      <w:r w:rsidR="00D31E32">
        <w:rPr>
          <w:rFonts w:eastAsia="Calibri"/>
        </w:rPr>
        <w:t>e’s call for “</w:t>
      </w:r>
      <w:r w:rsidR="00D31E32" w:rsidRPr="00D31E32">
        <w:rPr>
          <w:rFonts w:eastAsia="Calibri"/>
        </w:rPr>
        <w:t>nursing education that prepares individuals for practice with interdisciplinary, information systems, quality improvement</w:t>
      </w:r>
      <w:r w:rsidR="00D31E32">
        <w:rPr>
          <w:rFonts w:eastAsia="Calibri"/>
        </w:rPr>
        <w:t xml:space="preserve">, and patient safety expertise” (IOM, 2003). </w:t>
      </w:r>
    </w:p>
    <w:p w14:paraId="4C3FCF06" w14:textId="40CDCBAB" w:rsidR="00444420" w:rsidRPr="00444420" w:rsidRDefault="00444420" w:rsidP="00444420">
      <w:pPr>
        <w:spacing w:after="160"/>
        <w:ind w:firstLine="0"/>
        <w:contextualSpacing/>
        <w:rPr>
          <w:rFonts w:eastAsia="Calibri"/>
        </w:rPr>
      </w:pPr>
    </w:p>
    <w:p w14:paraId="36A43556" w14:textId="71F683C4" w:rsidR="00444420" w:rsidRPr="00444420" w:rsidRDefault="00444420" w:rsidP="00444420">
      <w:pPr>
        <w:spacing w:after="160"/>
        <w:ind w:firstLine="0"/>
        <w:contextualSpacing/>
        <w:rPr>
          <w:rFonts w:eastAsia="Calibri"/>
        </w:rPr>
      </w:pPr>
    </w:p>
    <w:p w14:paraId="5C27F596" w14:textId="3A410E08" w:rsidR="00362CFF" w:rsidRDefault="00362CFF" w:rsidP="00362CFF">
      <w:pPr>
        <w:pStyle w:val="Title"/>
        <w:rPr>
          <w:b/>
        </w:rPr>
      </w:pPr>
      <w:r>
        <w:rPr>
          <w:rFonts w:eastAsia="Calibri"/>
          <w:szCs w:val="24"/>
        </w:rPr>
        <w:br w:type="page"/>
      </w:r>
    </w:p>
    <w:p w14:paraId="405B85F0" w14:textId="5198505D" w:rsidR="009F5795" w:rsidRDefault="009F5795" w:rsidP="00DC376A">
      <w:pPr>
        <w:pStyle w:val="Title"/>
        <w:rPr>
          <w:b/>
        </w:rPr>
      </w:pPr>
      <w:r>
        <w:rPr>
          <w:b/>
        </w:rPr>
        <w:t>Chapter 6:  Final Conclusions</w:t>
      </w:r>
    </w:p>
    <w:p w14:paraId="20A965CD" w14:textId="6BF56C76" w:rsidR="009A2AAC" w:rsidRDefault="009A2AAC" w:rsidP="009A2AAC">
      <w:pPr>
        <w:pStyle w:val="Title"/>
        <w:ind w:firstLine="720"/>
        <w:jc w:val="left"/>
        <w:rPr>
          <w:b/>
        </w:rPr>
      </w:pPr>
      <w:r>
        <w:t xml:space="preserve">As </w:t>
      </w:r>
      <w:r w:rsidRPr="00DC376A">
        <w:t>medical technology and treatments continually expand</w:t>
      </w:r>
      <w:r>
        <w:t xml:space="preserve"> and improve</w:t>
      </w:r>
      <w:r w:rsidRPr="00DC376A">
        <w:t>, advance directives</w:t>
      </w:r>
      <w:r>
        <w:t xml:space="preserve"> (ADs)</w:t>
      </w:r>
      <w:r w:rsidRPr="00DC376A">
        <w:t xml:space="preserve"> assist in patient autonomy. </w:t>
      </w:r>
      <w:r>
        <w:t xml:space="preserve">This progression is furthered with the evolution of the </w:t>
      </w:r>
      <w:r w:rsidR="00C77C03">
        <w:t>electronic health record (</w:t>
      </w:r>
      <w:r>
        <w:t>EHR</w:t>
      </w:r>
      <w:r w:rsidR="00C77C03">
        <w:t>)</w:t>
      </w:r>
      <w:r>
        <w:t xml:space="preserve">. </w:t>
      </w:r>
      <w:r w:rsidRPr="00DC376A">
        <w:t>ADs hav</w:t>
      </w:r>
      <w:r>
        <w:t>e the capability to be accessible</w:t>
      </w:r>
      <w:r w:rsidRPr="00DC376A">
        <w:t xml:space="preserve"> across care settings in the patient’s chart.</w:t>
      </w:r>
    </w:p>
    <w:p w14:paraId="4D124971" w14:textId="201AAF49" w:rsidR="009F5795" w:rsidRDefault="009F5795" w:rsidP="009F5795">
      <w:pPr>
        <w:pStyle w:val="Title"/>
        <w:jc w:val="left"/>
        <w:rPr>
          <w:b/>
        </w:rPr>
      </w:pPr>
      <w:r>
        <w:rPr>
          <w:b/>
        </w:rPr>
        <w:t>Significance of Findings</w:t>
      </w:r>
    </w:p>
    <w:p w14:paraId="7ADEE8BF" w14:textId="10890210" w:rsidR="00514C67" w:rsidRDefault="009A2AAC" w:rsidP="00514C67">
      <w:pPr>
        <w:pStyle w:val="Title"/>
        <w:ind w:firstLine="720"/>
        <w:jc w:val="left"/>
      </w:pPr>
      <w:r>
        <w:t>A</w:t>
      </w:r>
      <w:r w:rsidR="00514C67" w:rsidRPr="00DC376A">
        <w:t xml:space="preserve"> DNP-led project </w:t>
      </w:r>
      <w:r>
        <w:t>aimed t</w:t>
      </w:r>
      <w:r w:rsidR="00514C67" w:rsidRPr="00DC376A">
        <w:t xml:space="preserve">o increase the number of patients on a hospital unit with ADs </w:t>
      </w:r>
      <w:r>
        <w:t xml:space="preserve">utilizing a standardized protocol for RNs to conduct during the admission process. A counterpart hoped to increase the amount of </w:t>
      </w:r>
      <w:r w:rsidR="00514C67" w:rsidRPr="00DC376A">
        <w:t>ADs in a sta</w:t>
      </w:r>
      <w:r>
        <w:t>ndardized, easily retrievable l</w:t>
      </w:r>
      <w:r w:rsidR="00514C67" w:rsidRPr="00DC376A">
        <w:t>ocation in the EHR using an ACP navigator. The number of patient’s that reported having an AD d</w:t>
      </w:r>
      <w:r>
        <w:t>ecreased after implementation of the protocol. H</w:t>
      </w:r>
      <w:r w:rsidR="00514C67" w:rsidRPr="00DC376A">
        <w:t>owever</w:t>
      </w:r>
      <w:r>
        <w:t>,</w:t>
      </w:r>
      <w:r w:rsidR="00514C67" w:rsidRPr="00DC376A">
        <w:t xml:space="preserve"> the number of patient’s with ADs located in the </w:t>
      </w:r>
      <w:r w:rsidR="00F54E5E">
        <w:t xml:space="preserve">newly implemented ACP navigator </w:t>
      </w:r>
      <w:r w:rsidR="00514C67" w:rsidRPr="00DC376A">
        <w:t xml:space="preserve">increased. </w:t>
      </w:r>
    </w:p>
    <w:p w14:paraId="72CDCDA2" w14:textId="74841299" w:rsidR="00F54E5E" w:rsidRPr="00DC376A" w:rsidRDefault="00F54E5E" w:rsidP="00514C67">
      <w:pPr>
        <w:pStyle w:val="Title"/>
        <w:ind w:firstLine="720"/>
        <w:jc w:val="left"/>
      </w:pPr>
      <w:r>
        <w:t>The feedback from the Progressive Care Unit (PCU) staff regarding the protocol reflected the importance of training regarding advance care planning (ACP) discussions. Staff were e</w:t>
      </w:r>
      <w:r w:rsidR="00C77C03">
        <w:t xml:space="preserve">quipped to follow the protocol; </w:t>
      </w:r>
      <w:r>
        <w:t>however</w:t>
      </w:r>
      <w:r w:rsidR="00C77C03">
        <w:t>,</w:t>
      </w:r>
      <w:r>
        <w:t xml:space="preserve"> some did not feel comfortable approaching the conversation with patients and or family members. Perhaps </w:t>
      </w:r>
      <w:r w:rsidR="00641704">
        <w:t xml:space="preserve">a better approach would be to provide formal education to staff who would be working with patients regarding ADs and ACP. An interdisciplinary team, made of chaplains and palliative care HCPs, who have knowledge and experience on ACP, could provide such education. </w:t>
      </w:r>
    </w:p>
    <w:p w14:paraId="0A3637FF" w14:textId="220D7D77" w:rsidR="0034687F" w:rsidRPr="0034687F" w:rsidRDefault="0034687F" w:rsidP="0034687F">
      <w:pPr>
        <w:pStyle w:val="Title"/>
        <w:jc w:val="left"/>
        <w:rPr>
          <w:b/>
        </w:rPr>
      </w:pPr>
      <w:r>
        <w:rPr>
          <w:b/>
        </w:rPr>
        <w:t>Project Strength and Limitations</w:t>
      </w:r>
    </w:p>
    <w:p w14:paraId="5493E9C3" w14:textId="42240FA5" w:rsidR="00514C67" w:rsidRPr="00DC376A" w:rsidRDefault="00514C67" w:rsidP="00514C67">
      <w:pPr>
        <w:pStyle w:val="Title"/>
        <w:ind w:firstLine="720"/>
        <w:jc w:val="left"/>
      </w:pPr>
      <w:r w:rsidRPr="00DC376A">
        <w:t>In the literature review, successful studies implemented electronic cha</w:t>
      </w:r>
      <w:r w:rsidR="00641704">
        <w:t>rt reminders to prompt the RN</w:t>
      </w:r>
      <w:r w:rsidRPr="00DC376A">
        <w:t xml:space="preserve"> to follow-up with admission screening and to obtain requested AD documents. EHR generated rules and triggers to make tasks and alerts for nursing staff are helpful methods of increasing staff adoption of new pr</w:t>
      </w:r>
      <w:r w:rsidR="00D735EE">
        <w:t>ocesses (Deokar &amp; Sarnikar, 2016</w:t>
      </w:r>
      <w:r w:rsidRPr="00DC376A">
        <w:t>). Due to time constraints and workload to EHR personnel, electronic reminders were not able to be included in the</w:t>
      </w:r>
      <w:r w:rsidR="00641704">
        <w:t xml:space="preserve"> DNP project</w:t>
      </w:r>
      <w:r w:rsidRPr="00DC376A">
        <w:t xml:space="preserve">. </w:t>
      </w:r>
      <w:r w:rsidR="00C77C03">
        <w:t>Reasonably, there is an adjustment period f</w:t>
      </w:r>
      <w:r w:rsidRPr="00DC376A">
        <w:t>o</w:t>
      </w:r>
      <w:r w:rsidR="00641704">
        <w:t xml:space="preserve">r staff to adopt new practices </w:t>
      </w:r>
      <w:r w:rsidRPr="00DC376A">
        <w:t>and the pop-ups could help during transit</w:t>
      </w:r>
      <w:r w:rsidR="00641704">
        <w:t xml:space="preserve">ions in practice. </w:t>
      </w:r>
    </w:p>
    <w:p w14:paraId="32B63CDD" w14:textId="6A0B92FC" w:rsidR="0034687F" w:rsidRDefault="00514C67" w:rsidP="00514C67">
      <w:pPr>
        <w:pStyle w:val="Title"/>
        <w:ind w:firstLine="720"/>
        <w:jc w:val="left"/>
      </w:pPr>
      <w:r w:rsidRPr="00DC376A">
        <w:t>According</w:t>
      </w:r>
      <w:r w:rsidR="00AB7B6C">
        <w:t xml:space="preserve"> to Deok</w:t>
      </w:r>
      <w:r w:rsidR="00D735EE">
        <w:t>ar and Sarnikar (2016</w:t>
      </w:r>
      <w:r w:rsidR="00AB7B6C">
        <w:t xml:space="preserve">) </w:t>
      </w:r>
      <w:r w:rsidRPr="00DC376A">
        <w:t>clinical and administrative management support for process change is essential for the intervention to be successful. During the implementation phase of this project, other projec</w:t>
      </w:r>
      <w:r w:rsidR="00D735EE">
        <w:t>ts were taking place on the PCU</w:t>
      </w:r>
      <w:r w:rsidRPr="00DC376A">
        <w:t xml:space="preserve"> by the Unit Practice Council. Multiple process changes being implemented on a single hospital unit may have led to slower rates of adoption among staff as they were all at the individual workflow level. In hindsight</w:t>
      </w:r>
      <w:r w:rsidR="00D735EE">
        <w:t>,</w:t>
      </w:r>
      <w:r w:rsidRPr="00DC376A">
        <w:t xml:space="preserve"> the inclusion of the Unit Practice Council in addition to manag</w:t>
      </w:r>
      <w:r w:rsidR="00D735EE">
        <w:t xml:space="preserve">ement to ensure all efforts were </w:t>
      </w:r>
      <w:r w:rsidRPr="00DC376A">
        <w:t xml:space="preserve">being made to a single process </w:t>
      </w:r>
      <w:r w:rsidR="00D735EE">
        <w:t>change may have improved AD completion rates.</w:t>
      </w:r>
    </w:p>
    <w:p w14:paraId="497BB9C7" w14:textId="1449BA89" w:rsidR="00514C67" w:rsidRPr="00DC376A" w:rsidRDefault="00514C67" w:rsidP="00514C67">
      <w:pPr>
        <w:pStyle w:val="Title"/>
        <w:ind w:firstLine="720"/>
        <w:jc w:val="left"/>
      </w:pPr>
      <w:r w:rsidRPr="00DC376A">
        <w:t xml:space="preserve">Before implemented on an organizational level, changes in process should include electronic pop-up reminders, Unit Practice Council and Nursing Congress involvement, management support on an organizational level, project leaders throughout the organization on every hospital unit, early data feedback, process change incentives, staff training and continued </w:t>
      </w:r>
    </w:p>
    <w:p w14:paraId="2A92DC43" w14:textId="77777777" w:rsidR="00514C67" w:rsidRPr="00DC376A" w:rsidRDefault="00514C67" w:rsidP="00514C67">
      <w:pPr>
        <w:pStyle w:val="Title"/>
        <w:jc w:val="left"/>
      </w:pPr>
      <w:r w:rsidRPr="00DC376A">
        <w:t xml:space="preserve">education, and close monitoring and timely follow-up with project leaders, management, and IT department. </w:t>
      </w:r>
    </w:p>
    <w:p w14:paraId="3AC337BF" w14:textId="6AB620FE" w:rsidR="009F5795" w:rsidRDefault="009F5795" w:rsidP="009F5795">
      <w:pPr>
        <w:pStyle w:val="Title"/>
        <w:jc w:val="left"/>
        <w:rPr>
          <w:b/>
        </w:rPr>
      </w:pPr>
      <w:r>
        <w:rPr>
          <w:b/>
        </w:rPr>
        <w:t>Project Benefits</w:t>
      </w:r>
    </w:p>
    <w:p w14:paraId="3B93D416" w14:textId="77777777" w:rsidR="00514C67" w:rsidRDefault="00514C67" w:rsidP="00514C67">
      <w:pPr>
        <w:pStyle w:val="Title"/>
        <w:ind w:firstLine="720"/>
        <w:jc w:val="left"/>
      </w:pPr>
      <w:r w:rsidRPr="00DC376A">
        <w:t xml:space="preserve">After process improvements are addressed, generalizability of the ACP navigator and its use to other hospital units has potential success. All medical units are required to do admission screening to all patients, including inquiring about ADs. The EHR is standard across the hospital and outpatient practices in the hospital network and will have access to the navigator. </w:t>
      </w:r>
    </w:p>
    <w:p w14:paraId="4112F46E" w14:textId="54FA613C" w:rsidR="00D735EE" w:rsidRPr="00DC376A" w:rsidRDefault="00D735EE" w:rsidP="00514C67">
      <w:pPr>
        <w:pStyle w:val="Title"/>
        <w:ind w:firstLine="720"/>
        <w:jc w:val="left"/>
      </w:pPr>
      <w:r>
        <w:t>Seemingly, financial reimbursement could increase the rates of this project’s adoption, as well. ICD-10 codes were written</w:t>
      </w:r>
      <w:r w:rsidRPr="00D735EE">
        <w:t xml:space="preserve"> </w:t>
      </w:r>
      <w:r>
        <w:t>allow</w:t>
      </w:r>
      <w:r w:rsidR="0018785E">
        <w:t>ing ACP to be a billable expense</w:t>
      </w:r>
      <w:r>
        <w:t xml:space="preserve"> for HCPs. </w:t>
      </w:r>
      <w:r w:rsidRPr="009E767B">
        <w:t xml:space="preserve">Medicare will now reimburse 80 dollars for 30 minutes of ACP in the hospital and up to 75 dollars for each </w:t>
      </w:r>
      <w:r>
        <w:t>addi</w:t>
      </w:r>
      <w:r w:rsidR="0018785E">
        <w:t>tional 30-minute ACP discussion</w:t>
      </w:r>
      <w:r w:rsidRPr="009E767B">
        <w:t xml:space="preserve"> (Zeitoun, 2015)</w:t>
      </w:r>
      <w:r>
        <w:t xml:space="preserve">. This benefit could be stressed to </w:t>
      </w:r>
      <w:r w:rsidR="0018785E">
        <w:t xml:space="preserve">HCPs with hopes to increase the ACP conversations being conducted. Obviously, the financial benefits not only include the reimbursement, but the decrease in unwanted testing, procedures, and even admissions for some patients. </w:t>
      </w:r>
    </w:p>
    <w:p w14:paraId="7A92FC7E" w14:textId="17033927" w:rsidR="0034687F" w:rsidRDefault="009F5795" w:rsidP="009F5795">
      <w:pPr>
        <w:pStyle w:val="Title"/>
        <w:jc w:val="left"/>
        <w:rPr>
          <w:b/>
        </w:rPr>
      </w:pPr>
      <w:r>
        <w:rPr>
          <w:b/>
        </w:rPr>
        <w:t xml:space="preserve">Recommendations for Practice </w:t>
      </w:r>
    </w:p>
    <w:p w14:paraId="71B44F54" w14:textId="0B44DE43" w:rsidR="00EC764C" w:rsidRDefault="00EC764C" w:rsidP="009F5795">
      <w:pPr>
        <w:pStyle w:val="Title"/>
        <w:jc w:val="left"/>
      </w:pPr>
      <w:r>
        <w:tab/>
        <w:t xml:space="preserve">Practice recommendations include further studies to determine the benefits of an AD protocol to increase the amount of documented ADs. Perhaps formal education should be included in the staff education portion of the implementation to increase the comfort level of staff regarding this topic. This protocol needs to be fine-tuned and data recollected </w:t>
      </w:r>
      <w:r w:rsidR="00AE3948">
        <w:t xml:space="preserve">to </w:t>
      </w:r>
      <w:r>
        <w:t xml:space="preserve">determine the benefits before implementing on other hospital units or hospital wide. </w:t>
      </w:r>
      <w:r w:rsidR="00716E6B">
        <w:t>However, if this improved protocol results in increased rates of completed ADs, the protocol could likely be implemented on all adult inpatient units within the hospital network.</w:t>
      </w:r>
    </w:p>
    <w:p w14:paraId="288CE6A1" w14:textId="4A9BE31B" w:rsidR="00EC764C" w:rsidRDefault="00EC764C" w:rsidP="009F5795">
      <w:pPr>
        <w:pStyle w:val="Title"/>
        <w:jc w:val="left"/>
      </w:pPr>
      <w:r>
        <w:tab/>
      </w:r>
      <w:r w:rsidR="00716E6B">
        <w:t>Likewise, t</w:t>
      </w:r>
      <w:r>
        <w:t xml:space="preserve">he ACP navigator with a standard location for the documented ADs should continue across all settings of the healthcare system </w:t>
      </w:r>
      <w:r w:rsidR="00AE3948">
        <w:t xml:space="preserve">within the community. Communities utilizing the same EHR should work hard to create a similar navigator to increase the communication amongst practice settings. This intervention has the potential to create a microstructure of continuity of end of life care. </w:t>
      </w:r>
    </w:p>
    <w:p w14:paraId="2E801772" w14:textId="1E2968E6" w:rsidR="009F5795" w:rsidRDefault="009F5795" w:rsidP="009F5795">
      <w:pPr>
        <w:pStyle w:val="Title"/>
        <w:jc w:val="left"/>
        <w:rPr>
          <w:b/>
        </w:rPr>
      </w:pPr>
      <w:r>
        <w:rPr>
          <w:b/>
        </w:rPr>
        <w:t>Final Summary</w:t>
      </w:r>
    </w:p>
    <w:p w14:paraId="10FCBBB1" w14:textId="77777777" w:rsidR="0018278F" w:rsidRDefault="00926CEE" w:rsidP="009F5795">
      <w:pPr>
        <w:pStyle w:val="Title"/>
        <w:jc w:val="left"/>
      </w:pPr>
      <w:r>
        <w:rPr>
          <w:b/>
        </w:rPr>
        <w:tab/>
      </w:r>
      <w:r>
        <w:t xml:space="preserve">Initially, this quality improvement project sought to review the literature on various benefits of ADs. The research suggests a myriad of benefits. However, there is limited research on how best to get ADs completed and documented into the EHR. Many private companies exist that are available for hire to complete patients’ ADs. </w:t>
      </w:r>
      <w:r w:rsidR="00CE31B3">
        <w:t xml:space="preserve">However, the DNP project lead sought to design and implement an AD protocol </w:t>
      </w:r>
      <w:r w:rsidR="0018278F">
        <w:t>that</w:t>
      </w:r>
      <w:r w:rsidR="00CE31B3">
        <w:t xml:space="preserve"> promoted staff on a PCU to increase the amount of admitted patients with ADs. </w:t>
      </w:r>
    </w:p>
    <w:p w14:paraId="2D1C3A9D" w14:textId="320D168A" w:rsidR="00926CEE" w:rsidRPr="00926CEE" w:rsidRDefault="0018278F" w:rsidP="0018278F">
      <w:pPr>
        <w:pStyle w:val="Title"/>
        <w:ind w:firstLine="720"/>
        <w:jc w:val="left"/>
      </w:pPr>
      <w:r>
        <w:t>Upon the education and implementation</w:t>
      </w:r>
      <w:r w:rsidR="0033360B">
        <w:t xml:space="preserve"> phase of the quality improvement project, staff feedback led to drastic insight. Interestingly, staff did not feel adequately trained to assist patients with AD completion. This education should be designed to include an interprofessional approach to education and to AD completion, perhaps including social work, HCPs, chaplains, and nursing. Through this education, staff may be better equipped to assist patients with completing ADs while hospitalized. Furthermore, </w:t>
      </w:r>
      <w:r w:rsidR="00D355F3">
        <w:t>this protocol would be generalizable to other inpatient settings. Ultimately, having ADs documented within the EHR for an increased number of patients will decrease futile care, saving valuab</w:t>
      </w:r>
      <w:r w:rsidR="0023458F">
        <w:t>le healthcare dollars,</w:t>
      </w:r>
      <w:r w:rsidR="00D355F3">
        <w:t xml:space="preserve"> and most importantly, maintain the patient’s wishes at the forefront of the treatment plan. </w:t>
      </w:r>
      <w:r w:rsidR="0033360B">
        <w:t xml:space="preserve"> </w:t>
      </w:r>
    </w:p>
    <w:p w14:paraId="29353198" w14:textId="77777777" w:rsidR="00DC3258" w:rsidRDefault="00DC3258" w:rsidP="003E2455">
      <w:pPr>
        <w:ind w:firstLine="0"/>
        <w:jc w:val="center"/>
        <w:rPr>
          <w:b/>
          <w:i/>
          <w:color w:val="000000"/>
        </w:rPr>
      </w:pPr>
    </w:p>
    <w:p w14:paraId="78BC4D3C" w14:textId="77777777" w:rsidR="00DC3258" w:rsidRDefault="00DC3258" w:rsidP="003E2455">
      <w:pPr>
        <w:ind w:firstLine="0"/>
        <w:jc w:val="center"/>
        <w:rPr>
          <w:b/>
          <w:i/>
          <w:color w:val="000000"/>
        </w:rPr>
      </w:pPr>
    </w:p>
    <w:p w14:paraId="51536B9B" w14:textId="77777777" w:rsidR="00715096" w:rsidRDefault="00715096" w:rsidP="00514C67">
      <w:pPr>
        <w:ind w:firstLine="0"/>
        <w:rPr>
          <w:color w:val="000000"/>
        </w:rPr>
      </w:pPr>
    </w:p>
    <w:p w14:paraId="313C1A79" w14:textId="77777777" w:rsidR="00514C67" w:rsidRDefault="00514C67" w:rsidP="00514C67">
      <w:pPr>
        <w:ind w:firstLine="0"/>
        <w:jc w:val="center"/>
        <w:rPr>
          <w:color w:val="000000"/>
        </w:rPr>
      </w:pPr>
    </w:p>
    <w:p w14:paraId="14B38EC2" w14:textId="77777777" w:rsidR="00C3171B" w:rsidRDefault="00C3171B" w:rsidP="00514C67">
      <w:pPr>
        <w:ind w:firstLine="0"/>
        <w:jc w:val="center"/>
        <w:rPr>
          <w:color w:val="000000"/>
        </w:rPr>
      </w:pPr>
    </w:p>
    <w:p w14:paraId="47786CD0" w14:textId="77777777" w:rsidR="00C3171B" w:rsidRDefault="00C3171B" w:rsidP="00514C67">
      <w:pPr>
        <w:ind w:firstLine="0"/>
        <w:jc w:val="center"/>
        <w:rPr>
          <w:color w:val="000000"/>
        </w:rPr>
      </w:pPr>
    </w:p>
    <w:p w14:paraId="71F33436" w14:textId="77777777" w:rsidR="00C3171B" w:rsidRDefault="00C3171B" w:rsidP="00514C67">
      <w:pPr>
        <w:ind w:firstLine="0"/>
        <w:jc w:val="center"/>
        <w:rPr>
          <w:color w:val="000000"/>
        </w:rPr>
      </w:pPr>
    </w:p>
    <w:p w14:paraId="1A26F4DB" w14:textId="77777777" w:rsidR="00C3171B" w:rsidRDefault="00C3171B" w:rsidP="00514C67">
      <w:pPr>
        <w:ind w:firstLine="0"/>
        <w:jc w:val="center"/>
        <w:rPr>
          <w:color w:val="000000"/>
        </w:rPr>
      </w:pPr>
    </w:p>
    <w:p w14:paraId="638C2523" w14:textId="77777777" w:rsidR="00C3171B" w:rsidRDefault="00C3171B" w:rsidP="00514C67">
      <w:pPr>
        <w:ind w:firstLine="0"/>
        <w:jc w:val="center"/>
        <w:rPr>
          <w:color w:val="000000"/>
        </w:rPr>
      </w:pPr>
    </w:p>
    <w:p w14:paraId="127996AB" w14:textId="77777777" w:rsidR="00C3171B" w:rsidRDefault="00C3171B" w:rsidP="00514C67">
      <w:pPr>
        <w:ind w:firstLine="0"/>
        <w:jc w:val="center"/>
        <w:rPr>
          <w:color w:val="000000"/>
        </w:rPr>
      </w:pPr>
    </w:p>
    <w:p w14:paraId="20EE04E5" w14:textId="77777777" w:rsidR="00DC3258" w:rsidRDefault="00DC3258" w:rsidP="0023458F">
      <w:pPr>
        <w:ind w:firstLine="0"/>
        <w:jc w:val="center"/>
        <w:rPr>
          <w:color w:val="000000"/>
        </w:rPr>
      </w:pPr>
      <w:r w:rsidRPr="000F738C">
        <w:rPr>
          <w:color w:val="000000"/>
        </w:rPr>
        <w:t>References</w:t>
      </w:r>
    </w:p>
    <w:p w14:paraId="663E8A6C" w14:textId="77777777" w:rsidR="00DC3258" w:rsidRDefault="00DC3258" w:rsidP="00DC3258">
      <w:pPr>
        <w:ind w:firstLine="0"/>
        <w:rPr>
          <w:i/>
          <w:color w:val="262626"/>
        </w:rPr>
      </w:pPr>
      <w:r>
        <w:rPr>
          <w:color w:val="262626"/>
        </w:rPr>
        <w:t xml:space="preserve">Alligood, M. R. (2010). Family healthcare with king’s theory of goal attainment. </w:t>
      </w:r>
      <w:r>
        <w:rPr>
          <w:i/>
          <w:color w:val="262626"/>
        </w:rPr>
        <w:t xml:space="preserve">Nursing </w:t>
      </w:r>
    </w:p>
    <w:p w14:paraId="08514B25" w14:textId="77777777" w:rsidR="00DC3258" w:rsidRDefault="00DC3258" w:rsidP="00DC3258">
      <w:r>
        <w:rPr>
          <w:i/>
          <w:color w:val="262626"/>
        </w:rPr>
        <w:t>Science Quarterly, 23</w:t>
      </w:r>
      <w:r>
        <w:rPr>
          <w:color w:val="262626"/>
        </w:rPr>
        <w:t xml:space="preserve">(2). </w:t>
      </w:r>
      <w:r>
        <w:t xml:space="preserve">99-104. </w:t>
      </w:r>
      <w:r>
        <w:rPr>
          <w:rStyle w:val="highlight"/>
        </w:rPr>
        <w:t>doi</w:t>
      </w:r>
      <w:r>
        <w:t xml:space="preserve">: </w:t>
      </w:r>
      <w:r>
        <w:rPr>
          <w:rStyle w:val="highlight"/>
        </w:rPr>
        <w:t>10.1177/0894318410362553.</w:t>
      </w:r>
    </w:p>
    <w:p w14:paraId="1ACFE1CF" w14:textId="77777777" w:rsidR="00EE1C7D" w:rsidRPr="00EE1C7D" w:rsidRDefault="00EE1C7D" w:rsidP="00EE1C7D">
      <w:pPr>
        <w:ind w:firstLine="0"/>
        <w:rPr>
          <w:i/>
          <w:color w:val="262626"/>
        </w:rPr>
      </w:pPr>
      <w:r>
        <w:rPr>
          <w:color w:val="262626"/>
        </w:rPr>
        <w:t xml:space="preserve">American Association of Colleges of Nursing. (2006, October). </w:t>
      </w:r>
      <w:r w:rsidRPr="00EE1C7D">
        <w:rPr>
          <w:i/>
          <w:color w:val="262626"/>
        </w:rPr>
        <w:t>The essentials of doctoral</w:t>
      </w:r>
    </w:p>
    <w:p w14:paraId="19CA0F3F" w14:textId="34168809" w:rsidR="00EE1C7D" w:rsidRDefault="00EE1C7D" w:rsidP="00EE1C7D">
      <w:pPr>
        <w:ind w:left="720" w:firstLine="0"/>
        <w:rPr>
          <w:color w:val="262626"/>
        </w:rPr>
      </w:pPr>
      <w:r w:rsidRPr="00EE1C7D">
        <w:rPr>
          <w:i/>
          <w:color w:val="262626"/>
        </w:rPr>
        <w:t>education for advanced nursing practice</w:t>
      </w:r>
      <w:r>
        <w:rPr>
          <w:color w:val="262626"/>
        </w:rPr>
        <w:t xml:space="preserve">. Retrieved from </w:t>
      </w:r>
      <w:r w:rsidRPr="00EE1C7D">
        <w:rPr>
          <w:color w:val="262626"/>
        </w:rPr>
        <w:t>http://www.aacnnursing.org/Portals/42/Publications/DNPEssentials.pdf</w:t>
      </w:r>
    </w:p>
    <w:p w14:paraId="31BC9239" w14:textId="77777777" w:rsidR="00DC3258" w:rsidRDefault="00DC3258" w:rsidP="00DC3258">
      <w:pPr>
        <w:ind w:firstLine="0"/>
        <w:rPr>
          <w:color w:val="262626"/>
        </w:rPr>
      </w:pPr>
      <w:r w:rsidRPr="001763AC">
        <w:rPr>
          <w:color w:val="262626"/>
        </w:rPr>
        <w:t xml:space="preserve">Bernacki, R. E., Block, S. D., &amp; American College of Physicians High Value Care Task Force. </w:t>
      </w:r>
      <w:r>
        <w:rPr>
          <w:color w:val="262626"/>
        </w:rPr>
        <w:tab/>
      </w:r>
      <w:r w:rsidRPr="001763AC">
        <w:rPr>
          <w:color w:val="262626"/>
        </w:rPr>
        <w:t xml:space="preserve">(2014). Communication about serious illness care goals: A review and synthesis of best </w:t>
      </w:r>
    </w:p>
    <w:p w14:paraId="2A426EFF" w14:textId="77777777" w:rsidR="00DC3258" w:rsidRPr="001763AC" w:rsidRDefault="00DC3258" w:rsidP="00DC3258">
      <w:pPr>
        <w:ind w:left="720" w:firstLine="0"/>
        <w:rPr>
          <w:color w:val="000000"/>
        </w:rPr>
      </w:pPr>
      <w:r w:rsidRPr="001763AC">
        <w:rPr>
          <w:color w:val="262626"/>
        </w:rPr>
        <w:t>practices.</w:t>
      </w:r>
      <w:r w:rsidRPr="001763AC">
        <w:rPr>
          <w:i/>
          <w:iCs/>
          <w:color w:val="262626"/>
        </w:rPr>
        <w:t xml:space="preserve"> JAMA Internal Medicine, 174</w:t>
      </w:r>
      <w:r>
        <w:rPr>
          <w:color w:val="262626"/>
        </w:rPr>
        <w:t xml:space="preserve">(12), 1994-2003. </w:t>
      </w:r>
      <w:r w:rsidRPr="001763AC">
        <w:rPr>
          <w:color w:val="262626"/>
        </w:rPr>
        <w:t>doi:10.1001/jamainternmed.2014.5271</w:t>
      </w:r>
    </w:p>
    <w:p w14:paraId="51A901C1" w14:textId="77777777" w:rsidR="00DC3258" w:rsidRDefault="00DC3258" w:rsidP="00DC3258">
      <w:pPr>
        <w:ind w:firstLine="0"/>
        <w:rPr>
          <w:color w:val="262626"/>
        </w:rPr>
      </w:pPr>
      <w:r w:rsidRPr="001763AC">
        <w:rPr>
          <w:color w:val="262626"/>
        </w:rPr>
        <w:t>Bravo, G., Trottier, L., Arcand, M., Boire-Lavigne, A., Blanchette, D., Dubois, M., &amp;</w:t>
      </w:r>
      <w:r>
        <w:rPr>
          <w:color w:val="262626"/>
        </w:rPr>
        <w:t xml:space="preserve"> </w:t>
      </w:r>
    </w:p>
    <w:p w14:paraId="5BB53023" w14:textId="77777777" w:rsidR="00DC3258" w:rsidRDefault="00DC3258" w:rsidP="00DC3258">
      <w:pPr>
        <w:ind w:firstLine="0"/>
        <w:rPr>
          <w:color w:val="262626"/>
        </w:rPr>
      </w:pPr>
      <w:r>
        <w:rPr>
          <w:color w:val="262626"/>
        </w:rPr>
        <w:tab/>
        <w:t xml:space="preserve">Bellemare,S. </w:t>
      </w:r>
      <w:r w:rsidRPr="001763AC">
        <w:rPr>
          <w:color w:val="262626"/>
        </w:rPr>
        <w:t xml:space="preserve">(2016). Promoting advance care planning among community-based older </w:t>
      </w:r>
    </w:p>
    <w:p w14:paraId="5104A58D" w14:textId="77777777" w:rsidR="00DC3258" w:rsidRDefault="00DC3258" w:rsidP="00DC3258">
      <w:pPr>
        <w:ind w:firstLine="0"/>
        <w:rPr>
          <w:color w:val="262626"/>
        </w:rPr>
      </w:pPr>
      <w:r>
        <w:rPr>
          <w:color w:val="262626"/>
        </w:rPr>
        <w:tab/>
      </w:r>
      <w:r w:rsidRPr="001763AC">
        <w:rPr>
          <w:color w:val="262626"/>
        </w:rPr>
        <w:t>adults: A randomized controlled trial.</w:t>
      </w:r>
      <w:r w:rsidRPr="001763AC">
        <w:rPr>
          <w:i/>
          <w:iCs/>
          <w:color w:val="262626"/>
        </w:rPr>
        <w:t xml:space="preserve"> Patient Education and Counseling, 99</w:t>
      </w:r>
      <w:r w:rsidRPr="001763AC">
        <w:rPr>
          <w:color w:val="262626"/>
        </w:rPr>
        <w:t>(11), 1785-</w:t>
      </w:r>
    </w:p>
    <w:p w14:paraId="3A4FEF36" w14:textId="77777777" w:rsidR="00DC3258" w:rsidRPr="001763AC" w:rsidRDefault="00DC3258" w:rsidP="00DC3258">
      <w:pPr>
        <w:ind w:firstLine="0"/>
        <w:rPr>
          <w:color w:val="000000"/>
        </w:rPr>
      </w:pPr>
      <w:r>
        <w:rPr>
          <w:color w:val="262626"/>
        </w:rPr>
        <w:tab/>
      </w:r>
      <w:r w:rsidRPr="001763AC">
        <w:rPr>
          <w:color w:val="262626"/>
        </w:rPr>
        <w:t>1795. doi:10.1016/j.pec.2016.05.009</w:t>
      </w:r>
    </w:p>
    <w:p w14:paraId="41977D65" w14:textId="77777777" w:rsidR="002D0DBE" w:rsidRDefault="002D0DBE" w:rsidP="002D0DBE">
      <w:pPr>
        <w:ind w:firstLine="0"/>
      </w:pPr>
      <w:r w:rsidRPr="002D0DBE">
        <w:t>Brinkman-</w:t>
      </w:r>
      <w:r>
        <w:t xml:space="preserve">Stoppelenburg, A., Rietjens, J., van der heide, A. (2014). The effects of </w:t>
      </w:r>
    </w:p>
    <w:p w14:paraId="6BB2715E" w14:textId="77777777" w:rsidR="002D0DBE" w:rsidRDefault="002D0DBE" w:rsidP="002D0DBE">
      <w:pPr>
        <w:ind w:left="720" w:firstLine="0"/>
      </w:pPr>
      <w:r>
        <w:t xml:space="preserve">advance care planning on end-of-life care:  A systematic review. </w:t>
      </w:r>
      <w:r>
        <w:rPr>
          <w:i/>
        </w:rPr>
        <w:t>Palliative Medicine, 28</w:t>
      </w:r>
      <w:r>
        <w:t xml:space="preserve">(8). </w:t>
      </w:r>
    </w:p>
    <w:p w14:paraId="4DA11F21" w14:textId="77777777" w:rsidR="002D0DBE" w:rsidRDefault="002D0DBE" w:rsidP="002D0DBE">
      <w:pPr>
        <w:ind w:firstLine="0"/>
        <w:rPr>
          <w:i/>
          <w:color w:val="000000"/>
        </w:rPr>
      </w:pPr>
      <w:r>
        <w:rPr>
          <w:color w:val="000000"/>
        </w:rPr>
        <w:t xml:space="preserve">Butts, J. B. &amp; Rich, K. L. (2015). </w:t>
      </w:r>
      <w:r>
        <w:rPr>
          <w:i/>
          <w:color w:val="000000"/>
        </w:rPr>
        <w:t xml:space="preserve">Philosophies and Theories for Advanced Nursing Practice. </w:t>
      </w:r>
    </w:p>
    <w:p w14:paraId="39340AEF" w14:textId="77777777" w:rsidR="002D0DBE" w:rsidRPr="00C13CC6" w:rsidRDefault="002D0DBE" w:rsidP="002D0DBE">
      <w:pPr>
        <w:rPr>
          <w:color w:val="000000"/>
        </w:rPr>
      </w:pPr>
      <w:r>
        <w:rPr>
          <w:color w:val="000000"/>
        </w:rPr>
        <w:t xml:space="preserve">Burlington, MA: Jones &amp; Bartlett Learning. </w:t>
      </w:r>
    </w:p>
    <w:p w14:paraId="2798AE0E" w14:textId="77777777" w:rsidR="00DC3258" w:rsidRPr="000F738C" w:rsidRDefault="00DC3258" w:rsidP="00DC3258">
      <w:pPr>
        <w:ind w:firstLine="0"/>
      </w:pPr>
      <w:r w:rsidRPr="000F738C">
        <w:rPr>
          <w:color w:val="000000"/>
        </w:rPr>
        <w:t xml:space="preserve">Centers for Disease Control and Prevention. (2012). Advanced care planning: Ensuring </w:t>
      </w:r>
    </w:p>
    <w:p w14:paraId="275A14D9" w14:textId="77777777" w:rsidR="00DC3258" w:rsidRDefault="00DC3258" w:rsidP="00DC3258">
      <w:pPr>
        <w:rPr>
          <w:color w:val="000000"/>
        </w:rPr>
      </w:pPr>
      <w:r w:rsidRPr="000F738C">
        <w:rPr>
          <w:color w:val="000000"/>
        </w:rPr>
        <w:t xml:space="preserve">your wishes are known and honored if you are unable to speak for yourself. Critical </w:t>
      </w:r>
      <w:r>
        <w:rPr>
          <w:color w:val="000000"/>
        </w:rPr>
        <w:t xml:space="preserve"> </w:t>
      </w:r>
    </w:p>
    <w:p w14:paraId="45DE806E" w14:textId="77777777" w:rsidR="00DC3258" w:rsidRDefault="00DC3258" w:rsidP="00DC3258">
      <w:pPr>
        <w:rPr>
          <w:color w:val="000000"/>
        </w:rPr>
      </w:pPr>
      <w:r w:rsidRPr="000F738C">
        <w:rPr>
          <w:color w:val="000000"/>
        </w:rPr>
        <w:t xml:space="preserve">Issues Brief. Retrieved from </w:t>
      </w:r>
      <w:r w:rsidRPr="005163AA">
        <w:t>http://www.cdc.gov/aging/pdf/advanced-care-planning-</w:t>
      </w:r>
    </w:p>
    <w:p w14:paraId="03F1CD43" w14:textId="77777777" w:rsidR="00DC3258" w:rsidRDefault="00DC3258" w:rsidP="00DC3258">
      <w:pPr>
        <w:rPr>
          <w:color w:val="000000"/>
        </w:rPr>
      </w:pPr>
      <w:r w:rsidRPr="000F738C">
        <w:rPr>
          <w:color w:val="000000"/>
        </w:rPr>
        <w:t xml:space="preserve">critical- issue-brief.pdf </w:t>
      </w:r>
    </w:p>
    <w:p w14:paraId="2C254862" w14:textId="77777777" w:rsidR="00D735EE" w:rsidRDefault="00D735EE" w:rsidP="00C77C03">
      <w:pPr>
        <w:ind w:firstLine="0"/>
        <w:rPr>
          <w:color w:val="000000"/>
        </w:rPr>
      </w:pPr>
      <w:r>
        <w:rPr>
          <w:color w:val="000000"/>
        </w:rPr>
        <w:t>Deokar, A. &amp; Sarnikar, S. (2016</w:t>
      </w:r>
      <w:r w:rsidR="00C77C03">
        <w:rPr>
          <w:color w:val="000000"/>
        </w:rPr>
        <w:t>). U</w:t>
      </w:r>
      <w:r>
        <w:rPr>
          <w:color w:val="000000"/>
        </w:rPr>
        <w:t xml:space="preserve">nderstanding process change management in electronic </w:t>
      </w:r>
    </w:p>
    <w:p w14:paraId="658497BF" w14:textId="2D569DE3" w:rsidR="00C77C03" w:rsidRPr="00D735EE" w:rsidRDefault="00D735EE" w:rsidP="00D735EE">
      <w:pPr>
        <w:ind w:left="720" w:firstLine="0"/>
        <w:rPr>
          <w:color w:val="000000"/>
        </w:rPr>
      </w:pPr>
      <w:r>
        <w:rPr>
          <w:color w:val="000000"/>
        </w:rPr>
        <w:t xml:space="preserve">health record implementations. </w:t>
      </w:r>
      <w:r>
        <w:rPr>
          <w:i/>
          <w:color w:val="000000"/>
        </w:rPr>
        <w:t>Information Systems and e-Business Management, 14</w:t>
      </w:r>
      <w:r>
        <w:rPr>
          <w:color w:val="000000"/>
        </w:rPr>
        <w:t>(4), 733-766. doi: 10.1007/s10257-014-0250-7</w:t>
      </w:r>
    </w:p>
    <w:p w14:paraId="34E9D991" w14:textId="77777777" w:rsidR="00DC3258" w:rsidRDefault="00DC3258" w:rsidP="00DC3258">
      <w:pPr>
        <w:ind w:firstLine="0"/>
        <w:rPr>
          <w:color w:val="000000"/>
        </w:rPr>
      </w:pPr>
      <w:r>
        <w:rPr>
          <w:color w:val="000000"/>
        </w:rPr>
        <w:t xml:space="preserve">Dillon, E., Chuang, J., Gupta, A., Tapper, S., Lai, S., Yu, P., Ritchie, C., &amp; Tai-Seale, M. (2017). </w:t>
      </w:r>
    </w:p>
    <w:p w14:paraId="0A4C4DDF" w14:textId="77777777" w:rsidR="00DC3258" w:rsidRDefault="00DC3258" w:rsidP="00DC3258">
      <w:pPr>
        <w:rPr>
          <w:color w:val="000000"/>
        </w:rPr>
      </w:pPr>
      <w:r>
        <w:rPr>
          <w:color w:val="000000"/>
        </w:rPr>
        <w:t xml:space="preserve">Provider perspectives on advance care planning documentation in the electronic health </w:t>
      </w:r>
    </w:p>
    <w:p w14:paraId="2C540E59" w14:textId="77777777" w:rsidR="00DC3258" w:rsidRDefault="00DC3258" w:rsidP="00DC3258">
      <w:pPr>
        <w:rPr>
          <w:color w:val="000000"/>
        </w:rPr>
      </w:pPr>
      <w:r>
        <w:rPr>
          <w:color w:val="000000"/>
        </w:rPr>
        <w:t>record: The experience of primary care providers and specialists using advance health-</w:t>
      </w:r>
    </w:p>
    <w:p w14:paraId="2FB737DC" w14:textId="77777777" w:rsidR="00DC3258" w:rsidRDefault="00DC3258" w:rsidP="00DC3258">
      <w:pPr>
        <w:rPr>
          <w:i/>
          <w:color w:val="000000"/>
        </w:rPr>
      </w:pPr>
      <w:r>
        <w:rPr>
          <w:color w:val="000000"/>
        </w:rPr>
        <w:t xml:space="preserve">care directives and physician orders for life sustaining treatment. </w:t>
      </w:r>
      <w:r>
        <w:rPr>
          <w:i/>
          <w:color w:val="000000"/>
        </w:rPr>
        <w:t xml:space="preserve">American Journal of </w:t>
      </w:r>
    </w:p>
    <w:p w14:paraId="22E6D05C" w14:textId="77777777" w:rsidR="00DC3258" w:rsidRPr="00125F0C" w:rsidRDefault="00DC3258" w:rsidP="00DC3258">
      <w:pPr>
        <w:rPr>
          <w:i/>
          <w:color w:val="000000"/>
        </w:rPr>
      </w:pPr>
      <w:r>
        <w:rPr>
          <w:i/>
          <w:color w:val="000000"/>
        </w:rPr>
        <w:t>Hospice &amp; Palliative Medicine. d</w:t>
      </w:r>
      <w:r w:rsidRPr="00125F0C">
        <w:rPr>
          <w:color w:val="000000"/>
        </w:rPr>
        <w:t>oi: 10.1177/1049909117693578</w:t>
      </w:r>
    </w:p>
    <w:p w14:paraId="0BD4204F" w14:textId="77777777" w:rsidR="00DC3258" w:rsidRDefault="00DC3258" w:rsidP="00DC3258">
      <w:pPr>
        <w:ind w:firstLine="0"/>
        <w:rPr>
          <w:color w:val="262626"/>
        </w:rPr>
      </w:pPr>
      <w:r>
        <w:rPr>
          <w:color w:val="262626"/>
        </w:rPr>
        <w:t>Gabler, N.</w:t>
      </w:r>
      <w:r w:rsidRPr="00CF7BF9">
        <w:rPr>
          <w:color w:val="262626"/>
        </w:rPr>
        <w:t>, Cooney,</w:t>
      </w:r>
      <w:r>
        <w:rPr>
          <w:color w:val="262626"/>
        </w:rPr>
        <w:t xml:space="preserve"> E., Small, D., Troxel, A.</w:t>
      </w:r>
      <w:r w:rsidRPr="00CF7BF9">
        <w:rPr>
          <w:color w:val="262626"/>
        </w:rPr>
        <w:t>, Arn</w:t>
      </w:r>
      <w:r>
        <w:rPr>
          <w:color w:val="262626"/>
        </w:rPr>
        <w:t xml:space="preserve">old, R. M., White, D., Halpern, S. </w:t>
      </w:r>
      <w:r w:rsidRPr="00CF7BF9">
        <w:rPr>
          <w:color w:val="262626"/>
        </w:rPr>
        <w:t xml:space="preserve"> (2016). </w:t>
      </w:r>
    </w:p>
    <w:p w14:paraId="63E823BB" w14:textId="77777777" w:rsidR="00DC3258" w:rsidRDefault="00DC3258" w:rsidP="00DC3258">
      <w:pPr>
        <w:ind w:left="720" w:firstLine="0"/>
        <w:rPr>
          <w:i/>
          <w:iCs/>
          <w:color w:val="262626"/>
        </w:rPr>
      </w:pPr>
      <w:r w:rsidRPr="00CF7BF9">
        <w:rPr>
          <w:color w:val="262626"/>
        </w:rPr>
        <w:t>Default options in advance directives: Study protocol for a randomised clinical trial.</w:t>
      </w:r>
      <w:r w:rsidRPr="00CF7BF9">
        <w:rPr>
          <w:i/>
          <w:iCs/>
          <w:color w:val="262626"/>
        </w:rPr>
        <w:t xml:space="preserve"> BMJ </w:t>
      </w:r>
    </w:p>
    <w:p w14:paraId="5BAF9D24" w14:textId="77777777" w:rsidR="00DC3258" w:rsidRDefault="00DC3258" w:rsidP="00DC3258">
      <w:pPr>
        <w:ind w:left="720" w:firstLine="0"/>
        <w:rPr>
          <w:color w:val="262626"/>
        </w:rPr>
      </w:pPr>
      <w:r w:rsidRPr="00CF7BF9">
        <w:rPr>
          <w:i/>
          <w:iCs/>
          <w:color w:val="262626"/>
        </w:rPr>
        <w:t>Open, 6</w:t>
      </w:r>
      <w:r w:rsidRPr="00CF7BF9">
        <w:rPr>
          <w:color w:val="262626"/>
        </w:rPr>
        <w:t>(6), e010628. doi:10.1136/bmjopen-2015-010628</w:t>
      </w:r>
    </w:p>
    <w:p w14:paraId="7B2C509B" w14:textId="77777777" w:rsidR="00DC3258" w:rsidRDefault="00DC3258" w:rsidP="00DC3258">
      <w:pPr>
        <w:ind w:firstLine="0"/>
        <w:rPr>
          <w:color w:val="262626"/>
        </w:rPr>
      </w:pPr>
      <w:r w:rsidRPr="00C37AB1">
        <w:rPr>
          <w:color w:val="262626"/>
        </w:rPr>
        <w:t xml:space="preserve">Gamertsfelder, E. M., Seaman, J. B., Tate, J., Buddadhumaruk, P., &amp; Happ, M. B. (2016). </w:t>
      </w:r>
    </w:p>
    <w:p w14:paraId="6E1D450A" w14:textId="77777777" w:rsidR="00DC3258" w:rsidRDefault="00DC3258" w:rsidP="00DC3258">
      <w:pPr>
        <w:ind w:firstLine="0"/>
        <w:rPr>
          <w:color w:val="262626"/>
        </w:rPr>
      </w:pPr>
      <w:r>
        <w:rPr>
          <w:color w:val="262626"/>
        </w:rPr>
        <w:tab/>
      </w:r>
      <w:r w:rsidRPr="00C37AB1">
        <w:rPr>
          <w:color w:val="262626"/>
        </w:rPr>
        <w:t xml:space="preserve">Prevalence of advance directives among older adults admitted to intensive care units and </w:t>
      </w:r>
    </w:p>
    <w:p w14:paraId="73EE7ED9" w14:textId="77777777" w:rsidR="00DC3258" w:rsidRDefault="00DC3258" w:rsidP="00DC3258">
      <w:pPr>
        <w:ind w:firstLine="0"/>
        <w:rPr>
          <w:color w:val="262626"/>
        </w:rPr>
      </w:pPr>
      <w:r>
        <w:rPr>
          <w:color w:val="262626"/>
        </w:rPr>
        <w:tab/>
      </w:r>
      <w:r w:rsidRPr="00C37AB1">
        <w:rPr>
          <w:color w:val="262626"/>
        </w:rPr>
        <w:t>requiring mechanical ventilation.</w:t>
      </w:r>
      <w:r w:rsidRPr="00C37AB1">
        <w:rPr>
          <w:i/>
          <w:iCs/>
          <w:color w:val="262626"/>
        </w:rPr>
        <w:t xml:space="preserve"> Journal of Gerontological Nursing, 42</w:t>
      </w:r>
      <w:r w:rsidRPr="00C37AB1">
        <w:rPr>
          <w:color w:val="262626"/>
        </w:rPr>
        <w:t xml:space="preserve">(4), 34. </w:t>
      </w:r>
    </w:p>
    <w:p w14:paraId="1F855288" w14:textId="77777777" w:rsidR="00DC3258" w:rsidRPr="00C37AB1" w:rsidRDefault="00DC3258" w:rsidP="00DC3258">
      <w:pPr>
        <w:ind w:firstLine="0"/>
        <w:rPr>
          <w:color w:val="262626"/>
        </w:rPr>
      </w:pPr>
      <w:r>
        <w:rPr>
          <w:color w:val="262626"/>
        </w:rPr>
        <w:tab/>
      </w:r>
      <w:r w:rsidRPr="00C37AB1">
        <w:rPr>
          <w:color w:val="262626"/>
        </w:rPr>
        <w:t>doi:10.3928/00989134-20151124-02</w:t>
      </w:r>
    </w:p>
    <w:p w14:paraId="58BBDD15" w14:textId="77777777" w:rsidR="00DC3258" w:rsidRDefault="00DC3258" w:rsidP="00DC3258">
      <w:pPr>
        <w:ind w:firstLine="0"/>
        <w:rPr>
          <w:color w:val="262626"/>
        </w:rPr>
      </w:pPr>
      <w:r w:rsidRPr="000D2B8E">
        <w:rPr>
          <w:color w:val="262626"/>
        </w:rPr>
        <w:t xml:space="preserve">Goede, M., &amp; Wheeler, M. (2015). Advance directives, living wills, and futility in perioperative </w:t>
      </w:r>
    </w:p>
    <w:p w14:paraId="3A1D58E1" w14:textId="77777777" w:rsidR="00DC3258" w:rsidRDefault="00DC3258" w:rsidP="00DC3258">
      <w:pPr>
        <w:ind w:left="720" w:firstLine="0"/>
        <w:rPr>
          <w:color w:val="262626"/>
        </w:rPr>
      </w:pPr>
      <w:r w:rsidRPr="000D2B8E">
        <w:rPr>
          <w:color w:val="262626"/>
        </w:rPr>
        <w:t>care.</w:t>
      </w:r>
      <w:r w:rsidRPr="000D2B8E">
        <w:rPr>
          <w:i/>
          <w:iCs/>
          <w:color w:val="262626"/>
        </w:rPr>
        <w:t xml:space="preserve"> The Surgical Clinics of North America, 95</w:t>
      </w:r>
      <w:r>
        <w:rPr>
          <w:color w:val="262626"/>
        </w:rPr>
        <w:t xml:space="preserve">(2), 443-451. </w:t>
      </w:r>
      <w:r w:rsidRPr="000D2B8E">
        <w:rPr>
          <w:color w:val="262626"/>
        </w:rPr>
        <w:t>doi:10.1016/j.suc.2014.10.005</w:t>
      </w:r>
    </w:p>
    <w:p w14:paraId="12E778F2" w14:textId="77777777" w:rsidR="00DC3258" w:rsidRDefault="00DC3258" w:rsidP="00DC3258">
      <w:pPr>
        <w:ind w:firstLine="0"/>
        <w:rPr>
          <w:i/>
          <w:iCs/>
          <w:color w:val="262626"/>
        </w:rPr>
      </w:pPr>
      <w:r w:rsidRPr="00C37AB1">
        <w:rPr>
          <w:color w:val="262626"/>
        </w:rPr>
        <w:t>Harter, T. D. (2015). Why medicare should pay for advance care planning.</w:t>
      </w:r>
      <w:r w:rsidRPr="00C37AB1">
        <w:rPr>
          <w:i/>
          <w:iCs/>
          <w:color w:val="262626"/>
        </w:rPr>
        <w:t xml:space="preserve"> Progress in Palliative </w:t>
      </w:r>
    </w:p>
    <w:p w14:paraId="5517A126" w14:textId="77777777" w:rsidR="00DC3258" w:rsidRPr="00C37AB1" w:rsidRDefault="00DC3258" w:rsidP="00DC3258">
      <w:pPr>
        <w:ind w:firstLine="0"/>
        <w:rPr>
          <w:color w:val="262626"/>
        </w:rPr>
      </w:pPr>
      <w:r>
        <w:rPr>
          <w:i/>
          <w:iCs/>
          <w:color w:val="262626"/>
        </w:rPr>
        <w:tab/>
      </w:r>
      <w:r w:rsidRPr="00C37AB1">
        <w:rPr>
          <w:i/>
          <w:iCs/>
          <w:color w:val="262626"/>
        </w:rPr>
        <w:t>Care, 23</w:t>
      </w:r>
      <w:r w:rsidRPr="00C37AB1">
        <w:rPr>
          <w:color w:val="262626"/>
        </w:rPr>
        <w:t>(3), 148-152. doi:10.1179/1743291X14Y.0000000112</w:t>
      </w:r>
    </w:p>
    <w:p w14:paraId="068E025B" w14:textId="77777777" w:rsidR="00DC3258" w:rsidRDefault="00DC3258" w:rsidP="00DC3258">
      <w:pPr>
        <w:ind w:firstLine="0"/>
        <w:rPr>
          <w:color w:val="000000"/>
        </w:rPr>
      </w:pPr>
      <w:r>
        <w:rPr>
          <w:color w:val="000000"/>
        </w:rPr>
        <w:t xml:space="preserve">Houben, C., Spruit, M., Groenen, M., Wouters, E., &amp; Janssen, D. (2014). Efficacy of advance </w:t>
      </w:r>
    </w:p>
    <w:p w14:paraId="10FCFE7B" w14:textId="77777777" w:rsidR="00DC3258" w:rsidRDefault="00DC3258" w:rsidP="00DC3258">
      <w:pPr>
        <w:ind w:left="720" w:firstLine="0"/>
        <w:rPr>
          <w:color w:val="000000"/>
        </w:rPr>
      </w:pPr>
      <w:r>
        <w:rPr>
          <w:color w:val="000000"/>
        </w:rPr>
        <w:t xml:space="preserve">care planning:  A systematic review and meta-analysis. </w:t>
      </w:r>
      <w:r w:rsidRPr="00DB5BC0">
        <w:rPr>
          <w:i/>
          <w:color w:val="000000"/>
        </w:rPr>
        <w:t>Journal of the American Medical Directors Association, 15</w:t>
      </w:r>
      <w:r>
        <w:rPr>
          <w:color w:val="000000"/>
        </w:rPr>
        <w:t xml:space="preserve">(7), 477-489. </w:t>
      </w:r>
      <w:r w:rsidRPr="002B2C8E">
        <w:rPr>
          <w:color w:val="000000"/>
        </w:rPr>
        <w:t>doi: 10.1016/j.jamda.2014.01.008.</w:t>
      </w:r>
    </w:p>
    <w:p w14:paraId="54BB689C" w14:textId="77777777" w:rsidR="00DC3258" w:rsidRDefault="00DC3258" w:rsidP="00DC3258">
      <w:pPr>
        <w:ind w:firstLine="0"/>
        <w:rPr>
          <w:rFonts w:eastAsia="ＭＳ 明朝"/>
          <w:color w:val="262626"/>
        </w:rPr>
      </w:pPr>
      <w:r w:rsidRPr="006A6AF8">
        <w:rPr>
          <w:rFonts w:eastAsia="ＭＳ 明朝"/>
          <w:color w:val="262626"/>
        </w:rPr>
        <w:t>House, T., &amp; Lach, H. W. (2014). Advance directiv</w:t>
      </w:r>
      <w:r>
        <w:rPr>
          <w:rFonts w:eastAsia="ＭＳ 明朝"/>
          <w:color w:val="262626"/>
        </w:rPr>
        <w:t xml:space="preserve">es in hospitalized patients: A </w:t>
      </w:r>
      <w:r w:rsidRPr="006A6AF8">
        <w:rPr>
          <w:rFonts w:eastAsia="ＭＳ 明朝"/>
          <w:color w:val="262626"/>
        </w:rPr>
        <w:t xml:space="preserve">retrospective </w:t>
      </w:r>
    </w:p>
    <w:p w14:paraId="34A8FDCB" w14:textId="77777777" w:rsidR="00DC3258" w:rsidRPr="006A6AF8" w:rsidRDefault="00DC3258" w:rsidP="00DC3258">
      <w:pPr>
        <w:rPr>
          <w:rFonts w:eastAsia="ＭＳ 明朝"/>
          <w:color w:val="262626"/>
        </w:rPr>
      </w:pPr>
      <w:r w:rsidRPr="006A6AF8">
        <w:rPr>
          <w:rFonts w:eastAsia="ＭＳ 明朝"/>
          <w:color w:val="262626"/>
        </w:rPr>
        <w:t>cohort study.</w:t>
      </w:r>
      <w:r w:rsidRPr="006A6AF8">
        <w:rPr>
          <w:rFonts w:eastAsia="ＭＳ 明朝"/>
          <w:i/>
          <w:iCs/>
          <w:color w:val="262626"/>
        </w:rPr>
        <w:t xml:space="preserve"> The Journal for Nurse Practitioners, 10</w:t>
      </w:r>
      <w:r w:rsidRPr="006A6AF8">
        <w:rPr>
          <w:rFonts w:eastAsia="ＭＳ 明朝"/>
          <w:color w:val="262626"/>
        </w:rPr>
        <w:t xml:space="preserve">(7), 465-471. </w:t>
      </w:r>
    </w:p>
    <w:p w14:paraId="521D1569" w14:textId="77777777" w:rsidR="00DC3258" w:rsidRDefault="00DC3258" w:rsidP="00DC3258">
      <w:pPr>
        <w:rPr>
          <w:rFonts w:eastAsia="ＭＳ 明朝"/>
          <w:color w:val="262626"/>
        </w:rPr>
      </w:pPr>
      <w:r w:rsidRPr="006A6AF8">
        <w:rPr>
          <w:rFonts w:eastAsia="ＭＳ 明朝"/>
          <w:color w:val="262626"/>
        </w:rPr>
        <w:t>doi:10.1016/j.nurpra.2014.04.007</w:t>
      </w:r>
    </w:p>
    <w:p w14:paraId="5F07BB02" w14:textId="7EE86D88" w:rsidR="00D31E32" w:rsidRPr="00D31E32" w:rsidRDefault="00D31E32" w:rsidP="00D31E32">
      <w:pPr>
        <w:ind w:firstLine="0"/>
        <w:rPr>
          <w:rFonts w:eastAsia="ＭＳ 明朝"/>
          <w:color w:val="262626"/>
        </w:rPr>
      </w:pPr>
      <w:r w:rsidRPr="00D31E32">
        <w:rPr>
          <w:rFonts w:eastAsia="ＭＳ 明朝"/>
          <w:color w:val="262626"/>
        </w:rPr>
        <w:t>Institute of Medicine. (2003). Health professions education: A bridge to quality.</w:t>
      </w:r>
    </w:p>
    <w:p w14:paraId="6C6002F3" w14:textId="35BEF01F" w:rsidR="00D31E32" w:rsidRDefault="00D31E32" w:rsidP="00D31E32">
      <w:pPr>
        <w:rPr>
          <w:rFonts w:eastAsia="ＭＳ 明朝"/>
          <w:color w:val="262626"/>
        </w:rPr>
      </w:pPr>
      <w:r w:rsidRPr="00D31E32">
        <w:rPr>
          <w:rFonts w:eastAsia="ＭＳ 明朝"/>
          <w:color w:val="262626"/>
        </w:rPr>
        <w:t xml:space="preserve">Washington, DC: National Academies Press. </w:t>
      </w:r>
    </w:p>
    <w:p w14:paraId="40CB2D9E" w14:textId="77777777" w:rsidR="00DC3258" w:rsidRDefault="00DC3258" w:rsidP="00DC3258">
      <w:pPr>
        <w:ind w:firstLine="0"/>
        <w:rPr>
          <w:color w:val="262626"/>
        </w:rPr>
      </w:pPr>
      <w:r w:rsidRPr="008F4B16">
        <w:rPr>
          <w:color w:val="262626"/>
        </w:rPr>
        <w:t xml:space="preserve">Johnson, R. W., Zhao, Y., Newby, L. K., Granger, C. B., &amp; Granger, B. B. (2012). Reasons for </w:t>
      </w:r>
    </w:p>
    <w:p w14:paraId="4DA1E362" w14:textId="77777777" w:rsidR="00DC3258" w:rsidRDefault="00DC3258" w:rsidP="00DC3258">
      <w:pPr>
        <w:ind w:firstLine="0"/>
        <w:rPr>
          <w:i/>
          <w:iCs/>
          <w:color w:val="262626"/>
        </w:rPr>
      </w:pPr>
      <w:r>
        <w:rPr>
          <w:color w:val="262626"/>
        </w:rPr>
        <w:tab/>
      </w:r>
      <w:r w:rsidRPr="008F4B16">
        <w:rPr>
          <w:color w:val="262626"/>
        </w:rPr>
        <w:t>noncompletion of advance directives in a cardiac intensive care unit.</w:t>
      </w:r>
      <w:r w:rsidRPr="008F4B16">
        <w:rPr>
          <w:i/>
          <w:iCs/>
          <w:color w:val="262626"/>
        </w:rPr>
        <w:t xml:space="preserve"> American Journal of </w:t>
      </w:r>
    </w:p>
    <w:p w14:paraId="569D1066" w14:textId="77777777" w:rsidR="00DC3258" w:rsidRDefault="00DC3258" w:rsidP="00DC3258">
      <w:pPr>
        <w:ind w:firstLine="0"/>
        <w:rPr>
          <w:i/>
          <w:iCs/>
          <w:color w:val="262626"/>
        </w:rPr>
      </w:pPr>
      <w:r>
        <w:rPr>
          <w:i/>
          <w:iCs/>
          <w:color w:val="262626"/>
        </w:rPr>
        <w:tab/>
      </w:r>
      <w:r w:rsidRPr="008F4B16">
        <w:rPr>
          <w:i/>
          <w:iCs/>
          <w:color w:val="262626"/>
        </w:rPr>
        <w:t xml:space="preserve">Critical Care : An Official Publication, American Association of Critical-Care Nurses, </w:t>
      </w:r>
    </w:p>
    <w:p w14:paraId="628B052D" w14:textId="77777777" w:rsidR="00DC3258" w:rsidRDefault="00DC3258" w:rsidP="00DC3258">
      <w:pPr>
        <w:ind w:firstLine="0"/>
        <w:rPr>
          <w:color w:val="262626"/>
        </w:rPr>
      </w:pPr>
      <w:r>
        <w:rPr>
          <w:i/>
          <w:iCs/>
          <w:color w:val="262626"/>
        </w:rPr>
        <w:tab/>
      </w:r>
      <w:r w:rsidRPr="008F4B16">
        <w:rPr>
          <w:i/>
          <w:iCs/>
          <w:color w:val="262626"/>
        </w:rPr>
        <w:t>21</w:t>
      </w:r>
      <w:r w:rsidRPr="008F4B16">
        <w:rPr>
          <w:color w:val="262626"/>
        </w:rPr>
        <w:t>(5), 311-320. doi:10.4037/ajcc2012394</w:t>
      </w:r>
    </w:p>
    <w:p w14:paraId="0A526D50" w14:textId="77777777" w:rsidR="00DC3258" w:rsidRDefault="00DC3258" w:rsidP="00DC3258">
      <w:pPr>
        <w:ind w:firstLine="0"/>
        <w:rPr>
          <w:color w:val="262626"/>
        </w:rPr>
      </w:pPr>
      <w:r w:rsidRPr="001763AC">
        <w:rPr>
          <w:color w:val="262626"/>
        </w:rPr>
        <w:t>Kale, M. S., Ornstein, K. A., Smith, C. B., &amp; Kelley, A. S. (2016). End</w:t>
      </w:r>
      <w:r w:rsidRPr="001763AC">
        <w:rPr>
          <w:rFonts w:ascii="American Typewriter" w:hAnsi="American Typewriter" w:cs="American Typewriter"/>
          <w:color w:val="262626"/>
        </w:rPr>
        <w:t>‐</w:t>
      </w:r>
      <w:r w:rsidRPr="001763AC">
        <w:rPr>
          <w:color w:val="262626"/>
        </w:rPr>
        <w:t>of</w:t>
      </w:r>
      <w:r w:rsidRPr="001763AC">
        <w:rPr>
          <w:rFonts w:ascii="American Typewriter" w:hAnsi="American Typewriter" w:cs="American Typewriter"/>
          <w:color w:val="262626"/>
        </w:rPr>
        <w:t>‐</w:t>
      </w:r>
      <w:r w:rsidRPr="001763AC">
        <w:rPr>
          <w:color w:val="262626"/>
        </w:rPr>
        <w:t xml:space="preserve">Life discussions with </w:t>
      </w:r>
    </w:p>
    <w:p w14:paraId="17384100" w14:textId="77777777" w:rsidR="00DC3258" w:rsidRDefault="00DC3258" w:rsidP="00DC3258">
      <w:pPr>
        <w:rPr>
          <w:color w:val="262626"/>
        </w:rPr>
      </w:pPr>
      <w:r w:rsidRPr="001763AC">
        <w:rPr>
          <w:color w:val="262626"/>
        </w:rPr>
        <w:t>older adults.</w:t>
      </w:r>
      <w:r w:rsidRPr="001763AC">
        <w:rPr>
          <w:i/>
          <w:iCs/>
          <w:color w:val="262626"/>
        </w:rPr>
        <w:t xml:space="preserve"> Journal of the American Geriatrics Society, 64</w:t>
      </w:r>
      <w:r w:rsidRPr="001763AC">
        <w:rPr>
          <w:color w:val="262626"/>
        </w:rPr>
        <w:t xml:space="preserve">(10), 1962-1967. </w:t>
      </w:r>
    </w:p>
    <w:p w14:paraId="6422538C" w14:textId="77777777" w:rsidR="00DC3258" w:rsidRDefault="00DC3258" w:rsidP="00DC3258">
      <w:pPr>
        <w:rPr>
          <w:color w:val="262626"/>
        </w:rPr>
      </w:pPr>
      <w:r w:rsidRPr="001763AC">
        <w:rPr>
          <w:color w:val="262626"/>
        </w:rPr>
        <w:t>doi:10.1111/jgs.14285</w:t>
      </w:r>
    </w:p>
    <w:p w14:paraId="13EC04B1" w14:textId="77777777" w:rsidR="00DC3258" w:rsidRDefault="00DC3258" w:rsidP="00DC3258">
      <w:pPr>
        <w:ind w:firstLine="0"/>
        <w:rPr>
          <w:color w:val="262626"/>
        </w:rPr>
      </w:pPr>
      <w:r w:rsidRPr="001763AC">
        <w:rPr>
          <w:color w:val="262626"/>
        </w:rPr>
        <w:t>Kossman, D. A. (2014). Prevalence, views, and impact of advance directives among older adults.</w:t>
      </w:r>
    </w:p>
    <w:p w14:paraId="607CC42E" w14:textId="77777777" w:rsidR="00DC3258" w:rsidRPr="001763AC" w:rsidRDefault="00DC3258" w:rsidP="00DC3258">
      <w:pPr>
        <w:rPr>
          <w:color w:val="262626"/>
        </w:rPr>
      </w:pPr>
      <w:r w:rsidRPr="001763AC">
        <w:rPr>
          <w:i/>
          <w:iCs/>
          <w:color w:val="262626"/>
        </w:rPr>
        <w:t xml:space="preserve"> Journal of Gerontological Nursing, 40</w:t>
      </w:r>
      <w:r w:rsidRPr="001763AC">
        <w:rPr>
          <w:color w:val="262626"/>
        </w:rPr>
        <w:t>(7), 44. doi:10.3928/00989134-20140310-01</w:t>
      </w:r>
    </w:p>
    <w:p w14:paraId="2D7EF64C" w14:textId="77777777" w:rsidR="00DC3258" w:rsidRDefault="00DC3258" w:rsidP="00DC3258">
      <w:pPr>
        <w:ind w:firstLine="0"/>
        <w:rPr>
          <w:color w:val="262626"/>
        </w:rPr>
      </w:pPr>
      <w:r w:rsidRPr="00C37AB1">
        <w:rPr>
          <w:color w:val="262626"/>
        </w:rPr>
        <w:t>Megha</w:t>
      </w:r>
      <w:r>
        <w:rPr>
          <w:color w:val="262626"/>
        </w:rPr>
        <w:t>ni, S. H., &amp; Hinds, P. S. (2015)</w:t>
      </w:r>
      <w:r w:rsidRPr="00C37AB1">
        <w:rPr>
          <w:color w:val="262626"/>
        </w:rPr>
        <w:t xml:space="preserve"> Policy brief: The institute of medicine report dying </w:t>
      </w:r>
    </w:p>
    <w:p w14:paraId="7ABB966D" w14:textId="77777777" w:rsidR="00DC3258" w:rsidRDefault="00DC3258" w:rsidP="00DC3258">
      <w:pPr>
        <w:ind w:firstLine="0"/>
        <w:rPr>
          <w:i/>
          <w:iCs/>
          <w:color w:val="262626"/>
        </w:rPr>
      </w:pPr>
      <w:r>
        <w:rPr>
          <w:color w:val="262626"/>
        </w:rPr>
        <w:tab/>
        <w:t>in A</w:t>
      </w:r>
      <w:r w:rsidRPr="00C37AB1">
        <w:rPr>
          <w:color w:val="262626"/>
        </w:rPr>
        <w:t>merica: Improving quality and honoring individual preferences near the end of life.</w:t>
      </w:r>
      <w:r w:rsidRPr="00C37AB1">
        <w:rPr>
          <w:i/>
          <w:iCs/>
          <w:color w:val="262626"/>
        </w:rPr>
        <w:t xml:space="preserve"> </w:t>
      </w:r>
    </w:p>
    <w:p w14:paraId="0986C51E" w14:textId="77777777" w:rsidR="00DC3258" w:rsidRDefault="00DC3258" w:rsidP="00DC3258">
      <w:pPr>
        <w:ind w:firstLine="0"/>
        <w:rPr>
          <w:color w:val="262626"/>
        </w:rPr>
      </w:pPr>
      <w:r>
        <w:rPr>
          <w:i/>
          <w:iCs/>
          <w:color w:val="262626"/>
        </w:rPr>
        <w:tab/>
      </w:r>
      <w:r w:rsidRPr="00C37AB1">
        <w:rPr>
          <w:i/>
          <w:iCs/>
          <w:color w:val="262626"/>
        </w:rPr>
        <w:t>Nursing Outlook, 63</w:t>
      </w:r>
      <w:r w:rsidRPr="00C37AB1">
        <w:rPr>
          <w:color w:val="262626"/>
        </w:rPr>
        <w:t>(1), 51. doi:10.1016/j.outlook.2014.11.007</w:t>
      </w:r>
    </w:p>
    <w:p w14:paraId="1244CA92" w14:textId="77777777" w:rsidR="00DC3258" w:rsidRDefault="00DC3258" w:rsidP="00DC3258">
      <w:pPr>
        <w:ind w:firstLine="0"/>
        <w:rPr>
          <w:color w:val="262626"/>
        </w:rPr>
      </w:pPr>
      <w:r w:rsidRPr="001763AC">
        <w:rPr>
          <w:color w:val="262626"/>
        </w:rPr>
        <w:t xml:space="preserve">Musich, S., Wang, S. S., </w:t>
      </w:r>
      <w:r>
        <w:rPr>
          <w:color w:val="262626"/>
        </w:rPr>
        <w:t xml:space="preserve">Hawkins, K., &amp; Yeh, C. S. (2016). </w:t>
      </w:r>
      <w:r w:rsidRPr="001763AC">
        <w:rPr>
          <w:color w:val="262626"/>
        </w:rPr>
        <w:t xml:space="preserve">Disparities among those with </w:t>
      </w:r>
    </w:p>
    <w:p w14:paraId="741BFF21" w14:textId="77777777" w:rsidR="00DC3258" w:rsidRDefault="00DC3258" w:rsidP="00DC3258">
      <w:pPr>
        <w:ind w:firstLine="0"/>
        <w:rPr>
          <w:i/>
          <w:iCs/>
          <w:color w:val="262626"/>
        </w:rPr>
      </w:pPr>
      <w:r>
        <w:rPr>
          <w:color w:val="262626"/>
        </w:rPr>
        <w:tab/>
      </w:r>
      <w:r w:rsidRPr="001763AC">
        <w:rPr>
          <w:color w:val="262626"/>
        </w:rPr>
        <w:t>advance directives in a medicare supplement population.</w:t>
      </w:r>
      <w:r w:rsidRPr="001763AC">
        <w:rPr>
          <w:i/>
          <w:iCs/>
          <w:color w:val="262626"/>
        </w:rPr>
        <w:t xml:space="preserve"> American Journal of Hospice </w:t>
      </w:r>
    </w:p>
    <w:p w14:paraId="711788C0" w14:textId="77777777" w:rsidR="00DC3258" w:rsidRPr="001763AC" w:rsidRDefault="00DC3258" w:rsidP="00DC3258">
      <w:pPr>
        <w:ind w:firstLine="0"/>
        <w:rPr>
          <w:rFonts w:eastAsia="ＭＳ 明朝"/>
          <w:color w:val="262626"/>
        </w:rPr>
      </w:pPr>
      <w:r>
        <w:rPr>
          <w:i/>
          <w:iCs/>
          <w:color w:val="262626"/>
        </w:rPr>
        <w:tab/>
      </w:r>
      <w:r w:rsidRPr="001763AC">
        <w:rPr>
          <w:i/>
          <w:iCs/>
          <w:color w:val="262626"/>
        </w:rPr>
        <w:t>and Palliative Medicine, 33</w:t>
      </w:r>
      <w:r w:rsidRPr="001763AC">
        <w:rPr>
          <w:color w:val="262626"/>
        </w:rPr>
        <w:t>(5), 463-470. doi:10.1177/1049909115574837</w:t>
      </w:r>
    </w:p>
    <w:p w14:paraId="2EE62004" w14:textId="77777777" w:rsidR="00DC3258" w:rsidRPr="00BB5A4E" w:rsidRDefault="00DC3258" w:rsidP="00DC3258">
      <w:pPr>
        <w:ind w:firstLine="0"/>
        <w:rPr>
          <w:color w:val="262626"/>
        </w:rPr>
      </w:pPr>
      <w:r w:rsidRPr="00BB5A4E">
        <w:rPr>
          <w:color w:val="262626"/>
        </w:rPr>
        <w:t xml:space="preserve">Nicholas, L.H., Langa, K.M., Iwashyna, T.J., &amp; Weir, D.R. (2011). Regional variation in </w:t>
      </w:r>
    </w:p>
    <w:p w14:paraId="4D671371" w14:textId="77777777" w:rsidR="00DC3258" w:rsidRPr="00BB5A4E" w:rsidRDefault="00DC3258" w:rsidP="00DC3258">
      <w:pPr>
        <w:ind w:left="720" w:firstLine="0"/>
        <w:rPr>
          <w:color w:val="262626"/>
        </w:rPr>
      </w:pPr>
      <w:r w:rsidRPr="00BB5A4E">
        <w:rPr>
          <w:color w:val="262626"/>
        </w:rPr>
        <w:t>the association between advance directives and end-of-life Medicare expenditures. </w:t>
      </w:r>
      <w:r w:rsidRPr="00BB5A4E">
        <w:rPr>
          <w:i/>
          <w:iCs/>
          <w:color w:val="262626"/>
        </w:rPr>
        <w:t xml:space="preserve"> JAMA, </w:t>
      </w:r>
      <w:r w:rsidRPr="00BB5A4E">
        <w:rPr>
          <w:i/>
          <w:color w:val="262626"/>
        </w:rPr>
        <w:t>306</w:t>
      </w:r>
      <w:r w:rsidRPr="00BB5A4E">
        <w:rPr>
          <w:color w:val="262626"/>
        </w:rPr>
        <w:t>(13). 1447-1453. doi:10.1001/jama.2011.1410</w:t>
      </w:r>
    </w:p>
    <w:p w14:paraId="0661B5AA" w14:textId="77777777" w:rsidR="00DC3258" w:rsidRDefault="00DC3258" w:rsidP="00DC3258">
      <w:pPr>
        <w:ind w:firstLine="0"/>
        <w:rPr>
          <w:color w:val="262626"/>
        </w:rPr>
      </w:pPr>
      <w:r w:rsidRPr="00C37AB1">
        <w:rPr>
          <w:color w:val="262626"/>
        </w:rPr>
        <w:t xml:space="preserve">Pecanac, K. E., Repenshek, M. F., Tennenbaum, D., &amp; Hammes, B. J. (2014). Respecting </w:t>
      </w:r>
    </w:p>
    <w:p w14:paraId="6D82E58A" w14:textId="77777777" w:rsidR="00DC3258" w:rsidRDefault="00DC3258" w:rsidP="00DC3258">
      <w:pPr>
        <w:ind w:firstLine="0"/>
        <w:rPr>
          <w:i/>
          <w:iCs/>
          <w:color w:val="262626"/>
        </w:rPr>
      </w:pPr>
      <w:r>
        <w:rPr>
          <w:color w:val="262626"/>
        </w:rPr>
        <w:tab/>
      </w:r>
      <w:r w:rsidRPr="00C37AB1">
        <w:rPr>
          <w:color w:val="262626"/>
        </w:rPr>
        <w:t>choices® and advance directives in a diverse community.</w:t>
      </w:r>
      <w:r w:rsidRPr="00C37AB1">
        <w:rPr>
          <w:i/>
          <w:iCs/>
          <w:color w:val="262626"/>
        </w:rPr>
        <w:t xml:space="preserve"> Journal of Palliative Medicine, </w:t>
      </w:r>
    </w:p>
    <w:p w14:paraId="51ACD478" w14:textId="77777777" w:rsidR="00DC3258" w:rsidRPr="00C37AB1" w:rsidRDefault="00DC3258" w:rsidP="00DC3258">
      <w:pPr>
        <w:ind w:firstLine="0"/>
        <w:rPr>
          <w:color w:val="262626"/>
        </w:rPr>
      </w:pPr>
      <w:r>
        <w:rPr>
          <w:i/>
          <w:iCs/>
          <w:color w:val="262626"/>
        </w:rPr>
        <w:tab/>
      </w:r>
      <w:r w:rsidRPr="00C37AB1">
        <w:rPr>
          <w:i/>
          <w:iCs/>
          <w:color w:val="262626"/>
        </w:rPr>
        <w:t>17</w:t>
      </w:r>
      <w:r w:rsidRPr="00C37AB1">
        <w:rPr>
          <w:color w:val="262626"/>
        </w:rPr>
        <w:t>(3), 282-287. doi:10.1089/jpm.2013.0047</w:t>
      </w:r>
    </w:p>
    <w:p w14:paraId="6E5FEAD0" w14:textId="77777777" w:rsidR="00DC3258" w:rsidRPr="00FA0E15" w:rsidRDefault="00DC3258" w:rsidP="00DC3258">
      <w:pPr>
        <w:ind w:firstLine="0"/>
      </w:pPr>
      <w:r w:rsidRPr="00FA0E15">
        <w:t xml:space="preserve">Schaffer, M. A., Sandau, K. E., &amp; Diedrick, L. (2013). Evidence-based practice models for </w:t>
      </w:r>
    </w:p>
    <w:p w14:paraId="70C02AFD" w14:textId="77777777" w:rsidR="00DC3258" w:rsidRPr="00FA0E15" w:rsidRDefault="00DC3258" w:rsidP="00DC3258">
      <w:r w:rsidRPr="00FA0E15">
        <w:t xml:space="preserve">organizational change:  Overview and practical applications. </w:t>
      </w:r>
      <w:r w:rsidRPr="00FA0E15">
        <w:rPr>
          <w:i/>
          <w:iCs/>
        </w:rPr>
        <w:t xml:space="preserve">Journal of Advanced </w:t>
      </w:r>
    </w:p>
    <w:p w14:paraId="173E2ED0" w14:textId="77777777" w:rsidR="00DC3258" w:rsidRDefault="00DC3258" w:rsidP="00DC3258">
      <w:r w:rsidRPr="00FA0E15">
        <w:rPr>
          <w:i/>
          <w:iCs/>
        </w:rPr>
        <w:t>Nursing, 69</w:t>
      </w:r>
      <w:r w:rsidRPr="00FA0E15">
        <w:t>(5). 1197-1209. doi:  10.1111/j.1365/2648.2012.06122x</w:t>
      </w:r>
    </w:p>
    <w:p w14:paraId="4796A1A0" w14:textId="77777777" w:rsidR="00DC3258" w:rsidRPr="00830403" w:rsidRDefault="00DC3258" w:rsidP="00DC3258">
      <w:pPr>
        <w:ind w:firstLine="0"/>
        <w:rPr>
          <w:rFonts w:eastAsia="ＭＳ 明朝"/>
          <w:color w:val="262626"/>
        </w:rPr>
      </w:pPr>
      <w:r w:rsidRPr="00830403">
        <w:rPr>
          <w:rFonts w:eastAsia="ＭＳ 明朝"/>
          <w:color w:val="262626"/>
        </w:rPr>
        <w:t xml:space="preserve">Sullivan, S. S., &amp; Dickerson, S. S. (2016). Facing death: A critical analysis of </w:t>
      </w:r>
    </w:p>
    <w:p w14:paraId="78C35C93" w14:textId="77777777" w:rsidR="00DC3258" w:rsidRPr="00830403" w:rsidRDefault="00DC3258" w:rsidP="00DC3258">
      <w:pPr>
        <w:ind w:firstLine="0"/>
        <w:rPr>
          <w:rFonts w:eastAsia="ＭＳ 明朝"/>
          <w:i/>
          <w:iCs/>
          <w:color w:val="262626"/>
        </w:rPr>
      </w:pPr>
      <w:r w:rsidRPr="00830403">
        <w:rPr>
          <w:rFonts w:eastAsia="ＭＳ 明朝"/>
          <w:color w:val="262626"/>
        </w:rPr>
        <w:tab/>
        <w:t>advance care planning in the united states.</w:t>
      </w:r>
      <w:r w:rsidRPr="00830403">
        <w:rPr>
          <w:rFonts w:eastAsia="ＭＳ 明朝"/>
          <w:i/>
          <w:iCs/>
          <w:color w:val="262626"/>
        </w:rPr>
        <w:t xml:space="preserve"> Advances in Nursing Science, </w:t>
      </w:r>
    </w:p>
    <w:p w14:paraId="79C3715B" w14:textId="77777777" w:rsidR="00DC3258" w:rsidRDefault="00DC3258" w:rsidP="00DC3258">
      <w:pPr>
        <w:ind w:firstLine="0"/>
        <w:rPr>
          <w:rFonts w:eastAsia="ＭＳ 明朝"/>
          <w:color w:val="262626"/>
        </w:rPr>
      </w:pPr>
      <w:r w:rsidRPr="00830403">
        <w:rPr>
          <w:rFonts w:eastAsia="ＭＳ 明朝"/>
          <w:i/>
          <w:iCs/>
          <w:color w:val="262626"/>
        </w:rPr>
        <w:tab/>
        <w:t>39</w:t>
      </w:r>
      <w:r w:rsidRPr="00830403">
        <w:rPr>
          <w:rFonts w:eastAsia="ＭＳ 明朝"/>
          <w:color w:val="262626"/>
        </w:rPr>
        <w:t>(4), 320-332. doi:10.1097/ANS.0000000000000138</w:t>
      </w:r>
    </w:p>
    <w:p w14:paraId="59E096EF" w14:textId="77777777" w:rsidR="00DC3258" w:rsidRPr="00BB5A4E" w:rsidRDefault="00DC3258" w:rsidP="00DC3258">
      <w:pPr>
        <w:ind w:firstLine="0"/>
        <w:rPr>
          <w:rFonts w:eastAsia="ＭＳ 明朝"/>
          <w:color w:val="262626"/>
        </w:rPr>
      </w:pPr>
      <w:r w:rsidRPr="00097FC3">
        <w:t>The Board of Trustees, Federal Hospital Insurance and Federal</w:t>
      </w:r>
      <w:r>
        <w:t xml:space="preserve"> Supplementary Medical </w:t>
      </w:r>
    </w:p>
    <w:p w14:paraId="180B37CD" w14:textId="77777777" w:rsidR="00DC3258" w:rsidRPr="00097FC3" w:rsidRDefault="00DC3258" w:rsidP="00DC3258">
      <w:pPr>
        <w:ind w:left="720" w:firstLine="0"/>
      </w:pPr>
      <w:r w:rsidRPr="00097FC3">
        <w:t xml:space="preserve">Insurance Trust Funds. </w:t>
      </w:r>
      <w:r>
        <w:t xml:space="preserve">(2014). </w:t>
      </w:r>
      <w:r w:rsidRPr="00097FC3">
        <w:t>Annual report</w:t>
      </w:r>
      <w:r>
        <w:t xml:space="preserve">. Retrieved from </w:t>
      </w:r>
      <w:r w:rsidRPr="00BB5A4E">
        <w:t>http://www.cms.gov/Research-</w:t>
      </w:r>
      <w:r w:rsidRPr="00097FC3">
        <w:t>Statistics-Data-and-Systems/Statistics-Trends-and</w:t>
      </w:r>
      <w:r>
        <w:t xml:space="preserve">   </w:t>
      </w:r>
      <w:r w:rsidRPr="00097FC3">
        <w:t>Reports/ReportsTrustFunds/</w:t>
      </w:r>
      <w:r>
        <w:t>Trustees</w:t>
      </w:r>
      <w:r w:rsidRPr="00097FC3">
        <w:t>Reports-Items/</w:t>
      </w:r>
      <w:r>
        <w:t>2012</w:t>
      </w:r>
      <w:r w:rsidRPr="00097FC3">
        <w:t>2014.html?DLPage=1&amp;DLSort=</w:t>
      </w:r>
      <w:r>
        <w:t xml:space="preserve"> </w:t>
      </w:r>
      <w:r w:rsidRPr="00097FC3">
        <w:t>0&amp;DLSortDir=descending.</w:t>
      </w:r>
    </w:p>
    <w:p w14:paraId="0168794F" w14:textId="77777777" w:rsidR="00DC3258" w:rsidRDefault="00DC3258" w:rsidP="00DC3258">
      <w:pPr>
        <w:spacing w:line="240" w:lineRule="auto"/>
        <w:ind w:firstLine="0"/>
      </w:pPr>
      <w:r w:rsidRPr="00FA0E15">
        <w:t>Trustee</w:t>
      </w:r>
      <w:r>
        <w:t>s of Dartmouth College. (2015). The d</w:t>
      </w:r>
      <w:r w:rsidRPr="00FA0E15">
        <w:t xml:space="preserve">artmouth atlas of health care. Retrieved from </w:t>
      </w:r>
    </w:p>
    <w:p w14:paraId="20028A44" w14:textId="77777777" w:rsidR="00DC3258" w:rsidRDefault="00DC3258" w:rsidP="00DC3258">
      <w:pPr>
        <w:spacing w:line="240" w:lineRule="auto"/>
      </w:pPr>
    </w:p>
    <w:p w14:paraId="1C7F1FE2" w14:textId="77777777" w:rsidR="00DC3258" w:rsidRDefault="00DC3258" w:rsidP="00DC3258">
      <w:pPr>
        <w:spacing w:line="240" w:lineRule="auto"/>
        <w:rPr>
          <w:rStyle w:val="Hyperlink"/>
        </w:rPr>
      </w:pPr>
      <w:r w:rsidRPr="005163AA">
        <w:t>http://www.dartmouthatlas.org</w:t>
      </w:r>
    </w:p>
    <w:p w14:paraId="53F6E386" w14:textId="77777777" w:rsidR="00DC3258" w:rsidRDefault="00DC3258" w:rsidP="00DC3258">
      <w:pPr>
        <w:spacing w:line="240" w:lineRule="auto"/>
        <w:ind w:firstLine="0"/>
        <w:rPr>
          <w:rStyle w:val="Hyperlink"/>
        </w:rPr>
      </w:pPr>
    </w:p>
    <w:p w14:paraId="418379A3" w14:textId="77777777" w:rsidR="00DC3258" w:rsidRDefault="00DC3258" w:rsidP="00DC3258">
      <w:pPr>
        <w:spacing w:line="240" w:lineRule="auto"/>
        <w:ind w:firstLine="0"/>
        <w:rPr>
          <w:color w:val="262626"/>
        </w:rPr>
      </w:pPr>
      <w:r w:rsidRPr="00E711C7">
        <w:rPr>
          <w:color w:val="262626"/>
        </w:rPr>
        <w:t xml:space="preserve">Turley, M., Wang, S., Meng, D., Kanter, M., &amp; Garrido, T. (2016). Impact of a care directives </w:t>
      </w:r>
    </w:p>
    <w:p w14:paraId="6BDE3E39" w14:textId="77777777" w:rsidR="00DC3258" w:rsidRDefault="00DC3258" w:rsidP="00DC3258">
      <w:pPr>
        <w:spacing w:line="240" w:lineRule="auto"/>
        <w:ind w:firstLine="0"/>
        <w:rPr>
          <w:color w:val="262626"/>
        </w:rPr>
      </w:pPr>
    </w:p>
    <w:p w14:paraId="48061302" w14:textId="77777777" w:rsidR="00DC3258" w:rsidRDefault="00DC3258" w:rsidP="00DC3258">
      <w:pPr>
        <w:spacing w:line="240" w:lineRule="auto"/>
        <w:ind w:firstLine="0"/>
        <w:rPr>
          <w:i/>
          <w:iCs/>
          <w:color w:val="262626"/>
        </w:rPr>
      </w:pPr>
      <w:r>
        <w:rPr>
          <w:color w:val="262626"/>
        </w:rPr>
        <w:tab/>
      </w:r>
      <w:r w:rsidRPr="00E711C7">
        <w:rPr>
          <w:color w:val="262626"/>
        </w:rPr>
        <w:t>activity tab in the electronic health record on documentation of advance care planning.</w:t>
      </w:r>
      <w:r w:rsidRPr="00E711C7">
        <w:rPr>
          <w:i/>
          <w:iCs/>
          <w:color w:val="262626"/>
        </w:rPr>
        <w:t xml:space="preserve"> </w:t>
      </w:r>
    </w:p>
    <w:p w14:paraId="2C1408C6" w14:textId="77777777" w:rsidR="00DC3258" w:rsidRDefault="00DC3258" w:rsidP="00DC3258">
      <w:pPr>
        <w:spacing w:line="240" w:lineRule="auto"/>
        <w:ind w:firstLine="0"/>
        <w:rPr>
          <w:i/>
          <w:iCs/>
          <w:color w:val="262626"/>
        </w:rPr>
      </w:pPr>
    </w:p>
    <w:p w14:paraId="17A14DA1" w14:textId="77777777" w:rsidR="00DC3258" w:rsidRPr="00E711C7" w:rsidRDefault="00DC3258" w:rsidP="00DC3258">
      <w:pPr>
        <w:spacing w:line="240" w:lineRule="auto"/>
        <w:ind w:firstLine="0"/>
      </w:pPr>
      <w:r>
        <w:rPr>
          <w:i/>
          <w:iCs/>
          <w:color w:val="262626"/>
        </w:rPr>
        <w:tab/>
      </w:r>
      <w:r w:rsidRPr="00E711C7">
        <w:rPr>
          <w:i/>
          <w:iCs/>
          <w:color w:val="262626"/>
        </w:rPr>
        <w:t>The Permanente Journal, 20</w:t>
      </w:r>
      <w:r w:rsidRPr="00E711C7">
        <w:rPr>
          <w:color w:val="262626"/>
        </w:rPr>
        <w:t>(2), 43. doi:10.7812/TPP/15-103</w:t>
      </w:r>
    </w:p>
    <w:p w14:paraId="222BC7B9" w14:textId="77777777" w:rsidR="00DC3258" w:rsidRDefault="00DC3258" w:rsidP="00DC3258">
      <w:pPr>
        <w:spacing w:line="240" w:lineRule="auto"/>
      </w:pPr>
    </w:p>
    <w:p w14:paraId="0499BA76" w14:textId="77777777" w:rsidR="00DC3258" w:rsidRDefault="00DC3258" w:rsidP="00DC3258">
      <w:pPr>
        <w:spacing w:line="240" w:lineRule="auto"/>
        <w:ind w:firstLine="0"/>
      </w:pPr>
      <w:r>
        <w:t xml:space="preserve">Weiss, B., Berman, E., Howe, C., &amp; Fleming, R. (2012). Medical decision-making for older </w:t>
      </w:r>
    </w:p>
    <w:p w14:paraId="1892E177" w14:textId="77777777" w:rsidR="00DC3258" w:rsidRDefault="00DC3258" w:rsidP="00DC3258">
      <w:pPr>
        <w:spacing w:line="240" w:lineRule="auto"/>
      </w:pPr>
    </w:p>
    <w:p w14:paraId="55E0463B" w14:textId="77777777" w:rsidR="00DC3258" w:rsidRDefault="00DC3258" w:rsidP="00DC3258">
      <w:pPr>
        <w:spacing w:line="240" w:lineRule="auto"/>
        <w:rPr>
          <w:i/>
        </w:rPr>
      </w:pPr>
      <w:r>
        <w:t xml:space="preserve">adults without family. </w:t>
      </w:r>
      <w:r>
        <w:rPr>
          <w:i/>
        </w:rPr>
        <w:t>The American Geriatrics Society.</w:t>
      </w:r>
    </w:p>
    <w:p w14:paraId="17F32186" w14:textId="77777777" w:rsidR="00DC3258" w:rsidRDefault="00DC3258" w:rsidP="00DC3258">
      <w:pPr>
        <w:spacing w:line="240" w:lineRule="auto"/>
        <w:ind w:firstLine="0"/>
        <w:rPr>
          <w:i/>
        </w:rPr>
      </w:pPr>
    </w:p>
    <w:p w14:paraId="6559CE38" w14:textId="77777777" w:rsidR="00DC3258" w:rsidRDefault="00DC3258" w:rsidP="00DC3258">
      <w:pPr>
        <w:spacing w:line="240" w:lineRule="auto"/>
        <w:ind w:firstLine="0"/>
        <w:rPr>
          <w:color w:val="262626"/>
        </w:rPr>
      </w:pPr>
      <w:r w:rsidRPr="00C37AB1">
        <w:rPr>
          <w:color w:val="262626"/>
        </w:rPr>
        <w:t xml:space="preserve">Wilson, C. J., Newman, J., Tapper, S., Lai, S., Cheng, P. H., Wu, F. M., &amp; Tai-Seale, M. (2013). </w:t>
      </w:r>
    </w:p>
    <w:p w14:paraId="4149318E" w14:textId="77777777" w:rsidR="00DC3258" w:rsidRDefault="00DC3258" w:rsidP="00DC3258">
      <w:pPr>
        <w:spacing w:line="240" w:lineRule="auto"/>
        <w:ind w:firstLine="0"/>
        <w:rPr>
          <w:color w:val="262626"/>
        </w:rPr>
      </w:pPr>
    </w:p>
    <w:p w14:paraId="2FFEEE0D" w14:textId="77777777" w:rsidR="00DC3258" w:rsidRDefault="00DC3258" w:rsidP="00DC3258">
      <w:pPr>
        <w:spacing w:line="240" w:lineRule="auto"/>
        <w:ind w:firstLine="0"/>
        <w:rPr>
          <w:color w:val="262626"/>
        </w:rPr>
      </w:pPr>
      <w:r>
        <w:rPr>
          <w:color w:val="262626"/>
        </w:rPr>
        <w:tab/>
      </w:r>
      <w:r w:rsidRPr="00C37AB1">
        <w:rPr>
          <w:color w:val="262626"/>
        </w:rPr>
        <w:t>Multiple locations of advance care planning documentation in an electronic health record:</w:t>
      </w:r>
    </w:p>
    <w:p w14:paraId="61FF3DEA" w14:textId="77777777" w:rsidR="00DC3258" w:rsidRDefault="00DC3258" w:rsidP="00DC3258">
      <w:pPr>
        <w:spacing w:line="240" w:lineRule="auto"/>
        <w:ind w:firstLine="0"/>
        <w:rPr>
          <w:color w:val="262626"/>
        </w:rPr>
      </w:pPr>
    </w:p>
    <w:p w14:paraId="17F72801" w14:textId="77777777" w:rsidR="00DC3258" w:rsidRDefault="00DC3258" w:rsidP="00DC3258">
      <w:pPr>
        <w:spacing w:line="240" w:lineRule="auto"/>
        <w:rPr>
          <w:color w:val="262626"/>
        </w:rPr>
      </w:pPr>
      <w:r w:rsidRPr="00C37AB1">
        <w:rPr>
          <w:color w:val="262626"/>
        </w:rPr>
        <w:t xml:space="preserve"> Are they easy to find?</w:t>
      </w:r>
      <w:r w:rsidRPr="00C37AB1">
        <w:rPr>
          <w:i/>
          <w:iCs/>
          <w:color w:val="262626"/>
        </w:rPr>
        <w:t xml:space="preserve"> Journal of Palliative Medicine, 16</w:t>
      </w:r>
      <w:r w:rsidRPr="00C37AB1">
        <w:rPr>
          <w:color w:val="262626"/>
        </w:rPr>
        <w:t xml:space="preserve">(9), 189-1094. </w:t>
      </w:r>
    </w:p>
    <w:p w14:paraId="7FC67AB6" w14:textId="77777777" w:rsidR="00DC3258" w:rsidRDefault="00DC3258" w:rsidP="00DC3258">
      <w:pPr>
        <w:spacing w:line="240" w:lineRule="auto"/>
        <w:rPr>
          <w:color w:val="262626"/>
        </w:rPr>
      </w:pPr>
    </w:p>
    <w:p w14:paraId="7C5E9BD6" w14:textId="77777777" w:rsidR="00DC3258" w:rsidRPr="00C37AB1" w:rsidRDefault="00DC3258" w:rsidP="00DC3258">
      <w:pPr>
        <w:spacing w:line="240" w:lineRule="auto"/>
        <w:rPr>
          <w:i/>
        </w:rPr>
      </w:pPr>
      <w:r w:rsidRPr="00C37AB1">
        <w:rPr>
          <w:color w:val="262626"/>
        </w:rPr>
        <w:t>doi:10.1089/jpm.2012.0472</w:t>
      </w:r>
    </w:p>
    <w:p w14:paraId="548D6D88" w14:textId="77777777" w:rsidR="00DC3258" w:rsidRPr="00486E29" w:rsidRDefault="00DC3258" w:rsidP="00DC3258">
      <w:pPr>
        <w:spacing w:line="240" w:lineRule="auto"/>
        <w:rPr>
          <w:i/>
        </w:rPr>
      </w:pPr>
    </w:p>
    <w:p w14:paraId="50AFDFEF" w14:textId="77777777" w:rsidR="00DC3258" w:rsidRPr="00486E29" w:rsidRDefault="00DC3258" w:rsidP="00DC3258">
      <w:pPr>
        <w:ind w:firstLine="0"/>
        <w:rPr>
          <w:iCs/>
          <w:color w:val="1A1A1A"/>
        </w:rPr>
      </w:pPr>
      <w:r w:rsidRPr="00466625">
        <w:rPr>
          <w:color w:val="1A1A1A"/>
        </w:rPr>
        <w:t xml:space="preserve">Wood, N. M., Wood, N. M., D'Amore, J. D., Jones, S. L., &amp; Sittig, D. F. (2014). </w:t>
      </w:r>
      <w:r w:rsidRPr="00486E29">
        <w:rPr>
          <w:iCs/>
          <w:color w:val="1A1A1A"/>
        </w:rPr>
        <w:t xml:space="preserve">Applied clinical </w:t>
      </w:r>
    </w:p>
    <w:p w14:paraId="062EB263" w14:textId="77777777" w:rsidR="00DC3258" w:rsidRDefault="00DC3258" w:rsidP="00DC3258">
      <w:pPr>
        <w:widowControl w:val="0"/>
        <w:autoSpaceDE w:val="0"/>
        <w:autoSpaceDN w:val="0"/>
        <w:adjustRightInd w:val="0"/>
        <w:ind w:firstLine="0"/>
        <w:rPr>
          <w:color w:val="242424"/>
        </w:rPr>
      </w:pPr>
      <w:r w:rsidRPr="00486E29">
        <w:rPr>
          <w:iCs/>
          <w:color w:val="1A1A1A"/>
        </w:rPr>
        <w:tab/>
        <w:t>informatics: Death, taxes and advance directives</w:t>
      </w:r>
      <w:r>
        <w:rPr>
          <w:iCs/>
          <w:color w:val="1A1A1A"/>
        </w:rPr>
        <w:t>.</w:t>
      </w:r>
      <w:r w:rsidRPr="00466625">
        <w:rPr>
          <w:color w:val="1A1A1A"/>
        </w:rPr>
        <w:t xml:space="preserve"> </w:t>
      </w:r>
      <w:r w:rsidRPr="00AD786F">
        <w:rPr>
          <w:i/>
          <w:iCs/>
          <w:color w:val="242424"/>
        </w:rPr>
        <w:t>Applied Clinical Informatics</w:t>
      </w:r>
      <w:r w:rsidRPr="00AD786F">
        <w:rPr>
          <w:color w:val="242424"/>
        </w:rPr>
        <w:t xml:space="preserve">, </w:t>
      </w:r>
      <w:r w:rsidRPr="00AD786F">
        <w:rPr>
          <w:i/>
          <w:iCs/>
          <w:color w:val="242424"/>
        </w:rPr>
        <w:t>5</w:t>
      </w:r>
      <w:r>
        <w:rPr>
          <w:color w:val="242424"/>
        </w:rPr>
        <w:t>(2), 589-</w:t>
      </w:r>
    </w:p>
    <w:p w14:paraId="487E3C48" w14:textId="77777777" w:rsidR="00DC3258" w:rsidRDefault="00DC3258" w:rsidP="00DC3258">
      <w:pPr>
        <w:widowControl w:val="0"/>
        <w:autoSpaceDE w:val="0"/>
        <w:autoSpaceDN w:val="0"/>
        <w:adjustRightInd w:val="0"/>
        <w:rPr>
          <w:rFonts w:ascii="Arial" w:hAnsi="Arial" w:cs="Arial"/>
          <w:color w:val="242424"/>
          <w:sz w:val="26"/>
          <w:szCs w:val="26"/>
        </w:rPr>
      </w:pPr>
      <w:r w:rsidRPr="00AD786F">
        <w:rPr>
          <w:color w:val="242424"/>
        </w:rPr>
        <w:t xml:space="preserve">593. </w:t>
      </w:r>
      <w:r w:rsidRPr="00CF33A5">
        <w:rPr>
          <w:color w:val="242424"/>
        </w:rPr>
        <w:t>http://doi.org/10.4338/ACI-2013-12-IE-0099</w:t>
      </w:r>
    </w:p>
    <w:p w14:paraId="2DDB7877" w14:textId="77777777" w:rsidR="00DC3258" w:rsidRDefault="00DC3258" w:rsidP="00DC3258">
      <w:pPr>
        <w:widowControl w:val="0"/>
        <w:autoSpaceDE w:val="0"/>
        <w:autoSpaceDN w:val="0"/>
        <w:adjustRightInd w:val="0"/>
        <w:ind w:firstLine="0"/>
        <w:rPr>
          <w:rFonts w:ascii="Arial" w:hAnsi="Arial" w:cs="Arial"/>
          <w:color w:val="242424"/>
          <w:sz w:val="26"/>
          <w:szCs w:val="26"/>
        </w:rPr>
      </w:pPr>
      <w:r w:rsidRPr="00FA0E15">
        <w:t>Wu</w:t>
      </w:r>
      <w:r>
        <w:t xml:space="preserve">, F.M., </w:t>
      </w:r>
      <w:r w:rsidRPr="00FA0E15">
        <w:t>Newman</w:t>
      </w:r>
      <w:r>
        <w:t xml:space="preserve">, J.M., </w:t>
      </w:r>
      <w:r w:rsidRPr="00FA0E15">
        <w:t>Lasher</w:t>
      </w:r>
      <w:r>
        <w:t>,</w:t>
      </w:r>
      <w:r w:rsidRPr="00FA0E15">
        <w:t xml:space="preserve"> A., &amp; Brody</w:t>
      </w:r>
      <w:r>
        <w:t>,</w:t>
      </w:r>
      <w:r w:rsidRPr="00FA0E15">
        <w:t xml:space="preserve"> A.A. (2013). Effects of initiating palliative </w:t>
      </w:r>
    </w:p>
    <w:p w14:paraId="57A92CB2" w14:textId="77777777" w:rsidR="00DC3258" w:rsidRPr="00CF33A5" w:rsidRDefault="00DC3258" w:rsidP="00DC3258">
      <w:pPr>
        <w:widowControl w:val="0"/>
        <w:autoSpaceDE w:val="0"/>
        <w:autoSpaceDN w:val="0"/>
        <w:adjustRightInd w:val="0"/>
        <w:ind w:left="720" w:firstLine="0"/>
        <w:rPr>
          <w:rFonts w:ascii="Arial" w:hAnsi="Arial" w:cs="Arial"/>
          <w:color w:val="242424"/>
          <w:sz w:val="26"/>
          <w:szCs w:val="26"/>
        </w:rPr>
      </w:pPr>
      <w:r w:rsidRPr="00FA0E15">
        <w:t xml:space="preserve">care consultation in the emergency department on inpatient length of stay. </w:t>
      </w:r>
      <w:r w:rsidRPr="00FA0E15">
        <w:rPr>
          <w:i/>
        </w:rPr>
        <w:t>Journal of Palliative Medicine, 16,</w:t>
      </w:r>
      <w:r>
        <w:t xml:space="preserve"> 1362-1</w:t>
      </w:r>
      <w:r w:rsidRPr="00FA0E15">
        <w:t xml:space="preserve">367. </w:t>
      </w:r>
      <w:r>
        <w:t xml:space="preserve">doi: </w:t>
      </w:r>
      <w:r w:rsidRPr="00FA0E15">
        <w:t>10.1089/jpm.2012.0352</w:t>
      </w:r>
    </w:p>
    <w:p w14:paraId="10247CBD" w14:textId="77777777" w:rsidR="00DC3258" w:rsidRDefault="00DC3258" w:rsidP="00DC3258">
      <w:pPr>
        <w:ind w:firstLine="0"/>
        <w:rPr>
          <w:i/>
          <w:iCs/>
          <w:color w:val="262626"/>
        </w:rPr>
      </w:pPr>
      <w:r w:rsidRPr="00144A0B">
        <w:rPr>
          <w:color w:val="262626"/>
        </w:rPr>
        <w:t>Williams, R. (2016). Engaging patients to achieve the triple aim.</w:t>
      </w:r>
      <w:r w:rsidRPr="00144A0B">
        <w:rPr>
          <w:i/>
          <w:iCs/>
          <w:color w:val="262626"/>
        </w:rPr>
        <w:t xml:space="preserve"> Healthcare Financial </w:t>
      </w:r>
    </w:p>
    <w:p w14:paraId="62D20A7E" w14:textId="77777777" w:rsidR="00DC3258" w:rsidRDefault="00DC3258" w:rsidP="00DC3258">
      <w:pPr>
        <w:rPr>
          <w:color w:val="262626"/>
        </w:rPr>
      </w:pPr>
      <w:r w:rsidRPr="00144A0B">
        <w:rPr>
          <w:i/>
          <w:iCs/>
          <w:color w:val="262626"/>
        </w:rPr>
        <w:t>Management, 70</w:t>
      </w:r>
      <w:r w:rsidRPr="00144A0B">
        <w:rPr>
          <w:color w:val="262626"/>
        </w:rPr>
        <w:t xml:space="preserve">(9), 72. </w:t>
      </w:r>
    </w:p>
    <w:p w14:paraId="2EE96794" w14:textId="77777777" w:rsidR="00DC3258" w:rsidRDefault="00DC3258" w:rsidP="00DC3258">
      <w:pPr>
        <w:ind w:firstLine="0"/>
      </w:pPr>
      <w:r w:rsidRPr="004044C0">
        <w:t xml:space="preserve">Zeitoun, N. (2015). New medicare rule will reimburse physicians for advance care </w:t>
      </w:r>
    </w:p>
    <w:p w14:paraId="4B377082" w14:textId="77777777" w:rsidR="00DC3258" w:rsidRDefault="00DC3258" w:rsidP="00DC3258">
      <w:pPr>
        <w:rPr>
          <w:i/>
        </w:rPr>
      </w:pPr>
      <w:r w:rsidRPr="004044C0">
        <w:t xml:space="preserve">planning. </w:t>
      </w:r>
      <w:r w:rsidRPr="004044C0">
        <w:rPr>
          <w:i/>
        </w:rPr>
        <w:t xml:space="preserve">The Hospitalist. </w:t>
      </w:r>
    </w:p>
    <w:p w14:paraId="28E3F99A" w14:textId="77777777" w:rsidR="00DC3258" w:rsidRDefault="00DC3258" w:rsidP="00DC3258">
      <w:pPr>
        <w:rPr>
          <w:i/>
        </w:rPr>
      </w:pPr>
    </w:p>
    <w:p w14:paraId="16C50F70" w14:textId="77777777" w:rsidR="00DC3258" w:rsidRDefault="00DC3258" w:rsidP="00DC3258">
      <w:pPr>
        <w:ind w:firstLine="0"/>
        <w:rPr>
          <w:b/>
          <w:color w:val="000000"/>
        </w:rPr>
      </w:pPr>
    </w:p>
    <w:p w14:paraId="4CEB62A2" w14:textId="77777777" w:rsidR="00DC3258" w:rsidRDefault="00DC3258" w:rsidP="00DC3258">
      <w:pPr>
        <w:ind w:firstLine="0"/>
        <w:rPr>
          <w:b/>
          <w:color w:val="000000"/>
        </w:rPr>
      </w:pPr>
    </w:p>
    <w:p w14:paraId="7D33CAF2" w14:textId="77777777" w:rsidR="00DC3258" w:rsidRDefault="00DC3258" w:rsidP="00DC3258">
      <w:pPr>
        <w:ind w:firstLine="0"/>
        <w:rPr>
          <w:b/>
          <w:color w:val="000000"/>
        </w:rPr>
      </w:pPr>
    </w:p>
    <w:p w14:paraId="46FDADE9" w14:textId="77777777" w:rsidR="00DC3258" w:rsidRDefault="00DC3258" w:rsidP="00DC3258">
      <w:pPr>
        <w:ind w:firstLine="0"/>
        <w:rPr>
          <w:b/>
          <w:color w:val="000000"/>
        </w:rPr>
      </w:pPr>
    </w:p>
    <w:p w14:paraId="0D059133" w14:textId="77777777" w:rsidR="00DC3258" w:rsidRDefault="00DC3258" w:rsidP="00DC3258">
      <w:pPr>
        <w:ind w:firstLine="0"/>
        <w:rPr>
          <w:b/>
          <w:color w:val="000000"/>
        </w:rPr>
      </w:pPr>
    </w:p>
    <w:p w14:paraId="29A004EE" w14:textId="77777777" w:rsidR="00DC3258" w:rsidRDefault="00DC3258" w:rsidP="00DC3258">
      <w:pPr>
        <w:ind w:firstLine="0"/>
        <w:rPr>
          <w:b/>
          <w:color w:val="000000"/>
        </w:rPr>
      </w:pPr>
    </w:p>
    <w:p w14:paraId="7AE9E929" w14:textId="77777777" w:rsidR="00DC3258" w:rsidRDefault="00DC3258" w:rsidP="00DC3258">
      <w:pPr>
        <w:ind w:firstLine="0"/>
        <w:rPr>
          <w:b/>
          <w:color w:val="000000"/>
        </w:rPr>
      </w:pPr>
    </w:p>
    <w:p w14:paraId="7AA2CDC4" w14:textId="77777777" w:rsidR="00DC3258" w:rsidRDefault="00DC3258" w:rsidP="00DC3258">
      <w:pPr>
        <w:ind w:firstLine="0"/>
        <w:rPr>
          <w:b/>
          <w:color w:val="000000"/>
        </w:rPr>
      </w:pPr>
    </w:p>
    <w:p w14:paraId="52BCCC6B" w14:textId="77777777" w:rsidR="00DC3258" w:rsidRDefault="00DC3258" w:rsidP="00DC3258">
      <w:pPr>
        <w:ind w:firstLine="0"/>
        <w:rPr>
          <w:b/>
          <w:color w:val="000000"/>
        </w:rPr>
      </w:pPr>
    </w:p>
    <w:p w14:paraId="62EFCC3B" w14:textId="77777777" w:rsidR="0023458F" w:rsidRDefault="0023458F" w:rsidP="0023458F">
      <w:pPr>
        <w:ind w:firstLine="0"/>
        <w:rPr>
          <w:b/>
          <w:color w:val="000000"/>
        </w:rPr>
      </w:pPr>
    </w:p>
    <w:p w14:paraId="39D315B1" w14:textId="77777777" w:rsidR="004D5B1F" w:rsidRPr="00E060F7" w:rsidRDefault="004D5B1F" w:rsidP="0023458F">
      <w:pPr>
        <w:ind w:firstLine="0"/>
        <w:jc w:val="center"/>
        <w:rPr>
          <w:i/>
        </w:rPr>
      </w:pPr>
      <w:r>
        <w:rPr>
          <w:i/>
        </w:rPr>
        <w:t>Appendix A</w:t>
      </w:r>
    </w:p>
    <w:p w14:paraId="71F3E7D0" w14:textId="77777777" w:rsidR="004D5B1F" w:rsidRPr="003E60EB" w:rsidRDefault="004D5B1F" w:rsidP="004D5B1F">
      <w:pPr>
        <w:ind w:firstLine="0"/>
      </w:pPr>
      <w:r>
        <w:t>Figure 1. King’s Theory of Goal Attainment</w:t>
      </w:r>
    </w:p>
    <w:p w14:paraId="247ACCC0" w14:textId="77777777" w:rsidR="0023458F" w:rsidRDefault="004D5B1F" w:rsidP="004D5B1F">
      <w:pPr>
        <w:ind w:firstLine="0"/>
        <w:jc w:val="center"/>
        <w:rPr>
          <w:i/>
          <w:color w:val="000000"/>
        </w:rPr>
      </w:pPr>
      <w:r>
        <w:rPr>
          <w:noProof/>
          <w:color w:val="000000"/>
        </w:rPr>
        <w:drawing>
          <wp:inline distT="0" distB="0" distL="0" distR="0" wp14:anchorId="68253718" wp14:editId="76BF7CC4">
            <wp:extent cx="5487983" cy="336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64633.jpg"/>
                    <pic:cNvPicPr/>
                  </pic:nvPicPr>
                  <pic:blipFill>
                    <a:blip r:embed="rId8">
                      <a:extLst>
                        <a:ext uri="{28A0092B-C50C-407E-A947-70E740481C1C}">
                          <a14:useLocalDpi xmlns:a14="http://schemas.microsoft.com/office/drawing/2010/main" val="0"/>
                        </a:ext>
                      </a:extLst>
                    </a:blip>
                    <a:stretch>
                      <a:fillRect/>
                    </a:stretch>
                  </pic:blipFill>
                  <pic:spPr>
                    <a:xfrm>
                      <a:off x="0" y="0"/>
                      <a:ext cx="5490780" cy="3367215"/>
                    </a:xfrm>
                    <a:prstGeom prst="rect">
                      <a:avLst/>
                    </a:prstGeom>
                  </pic:spPr>
                </pic:pic>
              </a:graphicData>
            </a:graphic>
          </wp:inline>
        </w:drawing>
      </w:r>
    </w:p>
    <w:p w14:paraId="2519819A" w14:textId="77777777" w:rsidR="0023458F" w:rsidRDefault="0023458F" w:rsidP="004D5B1F">
      <w:pPr>
        <w:ind w:firstLine="0"/>
        <w:jc w:val="center"/>
        <w:rPr>
          <w:i/>
          <w:color w:val="000000"/>
        </w:rPr>
      </w:pPr>
    </w:p>
    <w:p w14:paraId="5E8DBC8C" w14:textId="77777777" w:rsidR="0023458F" w:rsidRDefault="0023458F" w:rsidP="004D5B1F">
      <w:pPr>
        <w:ind w:firstLine="0"/>
        <w:jc w:val="center"/>
        <w:rPr>
          <w:i/>
          <w:color w:val="000000"/>
        </w:rPr>
      </w:pPr>
    </w:p>
    <w:p w14:paraId="7E872B43" w14:textId="77777777" w:rsidR="0023458F" w:rsidRDefault="0023458F" w:rsidP="004D5B1F">
      <w:pPr>
        <w:ind w:firstLine="0"/>
        <w:jc w:val="center"/>
        <w:rPr>
          <w:i/>
          <w:color w:val="000000"/>
        </w:rPr>
      </w:pPr>
    </w:p>
    <w:p w14:paraId="22939277" w14:textId="77777777" w:rsidR="0023458F" w:rsidRDefault="0023458F" w:rsidP="004D5B1F">
      <w:pPr>
        <w:ind w:firstLine="0"/>
        <w:jc w:val="center"/>
        <w:rPr>
          <w:i/>
          <w:color w:val="000000"/>
        </w:rPr>
      </w:pPr>
    </w:p>
    <w:p w14:paraId="1266B314" w14:textId="77777777" w:rsidR="0023458F" w:rsidRDefault="0023458F" w:rsidP="004D5B1F">
      <w:pPr>
        <w:ind w:firstLine="0"/>
        <w:jc w:val="center"/>
        <w:rPr>
          <w:i/>
          <w:color w:val="000000"/>
        </w:rPr>
      </w:pPr>
    </w:p>
    <w:p w14:paraId="08F0C390" w14:textId="77777777" w:rsidR="0023458F" w:rsidRDefault="0023458F" w:rsidP="004D5B1F">
      <w:pPr>
        <w:ind w:firstLine="0"/>
        <w:jc w:val="center"/>
        <w:rPr>
          <w:i/>
          <w:color w:val="000000"/>
        </w:rPr>
      </w:pPr>
    </w:p>
    <w:p w14:paraId="178B0EC2" w14:textId="77777777" w:rsidR="0023458F" w:rsidRDefault="0023458F" w:rsidP="004D5B1F">
      <w:pPr>
        <w:ind w:firstLine="0"/>
        <w:jc w:val="center"/>
        <w:rPr>
          <w:i/>
          <w:color w:val="000000"/>
        </w:rPr>
      </w:pPr>
    </w:p>
    <w:p w14:paraId="4CC1D8BB" w14:textId="77777777" w:rsidR="0023458F" w:rsidRDefault="0023458F" w:rsidP="004D5B1F">
      <w:pPr>
        <w:ind w:firstLine="0"/>
        <w:jc w:val="center"/>
        <w:rPr>
          <w:i/>
          <w:color w:val="000000"/>
        </w:rPr>
      </w:pPr>
    </w:p>
    <w:p w14:paraId="43A456E0" w14:textId="77777777" w:rsidR="0023458F" w:rsidRDefault="0023458F" w:rsidP="004D5B1F">
      <w:pPr>
        <w:ind w:firstLine="0"/>
        <w:jc w:val="center"/>
        <w:rPr>
          <w:i/>
          <w:color w:val="000000"/>
        </w:rPr>
      </w:pPr>
    </w:p>
    <w:p w14:paraId="12A59A28" w14:textId="77777777" w:rsidR="0023458F" w:rsidRDefault="0023458F" w:rsidP="004D5B1F">
      <w:pPr>
        <w:ind w:firstLine="0"/>
        <w:jc w:val="center"/>
        <w:rPr>
          <w:i/>
          <w:color w:val="000000"/>
        </w:rPr>
      </w:pPr>
    </w:p>
    <w:p w14:paraId="7617AEA5" w14:textId="77777777" w:rsidR="0023458F" w:rsidRDefault="0023458F" w:rsidP="004D5B1F">
      <w:pPr>
        <w:ind w:firstLine="0"/>
        <w:jc w:val="center"/>
        <w:rPr>
          <w:i/>
          <w:color w:val="000000"/>
        </w:rPr>
      </w:pPr>
    </w:p>
    <w:p w14:paraId="3125ADA2" w14:textId="160DA902" w:rsidR="00DC3258" w:rsidRPr="004D5B1F" w:rsidRDefault="004D5B1F" w:rsidP="004D5B1F">
      <w:pPr>
        <w:ind w:firstLine="0"/>
        <w:jc w:val="center"/>
      </w:pPr>
      <w:r>
        <w:rPr>
          <w:i/>
          <w:color w:val="000000"/>
        </w:rPr>
        <w:t>Appendix B</w:t>
      </w:r>
    </w:p>
    <w:p w14:paraId="0D82EE28" w14:textId="0DB592B0" w:rsidR="00DC3258" w:rsidRPr="00DC3258" w:rsidRDefault="00DC3258" w:rsidP="00DC3258">
      <w:pPr>
        <w:ind w:firstLine="0"/>
        <w:rPr>
          <w:color w:val="000000"/>
        </w:rPr>
      </w:pPr>
      <w:r>
        <w:rPr>
          <w:color w:val="000000"/>
        </w:rPr>
        <w:t>Figure 1. Literature Review Matrix</w:t>
      </w:r>
    </w:p>
    <w:tbl>
      <w:tblPr>
        <w:tblStyle w:val="TableGrid"/>
        <w:tblW w:w="0" w:type="auto"/>
        <w:jc w:val="center"/>
        <w:tblLook w:val="04A0" w:firstRow="1" w:lastRow="0" w:firstColumn="1" w:lastColumn="0" w:noHBand="0" w:noVBand="1"/>
      </w:tblPr>
      <w:tblGrid>
        <w:gridCol w:w="3082"/>
        <w:gridCol w:w="1264"/>
        <w:gridCol w:w="1612"/>
        <w:gridCol w:w="1617"/>
        <w:gridCol w:w="2001"/>
      </w:tblGrid>
      <w:tr w:rsidR="00CA4F9F" w:rsidRPr="00952721" w14:paraId="08DDAD03" w14:textId="77777777" w:rsidTr="00D034F6">
        <w:trPr>
          <w:jc w:val="center"/>
        </w:trPr>
        <w:tc>
          <w:tcPr>
            <w:tcW w:w="2808" w:type="dxa"/>
            <w:shd w:val="clear" w:color="auto" w:fill="DBE5F1" w:themeFill="accent1" w:themeFillTint="33"/>
          </w:tcPr>
          <w:p w14:paraId="543BA585" w14:textId="77777777" w:rsidR="00CA4F9F" w:rsidRDefault="00CA4F9F" w:rsidP="00CA4F9F">
            <w:pPr>
              <w:spacing w:line="240" w:lineRule="auto"/>
              <w:ind w:firstLine="0"/>
              <w:rPr>
                <w:rFonts w:ascii="Times New Roman" w:hAnsi="Times New Roman" w:cs="Times New Roman"/>
                <w:b/>
              </w:rPr>
            </w:pPr>
            <w:r>
              <w:rPr>
                <w:rFonts w:ascii="Times New Roman" w:hAnsi="Times New Roman" w:cs="Times New Roman"/>
                <w:b/>
              </w:rPr>
              <w:t>Student: Daina Worcester</w:t>
            </w:r>
          </w:p>
          <w:p w14:paraId="0F49B82F" w14:textId="77777777" w:rsidR="00CA4F9F" w:rsidRDefault="00CA4F9F" w:rsidP="00CA4F9F">
            <w:pPr>
              <w:spacing w:line="240" w:lineRule="auto"/>
              <w:jc w:val="center"/>
              <w:rPr>
                <w:rFonts w:ascii="Times New Roman" w:hAnsi="Times New Roman" w:cs="Times New Roman"/>
                <w:b/>
              </w:rPr>
            </w:pPr>
          </w:p>
          <w:p w14:paraId="1A2BA6E3" w14:textId="77777777" w:rsidR="00CA4F9F" w:rsidRDefault="00CA4F9F" w:rsidP="00CA4F9F">
            <w:pPr>
              <w:spacing w:line="240" w:lineRule="auto"/>
              <w:jc w:val="center"/>
              <w:rPr>
                <w:rFonts w:ascii="Times New Roman" w:hAnsi="Times New Roman" w:cs="Times New Roman"/>
                <w:b/>
              </w:rPr>
            </w:pPr>
          </w:p>
          <w:p w14:paraId="17AE14B4" w14:textId="77777777" w:rsidR="00CA4F9F" w:rsidRDefault="00CA4F9F" w:rsidP="00CA4F9F">
            <w:pPr>
              <w:spacing w:line="240" w:lineRule="auto"/>
              <w:jc w:val="center"/>
              <w:rPr>
                <w:rFonts w:ascii="Times New Roman" w:hAnsi="Times New Roman" w:cs="Times New Roman"/>
                <w:b/>
              </w:rPr>
            </w:pPr>
          </w:p>
        </w:tc>
        <w:tc>
          <w:tcPr>
            <w:tcW w:w="1678" w:type="dxa"/>
            <w:shd w:val="clear" w:color="auto" w:fill="DBE5F1" w:themeFill="accent1" w:themeFillTint="33"/>
          </w:tcPr>
          <w:p w14:paraId="0C5D06C0" w14:textId="77777777" w:rsidR="00CA4F9F" w:rsidRDefault="00CA4F9F" w:rsidP="00CA4F9F">
            <w:pPr>
              <w:spacing w:line="240" w:lineRule="auto"/>
              <w:ind w:firstLine="0"/>
              <w:rPr>
                <w:rFonts w:ascii="Times New Roman" w:hAnsi="Times New Roman" w:cs="Times New Roman"/>
                <w:b/>
              </w:rPr>
            </w:pPr>
            <w:r>
              <w:rPr>
                <w:rFonts w:ascii="Times New Roman" w:hAnsi="Times New Roman" w:cs="Times New Roman"/>
                <w:b/>
              </w:rPr>
              <w:t>Course:</w:t>
            </w:r>
          </w:p>
          <w:p w14:paraId="67D8A08E" w14:textId="77777777" w:rsidR="00CA4F9F" w:rsidRDefault="00CA4F9F" w:rsidP="00CA4F9F">
            <w:pPr>
              <w:spacing w:line="240" w:lineRule="auto"/>
              <w:ind w:firstLine="0"/>
              <w:rPr>
                <w:rFonts w:ascii="Times New Roman" w:hAnsi="Times New Roman" w:cs="Times New Roman"/>
                <w:b/>
              </w:rPr>
            </w:pPr>
            <w:r>
              <w:rPr>
                <w:rFonts w:ascii="Times New Roman" w:hAnsi="Times New Roman" w:cs="Times New Roman"/>
                <w:b/>
              </w:rPr>
              <w:t>NURS 8269 DNP I</w:t>
            </w:r>
          </w:p>
        </w:tc>
        <w:tc>
          <w:tcPr>
            <w:tcW w:w="1943" w:type="dxa"/>
            <w:shd w:val="clear" w:color="auto" w:fill="DBE5F1" w:themeFill="accent1" w:themeFillTint="33"/>
          </w:tcPr>
          <w:p w14:paraId="7C945940" w14:textId="77777777" w:rsidR="00CA4F9F" w:rsidRDefault="00CA4F9F" w:rsidP="00CA4F9F">
            <w:pPr>
              <w:spacing w:line="240" w:lineRule="auto"/>
              <w:ind w:firstLine="0"/>
              <w:rPr>
                <w:rFonts w:ascii="Times New Roman" w:hAnsi="Times New Roman" w:cs="Times New Roman"/>
                <w:b/>
              </w:rPr>
            </w:pPr>
            <w:r>
              <w:rPr>
                <w:rFonts w:ascii="Times New Roman" w:hAnsi="Times New Roman" w:cs="Times New Roman"/>
                <w:b/>
              </w:rPr>
              <w:t>Faculty Lead:</w:t>
            </w:r>
          </w:p>
          <w:p w14:paraId="6230DB24" w14:textId="77777777" w:rsidR="00CA4F9F" w:rsidRDefault="00CA4F9F" w:rsidP="00CA4F9F">
            <w:pPr>
              <w:spacing w:line="240" w:lineRule="auto"/>
              <w:ind w:firstLine="0"/>
              <w:rPr>
                <w:rFonts w:ascii="Times New Roman" w:hAnsi="Times New Roman" w:cs="Times New Roman"/>
                <w:b/>
              </w:rPr>
            </w:pPr>
            <w:r>
              <w:rPr>
                <w:rFonts w:ascii="Times New Roman" w:hAnsi="Times New Roman" w:cs="Times New Roman"/>
                <w:b/>
              </w:rPr>
              <w:t>Dr. Ann Bell</w:t>
            </w:r>
          </w:p>
        </w:tc>
        <w:tc>
          <w:tcPr>
            <w:tcW w:w="2008" w:type="dxa"/>
            <w:shd w:val="clear" w:color="auto" w:fill="DBE5F1" w:themeFill="accent1" w:themeFillTint="33"/>
          </w:tcPr>
          <w:p w14:paraId="0753EDB1" w14:textId="77777777" w:rsidR="00CA4F9F" w:rsidRDefault="00CA4F9F" w:rsidP="00CA4F9F">
            <w:pPr>
              <w:spacing w:line="240" w:lineRule="auto"/>
              <w:ind w:firstLine="0"/>
              <w:rPr>
                <w:rFonts w:ascii="Times New Roman" w:hAnsi="Times New Roman" w:cs="Times New Roman"/>
                <w:b/>
              </w:rPr>
            </w:pPr>
            <w:r>
              <w:rPr>
                <w:rFonts w:ascii="Times New Roman" w:hAnsi="Times New Roman" w:cs="Times New Roman"/>
                <w:b/>
              </w:rPr>
              <w:t>Date:</w:t>
            </w:r>
          </w:p>
          <w:p w14:paraId="39D24B36" w14:textId="77777777" w:rsidR="00CA4F9F" w:rsidRPr="00952721" w:rsidRDefault="00CA4F9F" w:rsidP="00CA4F9F">
            <w:pPr>
              <w:spacing w:line="240" w:lineRule="auto"/>
              <w:ind w:firstLine="0"/>
              <w:rPr>
                <w:rFonts w:ascii="Times New Roman" w:hAnsi="Times New Roman" w:cs="Times New Roman"/>
                <w:b/>
              </w:rPr>
            </w:pPr>
            <w:r>
              <w:rPr>
                <w:rFonts w:ascii="Times New Roman" w:hAnsi="Times New Roman" w:cs="Times New Roman"/>
                <w:b/>
              </w:rPr>
              <w:t>04/28/17</w:t>
            </w:r>
          </w:p>
        </w:tc>
        <w:tc>
          <w:tcPr>
            <w:tcW w:w="5467" w:type="dxa"/>
            <w:shd w:val="clear" w:color="auto" w:fill="DBE5F1" w:themeFill="accent1" w:themeFillTint="33"/>
          </w:tcPr>
          <w:p w14:paraId="539C1B07" w14:textId="77777777" w:rsidR="00CA4F9F" w:rsidRDefault="00CA4F9F" w:rsidP="00CA4F9F">
            <w:pPr>
              <w:spacing w:line="240" w:lineRule="auto"/>
              <w:ind w:firstLine="0"/>
              <w:rPr>
                <w:rFonts w:ascii="Times New Roman" w:hAnsi="Times New Roman" w:cs="Times New Roman"/>
                <w:b/>
              </w:rPr>
            </w:pPr>
            <w:r>
              <w:rPr>
                <w:rFonts w:ascii="Times New Roman" w:hAnsi="Times New Roman" w:cs="Times New Roman"/>
                <w:b/>
              </w:rPr>
              <w:t>Project:</w:t>
            </w:r>
          </w:p>
          <w:p w14:paraId="26C5AF2A" w14:textId="691415E0" w:rsidR="00CA4F9F" w:rsidRPr="00952721" w:rsidRDefault="00CA4F9F" w:rsidP="00CA4F9F">
            <w:pPr>
              <w:spacing w:line="240" w:lineRule="auto"/>
              <w:ind w:firstLine="0"/>
              <w:rPr>
                <w:rFonts w:ascii="Times New Roman" w:hAnsi="Times New Roman" w:cs="Times New Roman"/>
                <w:b/>
              </w:rPr>
            </w:pPr>
            <w:r>
              <w:rPr>
                <w:rFonts w:ascii="Times New Roman" w:hAnsi="Times New Roman" w:cs="Times New Roman"/>
                <w:b/>
              </w:rPr>
              <w:t>Implementation of an Advance Directive Protocol Among Hospitalized Patients</w:t>
            </w:r>
          </w:p>
        </w:tc>
      </w:tr>
      <w:tr w:rsidR="00CA4F9F" w:rsidRPr="00952721" w14:paraId="7970DA85" w14:textId="77777777" w:rsidTr="00D034F6">
        <w:trPr>
          <w:jc w:val="center"/>
        </w:trPr>
        <w:tc>
          <w:tcPr>
            <w:tcW w:w="2808" w:type="dxa"/>
            <w:shd w:val="clear" w:color="auto" w:fill="DBE5F1" w:themeFill="accent1" w:themeFillTint="33"/>
          </w:tcPr>
          <w:p w14:paraId="3B42FBE5" w14:textId="77777777" w:rsidR="00CA4F9F" w:rsidRPr="00952721" w:rsidRDefault="00CA4F9F" w:rsidP="00CA4F9F">
            <w:pPr>
              <w:spacing w:line="240" w:lineRule="auto"/>
              <w:ind w:firstLine="0"/>
              <w:rPr>
                <w:rFonts w:ascii="Times New Roman" w:hAnsi="Times New Roman" w:cs="Times New Roman"/>
                <w:b/>
              </w:rPr>
            </w:pPr>
            <w:r>
              <w:rPr>
                <w:rFonts w:ascii="Times New Roman" w:hAnsi="Times New Roman" w:cs="Times New Roman"/>
                <w:b/>
              </w:rPr>
              <w:t>Article (APA Citation)</w:t>
            </w:r>
          </w:p>
        </w:tc>
        <w:tc>
          <w:tcPr>
            <w:tcW w:w="1678" w:type="dxa"/>
            <w:shd w:val="clear" w:color="auto" w:fill="DBE5F1" w:themeFill="accent1" w:themeFillTint="33"/>
          </w:tcPr>
          <w:p w14:paraId="3AD1FE14" w14:textId="628BB870" w:rsidR="00CA4F9F" w:rsidRPr="00952721" w:rsidRDefault="00CA4F9F" w:rsidP="00CA4F9F">
            <w:pPr>
              <w:spacing w:line="240" w:lineRule="auto"/>
              <w:ind w:firstLine="0"/>
              <w:rPr>
                <w:rFonts w:ascii="Times New Roman" w:hAnsi="Times New Roman" w:cs="Times New Roman"/>
                <w:b/>
              </w:rPr>
            </w:pPr>
            <w:r>
              <w:rPr>
                <w:rFonts w:ascii="Times New Roman" w:hAnsi="Times New Roman" w:cs="Times New Roman"/>
                <w:b/>
              </w:rPr>
              <w:t>Level of Evidence(I to VII)</w:t>
            </w:r>
          </w:p>
        </w:tc>
        <w:tc>
          <w:tcPr>
            <w:tcW w:w="1943" w:type="dxa"/>
            <w:shd w:val="clear" w:color="auto" w:fill="DBE5F1" w:themeFill="accent1" w:themeFillTint="33"/>
          </w:tcPr>
          <w:p w14:paraId="04B11200" w14:textId="2C1180F9" w:rsidR="00CA4F9F" w:rsidRPr="00952721" w:rsidRDefault="00CA4F9F" w:rsidP="00CA4F9F">
            <w:pPr>
              <w:spacing w:line="240" w:lineRule="auto"/>
              <w:ind w:firstLine="0"/>
              <w:rPr>
                <w:rFonts w:ascii="Times New Roman" w:hAnsi="Times New Roman" w:cs="Times New Roman"/>
                <w:b/>
              </w:rPr>
            </w:pPr>
            <w:r>
              <w:rPr>
                <w:rFonts w:ascii="Times New Roman" w:hAnsi="Times New Roman" w:cs="Times New Roman"/>
                <w:b/>
              </w:rPr>
              <w:t>Data/Evidence Findings</w:t>
            </w:r>
          </w:p>
        </w:tc>
        <w:tc>
          <w:tcPr>
            <w:tcW w:w="2008" w:type="dxa"/>
            <w:shd w:val="clear" w:color="auto" w:fill="DBE5F1" w:themeFill="accent1" w:themeFillTint="33"/>
          </w:tcPr>
          <w:p w14:paraId="180C3BD5" w14:textId="77777777" w:rsidR="00CA4F9F" w:rsidRPr="00952721" w:rsidRDefault="00CA4F9F" w:rsidP="00CA4F9F">
            <w:pPr>
              <w:spacing w:line="240" w:lineRule="auto"/>
              <w:ind w:firstLine="0"/>
              <w:rPr>
                <w:rFonts w:ascii="Times New Roman" w:hAnsi="Times New Roman" w:cs="Times New Roman"/>
                <w:b/>
              </w:rPr>
            </w:pPr>
            <w:r w:rsidRPr="00952721">
              <w:rPr>
                <w:rFonts w:ascii="Times New Roman" w:hAnsi="Times New Roman" w:cs="Times New Roman"/>
                <w:b/>
              </w:rPr>
              <w:t>Conclusion</w:t>
            </w:r>
          </w:p>
        </w:tc>
        <w:tc>
          <w:tcPr>
            <w:tcW w:w="5467" w:type="dxa"/>
            <w:shd w:val="clear" w:color="auto" w:fill="DBE5F1" w:themeFill="accent1" w:themeFillTint="33"/>
          </w:tcPr>
          <w:p w14:paraId="286005D7" w14:textId="77777777" w:rsidR="00CA4F9F" w:rsidRDefault="00CA4F9F" w:rsidP="00CA4F9F">
            <w:pPr>
              <w:spacing w:line="240" w:lineRule="auto"/>
              <w:ind w:firstLine="0"/>
              <w:rPr>
                <w:rFonts w:ascii="Times New Roman" w:hAnsi="Times New Roman" w:cs="Times New Roman"/>
                <w:b/>
              </w:rPr>
            </w:pPr>
            <w:r w:rsidRPr="00952721">
              <w:rPr>
                <w:rFonts w:ascii="Times New Roman" w:hAnsi="Times New Roman" w:cs="Times New Roman"/>
                <w:b/>
              </w:rPr>
              <w:t xml:space="preserve">Use of Evidence in </w:t>
            </w:r>
            <w:r>
              <w:rPr>
                <w:rFonts w:ascii="Times New Roman" w:hAnsi="Times New Roman" w:cs="Times New Roman"/>
                <w:b/>
              </w:rPr>
              <w:t xml:space="preserve">EBP Project </w:t>
            </w:r>
            <w:r w:rsidRPr="00952721">
              <w:rPr>
                <w:rFonts w:ascii="Times New Roman" w:hAnsi="Times New Roman" w:cs="Times New Roman"/>
                <w:b/>
              </w:rPr>
              <w:t>Plan</w:t>
            </w:r>
          </w:p>
          <w:p w14:paraId="06CCCA12" w14:textId="77777777" w:rsidR="00CA4F9F" w:rsidRPr="00952721" w:rsidRDefault="00CA4F9F" w:rsidP="00CA4F9F">
            <w:pPr>
              <w:spacing w:line="240" w:lineRule="auto"/>
              <w:ind w:firstLine="0"/>
              <w:rPr>
                <w:rFonts w:ascii="Times New Roman" w:hAnsi="Times New Roman" w:cs="Times New Roman"/>
                <w:b/>
              </w:rPr>
            </w:pPr>
            <w:r>
              <w:rPr>
                <w:rFonts w:ascii="Times New Roman" w:hAnsi="Times New Roman" w:cs="Times New Roman"/>
                <w:b/>
              </w:rPr>
              <w:t>(Subheading in background)</w:t>
            </w:r>
          </w:p>
        </w:tc>
      </w:tr>
      <w:tr w:rsidR="00CA4F9F" w:rsidRPr="00952721" w14:paraId="413CAA11" w14:textId="77777777" w:rsidTr="00D034F6">
        <w:trPr>
          <w:jc w:val="center"/>
        </w:trPr>
        <w:tc>
          <w:tcPr>
            <w:tcW w:w="2808" w:type="dxa"/>
          </w:tcPr>
          <w:p w14:paraId="797C132E" w14:textId="77777777" w:rsidR="00CA4F9F" w:rsidRPr="00D2005C"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Tamura, M. K., Montez-Rath, M. E., Hall, Y. N., Katz, R., &amp; O’Hare, A. M. (2017). Advance directives and end-of-life care among nursing home residents receiving maintenance dialysis. </w:t>
            </w:r>
            <w:r>
              <w:rPr>
                <w:rFonts w:ascii="Times New Roman" w:hAnsi="Times New Roman" w:cs="Times New Roman"/>
                <w:i/>
              </w:rPr>
              <w:t>Clinical Journal of American Society of Nephrology, 12</w:t>
            </w:r>
            <w:r>
              <w:rPr>
                <w:rFonts w:ascii="Times New Roman" w:hAnsi="Times New Roman" w:cs="Times New Roman"/>
              </w:rPr>
              <w:t>(1). 435-442. doi:  10.2215/CJN.07510716</w:t>
            </w:r>
          </w:p>
        </w:tc>
        <w:tc>
          <w:tcPr>
            <w:tcW w:w="1678" w:type="dxa"/>
          </w:tcPr>
          <w:p w14:paraId="27F8B716" w14:textId="77777777" w:rsidR="00CA4F9F" w:rsidRDefault="00CA4F9F" w:rsidP="00CA4F9F">
            <w:pPr>
              <w:spacing w:line="240" w:lineRule="auto"/>
              <w:rPr>
                <w:rFonts w:ascii="Times New Roman" w:hAnsi="Times New Roman" w:cs="Times New Roman"/>
              </w:rPr>
            </w:pPr>
          </w:p>
          <w:p w14:paraId="0B9485B6" w14:textId="77777777" w:rsidR="00CA4F9F" w:rsidRPr="00952721" w:rsidRDefault="00CA4F9F" w:rsidP="00CA4F9F">
            <w:pPr>
              <w:spacing w:line="240" w:lineRule="auto"/>
              <w:ind w:firstLine="0"/>
              <w:rPr>
                <w:rFonts w:ascii="Times New Roman" w:hAnsi="Times New Roman" w:cs="Times New Roman"/>
              </w:rPr>
            </w:pPr>
            <w:r>
              <w:rPr>
                <w:rFonts w:ascii="Times New Roman" w:hAnsi="Times New Roman" w:cs="Times New Roman"/>
              </w:rPr>
              <w:t>Level 3</w:t>
            </w:r>
          </w:p>
        </w:tc>
        <w:tc>
          <w:tcPr>
            <w:tcW w:w="1943" w:type="dxa"/>
          </w:tcPr>
          <w:p w14:paraId="5BDA4BDE" w14:textId="77777777" w:rsidR="00CA4F9F" w:rsidRPr="00952721" w:rsidRDefault="00CA4F9F" w:rsidP="00CA4F9F">
            <w:pPr>
              <w:spacing w:line="240" w:lineRule="auto"/>
              <w:ind w:firstLine="0"/>
              <w:rPr>
                <w:rFonts w:ascii="Times New Roman" w:hAnsi="Times New Roman" w:cs="Times New Roman"/>
              </w:rPr>
            </w:pPr>
            <w:r>
              <w:rPr>
                <w:rFonts w:ascii="Times New Roman" w:hAnsi="Times New Roman" w:cs="Times New Roman"/>
              </w:rPr>
              <w:t>ADs on file were less for nursing home patients with ESRD pts. (47%), than those receiving chemo or radiation (59%), COPD (61%), advanced dementia (70%)</w:t>
            </w:r>
          </w:p>
        </w:tc>
        <w:tc>
          <w:tcPr>
            <w:tcW w:w="2008" w:type="dxa"/>
          </w:tcPr>
          <w:p w14:paraId="609D58B1" w14:textId="77777777" w:rsidR="00CA4F9F" w:rsidRPr="00952721" w:rsidRDefault="00CA4F9F" w:rsidP="00CA4F9F">
            <w:pPr>
              <w:spacing w:line="240" w:lineRule="auto"/>
              <w:ind w:firstLine="0"/>
              <w:rPr>
                <w:rFonts w:ascii="Times New Roman" w:hAnsi="Times New Roman" w:cs="Times New Roman"/>
              </w:rPr>
            </w:pPr>
            <w:r>
              <w:rPr>
                <w:rFonts w:ascii="Times New Roman" w:hAnsi="Times New Roman" w:cs="Times New Roman"/>
              </w:rPr>
              <w:t>Disparity exists for nursing home patients ADs on file based on disease process</w:t>
            </w:r>
            <w:r w:rsidRPr="00952721">
              <w:rPr>
                <w:rFonts w:ascii="Times New Roman" w:hAnsi="Times New Roman" w:cs="Times New Roman"/>
              </w:rPr>
              <w:t xml:space="preserve"> </w:t>
            </w:r>
          </w:p>
        </w:tc>
        <w:tc>
          <w:tcPr>
            <w:tcW w:w="5467" w:type="dxa"/>
          </w:tcPr>
          <w:p w14:paraId="0F605E5D"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Shows us that even for nursing home patients who are required to have ADs asked about, have disparities based on disease processes, barriers include nephrologists vs. PCP addressing the AD topic, failure to recognize pts. near EOL. Strong due to large sample size, may not be generalizable to inpatient population</w:t>
            </w:r>
          </w:p>
          <w:p w14:paraId="7F10C403" w14:textId="77777777" w:rsidR="00CA4F9F" w:rsidRPr="002C03EC" w:rsidRDefault="00CA4F9F" w:rsidP="00CA4F9F">
            <w:pPr>
              <w:spacing w:line="240" w:lineRule="auto"/>
              <w:ind w:firstLine="0"/>
              <w:rPr>
                <w:rFonts w:ascii="Times New Roman" w:hAnsi="Times New Roman" w:cs="Times New Roman"/>
                <w:b/>
              </w:rPr>
            </w:pPr>
            <w:r>
              <w:rPr>
                <w:rFonts w:ascii="Times New Roman" w:hAnsi="Times New Roman" w:cs="Times New Roman"/>
                <w:b/>
              </w:rPr>
              <w:t>(Health care setting/Barriers to completion)</w:t>
            </w:r>
          </w:p>
        </w:tc>
      </w:tr>
      <w:tr w:rsidR="00CA4F9F" w:rsidRPr="00952721" w14:paraId="6D4E09B6" w14:textId="77777777" w:rsidTr="00D034F6">
        <w:trPr>
          <w:jc w:val="center"/>
        </w:trPr>
        <w:tc>
          <w:tcPr>
            <w:tcW w:w="2808" w:type="dxa"/>
          </w:tcPr>
          <w:p w14:paraId="4F551522" w14:textId="77777777" w:rsidR="00CA4F9F" w:rsidRPr="0079628A"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Cheang, F., Finnegan, T., Stewart, C., Hession, A., &amp; Clayton, J. M. (2014). Single-centre cross-sectional analysis of advance care planning among elderly inpatients. </w:t>
            </w:r>
            <w:r>
              <w:rPr>
                <w:rFonts w:ascii="Times New Roman" w:hAnsi="Times New Roman" w:cs="Times New Roman"/>
                <w:i/>
              </w:rPr>
              <w:t>Internal Medicine Journal, 44</w:t>
            </w:r>
            <w:r>
              <w:rPr>
                <w:rFonts w:ascii="Times New Roman" w:hAnsi="Times New Roman" w:cs="Times New Roman"/>
              </w:rPr>
              <w:t xml:space="preserve">(10). 967-974. doi:  </w:t>
            </w:r>
            <w:r w:rsidRPr="0079628A">
              <w:rPr>
                <w:rFonts w:ascii="Times New Roman" w:hAnsi="Times New Roman" w:cs="Times New Roman"/>
              </w:rPr>
              <w:t>10.1111/imj.12550.</w:t>
            </w:r>
          </w:p>
        </w:tc>
        <w:tc>
          <w:tcPr>
            <w:tcW w:w="1678" w:type="dxa"/>
          </w:tcPr>
          <w:p w14:paraId="0E1893B8"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Level 4</w:t>
            </w:r>
          </w:p>
        </w:tc>
        <w:tc>
          <w:tcPr>
            <w:tcW w:w="1943" w:type="dxa"/>
          </w:tcPr>
          <w:p w14:paraId="5FE7AF91"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An AD screening tool is beneficial in increasing ADs on file for elderly inpatients. </w:t>
            </w:r>
          </w:p>
        </w:tc>
        <w:tc>
          <w:tcPr>
            <w:tcW w:w="2008" w:type="dxa"/>
          </w:tcPr>
          <w:p w14:paraId="56473095"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Support ACP screening interview for elderly inpatients. </w:t>
            </w:r>
          </w:p>
        </w:tc>
        <w:tc>
          <w:tcPr>
            <w:tcW w:w="5467" w:type="dxa"/>
          </w:tcPr>
          <w:p w14:paraId="041F94FB"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Small study of 100 pts. non-randomized.  Support a need for a more coordinated approach to ACP. Screening interview likely efficient in screening admitted elderly patients. Supports our current state and promotes interview on day 2-3 of admission to not overwhelm pt and can be done by nurse or junior doctor. </w:t>
            </w:r>
          </w:p>
          <w:p w14:paraId="4AA31449" w14:textId="77777777" w:rsidR="00CA4F9F" w:rsidRPr="00330267" w:rsidRDefault="00CA4F9F" w:rsidP="00CA4F9F">
            <w:pPr>
              <w:spacing w:line="240" w:lineRule="auto"/>
              <w:ind w:firstLine="0"/>
              <w:rPr>
                <w:rFonts w:ascii="Times New Roman" w:hAnsi="Times New Roman" w:cs="Times New Roman"/>
                <w:b/>
              </w:rPr>
            </w:pPr>
            <w:r>
              <w:rPr>
                <w:rFonts w:ascii="Times New Roman" w:hAnsi="Times New Roman" w:cs="Times New Roman"/>
                <w:b/>
              </w:rPr>
              <w:t>(our current state process)</w:t>
            </w:r>
          </w:p>
        </w:tc>
      </w:tr>
      <w:tr w:rsidR="00CA4F9F" w:rsidRPr="00952721" w14:paraId="43BEA4B0" w14:textId="77777777" w:rsidTr="00D034F6">
        <w:trPr>
          <w:jc w:val="center"/>
        </w:trPr>
        <w:tc>
          <w:tcPr>
            <w:tcW w:w="2808" w:type="dxa"/>
          </w:tcPr>
          <w:p w14:paraId="65D7791C" w14:textId="368D8EB9" w:rsidR="00CA4F9F" w:rsidRPr="003F0052" w:rsidRDefault="00CA4F9F" w:rsidP="00CA4F9F">
            <w:pPr>
              <w:spacing w:line="240" w:lineRule="auto"/>
              <w:ind w:firstLine="0"/>
              <w:rPr>
                <w:rFonts w:ascii="Times New Roman" w:hAnsi="Times New Roman" w:cs="Times New Roman"/>
              </w:rPr>
            </w:pPr>
            <w:r w:rsidRPr="003F0052">
              <w:rPr>
                <w:rFonts w:ascii="Times New Roman" w:hAnsi="Times New Roman" w:cs="Times New Roman"/>
              </w:rPr>
              <w:t>Heyland, D.</w:t>
            </w:r>
            <w:r>
              <w:rPr>
                <w:rFonts w:ascii="Times New Roman" w:hAnsi="Times New Roman" w:cs="Times New Roman"/>
              </w:rPr>
              <w:t xml:space="preserve"> </w:t>
            </w:r>
            <w:r w:rsidRPr="003F0052">
              <w:rPr>
                <w:rFonts w:ascii="Times New Roman" w:hAnsi="Times New Roman" w:cs="Times New Roman"/>
              </w:rPr>
              <w:t xml:space="preserve">K., Barwich, D., Pichora, D., Dodek, P., Lamontagne, F., You, J.J., Tayler, C., Porterfield, P., Sinuff, T., &amp; Simon, J. (2013). Failure to engage hospitalized elderly patients and their families in advance care planning. </w:t>
            </w:r>
            <w:r w:rsidRPr="003F0052">
              <w:rPr>
                <w:rFonts w:ascii="Times New Roman" w:hAnsi="Times New Roman" w:cs="Times New Roman"/>
                <w:i/>
              </w:rPr>
              <w:t>JAMA Internal Medicine, 179</w:t>
            </w:r>
            <w:r w:rsidRPr="003F0052">
              <w:rPr>
                <w:rFonts w:ascii="Times New Roman" w:hAnsi="Times New Roman" w:cs="Times New Roman"/>
              </w:rPr>
              <w:t>(9). 778-787. doi:  0.1001/jamainternmed.2013.180</w:t>
            </w:r>
          </w:p>
        </w:tc>
        <w:tc>
          <w:tcPr>
            <w:tcW w:w="1678" w:type="dxa"/>
          </w:tcPr>
          <w:p w14:paraId="164E19E4"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Level 3</w:t>
            </w:r>
          </w:p>
        </w:tc>
        <w:tc>
          <w:tcPr>
            <w:tcW w:w="1943" w:type="dxa"/>
          </w:tcPr>
          <w:p w14:paraId="4D43F6D3"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Pt.’s or families were interviewed to see if EOL wishes matched documented wishes-only 30% wishes were accurately documented in EHR. When preferences were documented, they were discordant with pts actual wishes.</w:t>
            </w:r>
          </w:p>
        </w:tc>
        <w:tc>
          <w:tcPr>
            <w:tcW w:w="2008" w:type="dxa"/>
          </w:tcPr>
          <w:p w14:paraId="4360E2EE" w14:textId="474526C8" w:rsidR="00CA4F9F" w:rsidRDefault="00CA4F9F" w:rsidP="00CA4F9F">
            <w:pPr>
              <w:spacing w:line="240" w:lineRule="auto"/>
              <w:ind w:firstLine="0"/>
              <w:rPr>
                <w:rFonts w:ascii="Times New Roman" w:hAnsi="Times New Roman" w:cs="Times New Roman"/>
              </w:rPr>
            </w:pPr>
            <w:r>
              <w:rPr>
                <w:rFonts w:ascii="Times New Roman" w:hAnsi="Times New Roman" w:cs="Times New Roman"/>
              </w:rPr>
              <w:t>Even when pts are considering EOL wishes, HCP aren’t asking about them or aren’t documenting them correctly. More effort is necessary to increase communication between HCPs and pts/families</w:t>
            </w:r>
          </w:p>
        </w:tc>
        <w:tc>
          <w:tcPr>
            <w:tcW w:w="5467" w:type="dxa"/>
          </w:tcPr>
          <w:p w14:paraId="76EE9BF9"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Barriers-“tempting fate”, PCP doesn’t have time, fear of upsetting the pt. </w:t>
            </w:r>
          </w:p>
          <w:p w14:paraId="3AE2A5A7" w14:textId="77777777" w:rsidR="00CA4F9F" w:rsidRDefault="00CA4F9F" w:rsidP="00CA4F9F">
            <w:pPr>
              <w:spacing w:line="240" w:lineRule="auto"/>
              <w:rPr>
                <w:rFonts w:ascii="Times New Roman" w:hAnsi="Times New Roman" w:cs="Times New Roman"/>
              </w:rPr>
            </w:pPr>
          </w:p>
          <w:p w14:paraId="23F9DDCC"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Communication with other staff are strikingly low, may need IP system to address all other needs in convo. </w:t>
            </w:r>
          </w:p>
        </w:tc>
      </w:tr>
      <w:tr w:rsidR="00CA4F9F" w:rsidRPr="00952721" w14:paraId="06A54DFA" w14:textId="77777777" w:rsidTr="00D034F6">
        <w:trPr>
          <w:jc w:val="center"/>
        </w:trPr>
        <w:tc>
          <w:tcPr>
            <w:tcW w:w="2808" w:type="dxa"/>
          </w:tcPr>
          <w:p w14:paraId="03C0DC04" w14:textId="77777777" w:rsidR="00CA4F9F" w:rsidRPr="00F636C8"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Van Scoy, L. J., Howrylak, J., Nguyen, An., Chen, M., &amp; Sherman, M. (2014). Family structure, experiences with end-of-life decision making, and who asked about advance directives impacts advance directive completion rates. </w:t>
            </w:r>
            <w:r>
              <w:rPr>
                <w:rFonts w:ascii="Times New Roman" w:hAnsi="Times New Roman" w:cs="Times New Roman"/>
                <w:i/>
              </w:rPr>
              <w:t>Journal of Palliative Medicine, 17</w:t>
            </w:r>
            <w:r>
              <w:rPr>
                <w:rFonts w:ascii="Times New Roman" w:hAnsi="Times New Roman" w:cs="Times New Roman"/>
              </w:rPr>
              <w:t>(10). 1099-1106. doi:  10.1089/jpm.2014.0033</w:t>
            </w:r>
          </w:p>
        </w:tc>
        <w:tc>
          <w:tcPr>
            <w:tcW w:w="1678" w:type="dxa"/>
          </w:tcPr>
          <w:p w14:paraId="18C54465"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Level 2</w:t>
            </w:r>
          </w:p>
        </w:tc>
        <w:tc>
          <w:tcPr>
            <w:tcW w:w="1943" w:type="dxa"/>
          </w:tcPr>
          <w:p w14:paraId="62DDA058"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ADs completion rates increased for patients when asked by medical professional, friends, family, lawyer. </w:t>
            </w:r>
          </w:p>
        </w:tc>
        <w:tc>
          <w:tcPr>
            <w:tcW w:w="2008" w:type="dxa"/>
          </w:tcPr>
          <w:p w14:paraId="6B5D3F03"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Age, religion, family structure, disease, experiences with death affect completion of ADs</w:t>
            </w:r>
          </w:p>
        </w:tc>
        <w:tc>
          <w:tcPr>
            <w:tcW w:w="5467" w:type="dxa"/>
          </w:tcPr>
          <w:p w14:paraId="73473745"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Simply asking will increase AD completion rates. </w:t>
            </w:r>
          </w:p>
          <w:p w14:paraId="0E20428A" w14:textId="77777777" w:rsidR="00CA4F9F" w:rsidRPr="00610E8B" w:rsidRDefault="00CA4F9F" w:rsidP="00CA4F9F">
            <w:pPr>
              <w:spacing w:line="240" w:lineRule="auto"/>
              <w:ind w:firstLine="0"/>
              <w:rPr>
                <w:rFonts w:ascii="Times New Roman" w:hAnsi="Times New Roman" w:cs="Times New Roman"/>
                <w:b/>
              </w:rPr>
            </w:pPr>
            <w:r>
              <w:rPr>
                <w:rFonts w:ascii="Times New Roman" w:hAnsi="Times New Roman" w:cs="Times New Roman"/>
                <w:b/>
              </w:rPr>
              <w:t xml:space="preserve">(Protocol) </w:t>
            </w:r>
          </w:p>
        </w:tc>
      </w:tr>
      <w:tr w:rsidR="00CA4F9F" w:rsidRPr="00952721" w14:paraId="13B31E5F" w14:textId="77777777" w:rsidTr="00D034F6">
        <w:trPr>
          <w:jc w:val="center"/>
        </w:trPr>
        <w:tc>
          <w:tcPr>
            <w:tcW w:w="2808" w:type="dxa"/>
          </w:tcPr>
          <w:p w14:paraId="0EAD18E2" w14:textId="77777777" w:rsidR="00CA4F9F" w:rsidRPr="005D0257"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Hammes, B. Rooney, B., Gundrum, J. (2010). A comparative, retrospective, observational study of the prevalence, availability, and specificity of advance care plans in a county that implemented an advance care planning microsystem. </w:t>
            </w:r>
            <w:r>
              <w:rPr>
                <w:rFonts w:ascii="Times New Roman" w:hAnsi="Times New Roman" w:cs="Times New Roman"/>
                <w:i/>
              </w:rPr>
              <w:t>Journal of the American Geriatrics Society, 58</w:t>
            </w:r>
            <w:r>
              <w:rPr>
                <w:rFonts w:ascii="Times New Roman" w:hAnsi="Times New Roman" w:cs="Times New Roman"/>
              </w:rPr>
              <w:t>(7). 1249-1255. doi:  10.1111/j.1532-5415.2010.02956.x</w:t>
            </w:r>
          </w:p>
        </w:tc>
        <w:tc>
          <w:tcPr>
            <w:tcW w:w="1678" w:type="dxa"/>
          </w:tcPr>
          <w:p w14:paraId="21A05E42"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Level 3</w:t>
            </w:r>
          </w:p>
        </w:tc>
        <w:tc>
          <w:tcPr>
            <w:tcW w:w="1943" w:type="dxa"/>
          </w:tcPr>
          <w:p w14:paraId="204CE0BF"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’07-08 vs. 95-96 Rates of documented ADs increased from 85% to 90% in La Crosse county, WI, and more available in EHR (99.4% vs. 95%) wishes were consistent with tx 98 and 99.5% of the time</w:t>
            </w:r>
          </w:p>
        </w:tc>
        <w:tc>
          <w:tcPr>
            <w:tcW w:w="2008" w:type="dxa"/>
          </w:tcPr>
          <w:p w14:paraId="4056BFE6"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It is possible to create and sustain ACP microsystem across an entire county, need to be constantly improved</w:t>
            </w:r>
          </w:p>
        </w:tc>
        <w:tc>
          <w:tcPr>
            <w:tcW w:w="5467" w:type="dxa"/>
          </w:tcPr>
          <w:p w14:paraId="5B0CC374"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Working to develop a microsystem will likely have the most success with AD completion rate. Initiatives underway in PCP offices in Wilmington. Likely mimic their initiatives, documentation location is the same. </w:t>
            </w:r>
          </w:p>
        </w:tc>
      </w:tr>
      <w:tr w:rsidR="00CA4F9F" w:rsidRPr="00952721" w14:paraId="6A914732" w14:textId="77777777" w:rsidTr="00D034F6">
        <w:trPr>
          <w:jc w:val="center"/>
        </w:trPr>
        <w:tc>
          <w:tcPr>
            <w:tcW w:w="2808" w:type="dxa"/>
          </w:tcPr>
          <w:p w14:paraId="59A0E532" w14:textId="77777777" w:rsidR="00CA4F9F" w:rsidRPr="000C1D84"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Forlini, J. &amp; Goldberg, L. (2014). Respecting choices:  A case study for incorporating advance care planning into person and family-centered health care delivery. </w:t>
            </w:r>
            <w:r>
              <w:rPr>
                <w:rFonts w:ascii="Times New Roman" w:hAnsi="Times New Roman" w:cs="Times New Roman"/>
                <w:i/>
              </w:rPr>
              <w:t>Health Policy Brief</w:t>
            </w:r>
            <w:r>
              <w:rPr>
                <w:rFonts w:ascii="Times New Roman" w:hAnsi="Times New Roman" w:cs="Times New Roman"/>
              </w:rPr>
              <w:t xml:space="preserve">, 9. 1-4. </w:t>
            </w:r>
          </w:p>
        </w:tc>
        <w:tc>
          <w:tcPr>
            <w:tcW w:w="1678" w:type="dxa"/>
          </w:tcPr>
          <w:p w14:paraId="0C85A255"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Level 7</w:t>
            </w:r>
          </w:p>
        </w:tc>
        <w:tc>
          <w:tcPr>
            <w:tcW w:w="1943" w:type="dxa"/>
          </w:tcPr>
          <w:p w14:paraId="7DB15152"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Respecting Choices has multiple steps for ACP depending on patients age and illness. Now being implemented state-wide in WI</w:t>
            </w:r>
          </w:p>
        </w:tc>
        <w:tc>
          <w:tcPr>
            <w:tcW w:w="2008" w:type="dxa"/>
          </w:tcPr>
          <w:p w14:paraId="1689AAB5"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ACP continually occurs across network, multiple conversations, not just forms alone.</w:t>
            </w:r>
          </w:p>
        </w:tc>
        <w:tc>
          <w:tcPr>
            <w:tcW w:w="5467" w:type="dxa"/>
          </w:tcPr>
          <w:p w14:paraId="3A66953B"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Education methods for staff including steps. See how the microsystems spill over into the entire state. </w:t>
            </w:r>
          </w:p>
          <w:p w14:paraId="0C77CA1C" w14:textId="31CE32D3" w:rsidR="00CA4F9F" w:rsidRPr="000C1D84" w:rsidRDefault="00CA4F9F" w:rsidP="00CA4F9F">
            <w:pPr>
              <w:spacing w:line="240" w:lineRule="auto"/>
              <w:ind w:firstLine="0"/>
              <w:rPr>
                <w:rFonts w:ascii="Times New Roman" w:hAnsi="Times New Roman" w:cs="Times New Roman"/>
                <w:b/>
              </w:rPr>
            </w:pPr>
            <w:r>
              <w:rPr>
                <w:rFonts w:ascii="Times New Roman" w:hAnsi="Times New Roman" w:cs="Times New Roman"/>
                <w:b/>
              </w:rPr>
              <w:t>(Protocol)</w:t>
            </w:r>
          </w:p>
        </w:tc>
      </w:tr>
      <w:tr w:rsidR="00CA4F9F" w:rsidRPr="00952721" w14:paraId="13993A7D" w14:textId="77777777" w:rsidTr="00D034F6">
        <w:trPr>
          <w:jc w:val="center"/>
        </w:trPr>
        <w:tc>
          <w:tcPr>
            <w:tcW w:w="2808" w:type="dxa"/>
          </w:tcPr>
          <w:p w14:paraId="62653DC0" w14:textId="77777777" w:rsidR="00CA4F9F" w:rsidRPr="002C03EC"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Brinkman-Stoppelenburg, A., Rietjens, J., van der Heide, A. (2014). The effects of advance care planning on end-of-life care:  A systematic review. </w:t>
            </w:r>
            <w:r>
              <w:rPr>
                <w:rFonts w:ascii="Times New Roman" w:hAnsi="Times New Roman" w:cs="Times New Roman"/>
                <w:i/>
              </w:rPr>
              <w:t>Palliative Medicine, 28</w:t>
            </w:r>
            <w:r>
              <w:rPr>
                <w:rFonts w:ascii="Times New Roman" w:hAnsi="Times New Roman" w:cs="Times New Roman"/>
              </w:rPr>
              <w:t xml:space="preserve">(8). 1000-1025. doi: 10.1177/0269216314526272. </w:t>
            </w:r>
          </w:p>
        </w:tc>
        <w:tc>
          <w:tcPr>
            <w:tcW w:w="1678" w:type="dxa"/>
          </w:tcPr>
          <w:p w14:paraId="60FEE0DD" w14:textId="77777777" w:rsidR="00CA4F9F" w:rsidRPr="00952721" w:rsidRDefault="00CA4F9F" w:rsidP="00CA4F9F">
            <w:pPr>
              <w:spacing w:line="240" w:lineRule="auto"/>
              <w:ind w:firstLine="0"/>
              <w:rPr>
                <w:rFonts w:ascii="Times New Roman" w:hAnsi="Times New Roman" w:cs="Times New Roman"/>
              </w:rPr>
            </w:pPr>
            <w:r>
              <w:rPr>
                <w:rFonts w:ascii="Times New Roman" w:hAnsi="Times New Roman" w:cs="Times New Roman"/>
              </w:rPr>
              <w:t>Level 1</w:t>
            </w:r>
          </w:p>
        </w:tc>
        <w:tc>
          <w:tcPr>
            <w:tcW w:w="1943" w:type="dxa"/>
          </w:tcPr>
          <w:p w14:paraId="2D0570A1" w14:textId="77777777" w:rsidR="00CA4F9F" w:rsidRPr="00952721"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113 relevant studies: ACP decreased life-sustaining tx, increased hospice and palliative care and decreased hospitalization. Complex ACP interventions seem to increase compliance with patients EOL wishes </w:t>
            </w:r>
          </w:p>
        </w:tc>
        <w:tc>
          <w:tcPr>
            <w:tcW w:w="2008" w:type="dxa"/>
          </w:tcPr>
          <w:p w14:paraId="44BE8B02" w14:textId="77777777" w:rsidR="00CA4F9F" w:rsidRPr="00952721"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Complex ACP more effective in meeting patient’s preferences than written documents alone. More studies are needed in different settings. </w:t>
            </w:r>
          </w:p>
        </w:tc>
        <w:tc>
          <w:tcPr>
            <w:tcW w:w="5467" w:type="dxa"/>
          </w:tcPr>
          <w:p w14:paraId="5CE7A03F" w14:textId="77777777" w:rsidR="00CA4F9F" w:rsidRDefault="00CA4F9F" w:rsidP="00CA4F9F">
            <w:pPr>
              <w:spacing w:line="240" w:lineRule="auto"/>
              <w:ind w:firstLine="0"/>
              <w:rPr>
                <w:rFonts w:ascii="Times New Roman" w:hAnsi="Times New Roman" w:cs="Times New Roman"/>
              </w:rPr>
            </w:pPr>
            <w:r>
              <w:rPr>
                <w:rFonts w:ascii="Times New Roman" w:hAnsi="Times New Roman" w:cs="Times New Roman"/>
              </w:rPr>
              <w:t xml:space="preserve">Complex ACP more effective than ADs alone in regards to compliance with EOL wishes, quality of life/quality of care/satisfaction. More studies needed measuring consistency of ADs and care actually received. No adverse effects on psychosocial outcomes is noteworthy. Pts or families denied more stress, anxiety or depression compared to pts who didn’t do ACP. </w:t>
            </w:r>
          </w:p>
          <w:p w14:paraId="3CFB6688" w14:textId="77777777" w:rsidR="00CA4F9F" w:rsidRPr="0063041F" w:rsidRDefault="00CA4F9F" w:rsidP="00CA4F9F">
            <w:pPr>
              <w:spacing w:line="240" w:lineRule="auto"/>
              <w:ind w:firstLine="0"/>
              <w:rPr>
                <w:rFonts w:ascii="Times New Roman" w:hAnsi="Times New Roman" w:cs="Times New Roman"/>
                <w:b/>
              </w:rPr>
            </w:pPr>
            <w:r>
              <w:rPr>
                <w:rFonts w:ascii="Times New Roman" w:hAnsi="Times New Roman" w:cs="Times New Roman"/>
                <w:b/>
              </w:rPr>
              <w:t>(Outcomes)</w:t>
            </w:r>
          </w:p>
        </w:tc>
      </w:tr>
    </w:tbl>
    <w:p w14:paraId="0B044D59" w14:textId="764E0C21" w:rsidR="003E2455" w:rsidRPr="003E2455" w:rsidRDefault="003E2455" w:rsidP="003E2455">
      <w:pPr>
        <w:ind w:firstLine="0"/>
        <w:rPr>
          <w:color w:val="000000"/>
        </w:rPr>
      </w:pPr>
    </w:p>
    <w:p w14:paraId="4E80A9AF" w14:textId="77777777" w:rsidR="00CA4F9F" w:rsidRDefault="00CA4F9F" w:rsidP="003E2455">
      <w:pPr>
        <w:ind w:firstLine="0"/>
        <w:jc w:val="center"/>
        <w:rPr>
          <w:color w:val="000000"/>
        </w:rPr>
      </w:pPr>
    </w:p>
    <w:p w14:paraId="38FA8108" w14:textId="77777777" w:rsidR="00CA4F9F" w:rsidRDefault="00CA4F9F" w:rsidP="003E2455">
      <w:pPr>
        <w:ind w:firstLine="0"/>
        <w:jc w:val="center"/>
        <w:rPr>
          <w:color w:val="000000"/>
        </w:rPr>
      </w:pPr>
    </w:p>
    <w:p w14:paraId="7D34DD4E" w14:textId="77777777" w:rsidR="00CA4F9F" w:rsidRDefault="00CA4F9F" w:rsidP="003E2455">
      <w:pPr>
        <w:ind w:firstLine="0"/>
        <w:jc w:val="center"/>
        <w:rPr>
          <w:color w:val="000000"/>
        </w:rPr>
      </w:pPr>
    </w:p>
    <w:p w14:paraId="701AEB86" w14:textId="77777777" w:rsidR="00CA4F9F" w:rsidRDefault="00CA4F9F" w:rsidP="003E2455">
      <w:pPr>
        <w:ind w:firstLine="0"/>
        <w:jc w:val="center"/>
        <w:rPr>
          <w:color w:val="000000"/>
        </w:rPr>
      </w:pPr>
    </w:p>
    <w:p w14:paraId="53CA6CFD" w14:textId="77777777" w:rsidR="00CA4F9F" w:rsidRDefault="00CA4F9F" w:rsidP="003E2455">
      <w:pPr>
        <w:ind w:firstLine="0"/>
        <w:jc w:val="center"/>
        <w:rPr>
          <w:color w:val="000000"/>
        </w:rPr>
      </w:pPr>
    </w:p>
    <w:p w14:paraId="58A3C353" w14:textId="2E57A6CC" w:rsidR="0030102F" w:rsidRPr="00E060F7" w:rsidRDefault="004D5B1F" w:rsidP="0023458F">
      <w:pPr>
        <w:ind w:firstLine="0"/>
        <w:jc w:val="center"/>
        <w:rPr>
          <w:i/>
        </w:rPr>
      </w:pPr>
      <w:r>
        <w:rPr>
          <w:i/>
        </w:rPr>
        <w:t>Appendix C</w:t>
      </w:r>
    </w:p>
    <w:p w14:paraId="7EC25861" w14:textId="150688EC" w:rsidR="00DC3258" w:rsidRPr="00DC3258" w:rsidRDefault="00DC3258" w:rsidP="00DC3258">
      <w:pPr>
        <w:ind w:firstLine="0"/>
        <w:rPr>
          <w:rFonts w:asciiTheme="minorHAnsi" w:eastAsiaTheme="minorHAnsi" w:hAnsiTheme="minorHAnsi" w:cstheme="minorBidi"/>
          <w:sz w:val="28"/>
          <w:szCs w:val="28"/>
        </w:rPr>
      </w:pPr>
      <w:r>
        <w:t xml:space="preserve">Figure 1. </w:t>
      </w:r>
      <w:r w:rsidR="0023458F">
        <w:t>Advanced Directive Standardized Protocol</w:t>
      </w:r>
      <w:r>
        <w:t xml:space="preserve"> Document</w:t>
      </w:r>
    </w:p>
    <w:p w14:paraId="1D892A82" w14:textId="6B1578BA" w:rsidR="0030102F" w:rsidRPr="00387E4C" w:rsidRDefault="0023458F" w:rsidP="00DC3258">
      <w:pPr>
        <w:spacing w:after="200" w:line="276" w:lineRule="auto"/>
        <w:ind w:firstLine="0"/>
        <w:jc w:val="center"/>
        <w:rPr>
          <w:rFonts w:eastAsiaTheme="minorHAnsi"/>
        </w:rPr>
      </w:pPr>
      <w:r>
        <w:rPr>
          <w:rFonts w:eastAsiaTheme="minorHAnsi"/>
        </w:rPr>
        <w:t>Standard Work</w:t>
      </w:r>
      <w:r w:rsidR="0030102F" w:rsidRPr="00387E4C">
        <w:rPr>
          <w:rFonts w:eastAsiaTheme="minorHAnsi"/>
        </w:rPr>
        <w:t xml:space="preserve"> Activity Instruction Sheet</w:t>
      </w:r>
    </w:p>
    <w:p w14:paraId="4C21C3AE" w14:textId="4C65975A" w:rsidR="00555665" w:rsidRDefault="0030102F" w:rsidP="00DC3258">
      <w:pPr>
        <w:spacing w:after="200" w:line="276" w:lineRule="auto"/>
        <w:ind w:firstLine="0"/>
        <w:rPr>
          <w:rFonts w:eastAsiaTheme="minorHAnsi"/>
        </w:rPr>
      </w:pPr>
      <w:r w:rsidRPr="00387E4C">
        <w:rPr>
          <w:rFonts w:eastAsiaTheme="minorHAnsi"/>
        </w:rPr>
        <w:t xml:space="preserve">Activity: Advance Directive Completion </w:t>
      </w:r>
      <w:r w:rsidR="00DC3258">
        <w:rPr>
          <w:rFonts w:eastAsiaTheme="minorHAnsi"/>
        </w:rPr>
        <w:t xml:space="preserve">   </w:t>
      </w:r>
      <w:r w:rsidR="00555665" w:rsidRPr="00387E4C">
        <w:rPr>
          <w:rFonts w:eastAsiaTheme="minorHAnsi"/>
        </w:rPr>
        <w:t>Purpose: Complete</w:t>
      </w:r>
      <w:r w:rsidR="00555665">
        <w:rPr>
          <w:rFonts w:eastAsiaTheme="minorHAnsi"/>
        </w:rPr>
        <w:t xml:space="preserve"> and document ADS</w:t>
      </w:r>
      <w:r w:rsidR="00555665" w:rsidRPr="00387E4C">
        <w:rPr>
          <w:rFonts w:eastAsiaTheme="minorHAnsi"/>
        </w:rPr>
        <w:t xml:space="preserve"> for inpatients</w:t>
      </w:r>
    </w:p>
    <w:p w14:paraId="33571E83" w14:textId="3BECAA94" w:rsidR="00555665" w:rsidRDefault="00555665" w:rsidP="00DC3258">
      <w:pPr>
        <w:spacing w:after="200" w:line="276" w:lineRule="auto"/>
        <w:ind w:firstLine="0"/>
        <w:rPr>
          <w:rFonts w:eastAsiaTheme="minorHAnsi"/>
        </w:rPr>
      </w:pPr>
      <w:r w:rsidRPr="00387E4C">
        <w:rPr>
          <w:rFonts w:eastAsiaTheme="minorHAnsi"/>
        </w:rPr>
        <w:t>Performed by: RN &amp; Chaplain</w:t>
      </w:r>
      <w:r w:rsidR="00DC3258">
        <w:rPr>
          <w:rFonts w:eastAsiaTheme="minorHAnsi"/>
        </w:rPr>
        <w:t xml:space="preserve">    </w:t>
      </w:r>
      <w:r w:rsidRPr="00387E4C">
        <w:rPr>
          <w:rFonts w:eastAsiaTheme="minorHAnsi"/>
        </w:rPr>
        <w:t>Process Owner: PCU</w:t>
      </w:r>
      <w:r w:rsidR="00DC3258">
        <w:rPr>
          <w:rFonts w:eastAsiaTheme="minorHAnsi"/>
        </w:rPr>
        <w:t xml:space="preserve">    </w:t>
      </w:r>
      <w:r w:rsidRPr="00387E4C">
        <w:rPr>
          <w:rFonts w:eastAsiaTheme="minorHAnsi"/>
        </w:rPr>
        <w:t>Activity Starts: Upon admission to PCU</w:t>
      </w:r>
    </w:p>
    <w:p w14:paraId="2DFE288F" w14:textId="57787EF8" w:rsidR="00DC3258" w:rsidRDefault="00DC3258" w:rsidP="00DC3258">
      <w:pPr>
        <w:spacing w:after="200" w:line="276" w:lineRule="auto"/>
        <w:ind w:firstLine="0"/>
        <w:rPr>
          <w:rFonts w:eastAsiaTheme="minorHAnsi"/>
        </w:rPr>
      </w:pPr>
      <w:r>
        <w:rPr>
          <w:rFonts w:eastAsiaTheme="minorHAnsi"/>
        </w:rPr>
        <w:t>Activity Ends:  Once AD is completed, notarized, and documented in EHR</w:t>
      </w:r>
    </w:p>
    <w:tbl>
      <w:tblPr>
        <w:tblStyle w:val="TableGrid2"/>
        <w:tblpPr w:leftFromText="180" w:rightFromText="180" w:vertAnchor="page" w:horzAnchor="page" w:tblpX="1189" w:tblpY="4681"/>
        <w:tblW w:w="11070" w:type="dxa"/>
        <w:tblLook w:val="04A0" w:firstRow="1" w:lastRow="0" w:firstColumn="1" w:lastColumn="0" w:noHBand="0" w:noVBand="1"/>
      </w:tblPr>
      <w:tblGrid>
        <w:gridCol w:w="900"/>
        <w:gridCol w:w="2700"/>
        <w:gridCol w:w="3600"/>
        <w:gridCol w:w="3870"/>
      </w:tblGrid>
      <w:tr w:rsidR="00DC3258" w:rsidRPr="00387E4C" w14:paraId="0B31A0B5" w14:textId="77777777" w:rsidTr="00DC3258">
        <w:tc>
          <w:tcPr>
            <w:tcW w:w="900" w:type="dxa"/>
            <w:shd w:val="clear" w:color="auto" w:fill="C6D9F1" w:themeFill="text2" w:themeFillTint="33"/>
          </w:tcPr>
          <w:p w14:paraId="13DB93D5" w14:textId="77777777" w:rsidR="00DC3258" w:rsidRPr="00387E4C" w:rsidRDefault="00DC3258" w:rsidP="00DC3258">
            <w:pPr>
              <w:spacing w:line="240" w:lineRule="auto"/>
              <w:ind w:firstLine="0"/>
              <w:jc w:val="center"/>
              <w:rPr>
                <w:rFonts w:ascii="Times New Roman" w:hAnsi="Times New Roman" w:cs="Times New Roman"/>
                <w:b/>
              </w:rPr>
            </w:pPr>
            <w:r w:rsidRPr="00387E4C">
              <w:rPr>
                <w:rFonts w:ascii="Times New Roman" w:hAnsi="Times New Roman" w:cs="Times New Roman"/>
                <w:b/>
              </w:rPr>
              <w:t>Step</w:t>
            </w:r>
          </w:p>
        </w:tc>
        <w:tc>
          <w:tcPr>
            <w:tcW w:w="2700" w:type="dxa"/>
            <w:shd w:val="clear" w:color="auto" w:fill="C6D9F1" w:themeFill="text2" w:themeFillTint="33"/>
          </w:tcPr>
          <w:p w14:paraId="69C31955" w14:textId="77777777" w:rsidR="00DC3258" w:rsidRPr="00387E4C" w:rsidRDefault="00DC3258" w:rsidP="00DC3258">
            <w:pPr>
              <w:spacing w:line="240" w:lineRule="auto"/>
              <w:ind w:firstLine="0"/>
              <w:jc w:val="center"/>
              <w:rPr>
                <w:rFonts w:ascii="Times New Roman" w:hAnsi="Times New Roman" w:cs="Times New Roman"/>
                <w:b/>
              </w:rPr>
            </w:pPr>
            <w:r w:rsidRPr="00387E4C">
              <w:rPr>
                <w:rFonts w:ascii="Times New Roman" w:hAnsi="Times New Roman" w:cs="Times New Roman"/>
                <w:b/>
              </w:rPr>
              <w:t>Major Steps (What, When)</w:t>
            </w:r>
          </w:p>
          <w:p w14:paraId="7CAFD29A" w14:textId="77777777" w:rsidR="00DC3258" w:rsidRPr="00387E4C" w:rsidRDefault="00DC3258" w:rsidP="00DC3258">
            <w:pPr>
              <w:spacing w:line="240" w:lineRule="auto"/>
              <w:ind w:firstLine="0"/>
              <w:jc w:val="center"/>
              <w:rPr>
                <w:rFonts w:ascii="Times New Roman" w:hAnsi="Times New Roman" w:cs="Times New Roman"/>
                <w:b/>
              </w:rPr>
            </w:pPr>
            <w:r w:rsidRPr="00387E4C">
              <w:rPr>
                <w:rFonts w:ascii="Times New Roman" w:hAnsi="Times New Roman" w:cs="Times New Roman"/>
                <w:b/>
              </w:rPr>
              <w:t>High Level Steps</w:t>
            </w:r>
          </w:p>
        </w:tc>
        <w:tc>
          <w:tcPr>
            <w:tcW w:w="3600" w:type="dxa"/>
            <w:shd w:val="clear" w:color="auto" w:fill="C6D9F1" w:themeFill="text2" w:themeFillTint="33"/>
          </w:tcPr>
          <w:p w14:paraId="002F6066" w14:textId="77777777" w:rsidR="00DC3258" w:rsidRPr="00387E4C" w:rsidRDefault="00DC3258" w:rsidP="00DC3258">
            <w:pPr>
              <w:spacing w:line="240" w:lineRule="auto"/>
              <w:ind w:firstLine="0"/>
              <w:jc w:val="center"/>
              <w:rPr>
                <w:rFonts w:ascii="Times New Roman" w:hAnsi="Times New Roman" w:cs="Times New Roman"/>
                <w:b/>
              </w:rPr>
            </w:pPr>
            <w:r w:rsidRPr="00387E4C">
              <w:rPr>
                <w:rFonts w:ascii="Times New Roman" w:hAnsi="Times New Roman" w:cs="Times New Roman"/>
                <w:b/>
              </w:rPr>
              <w:t>Key Points (How, who)</w:t>
            </w:r>
          </w:p>
          <w:p w14:paraId="3491E5AC" w14:textId="77777777" w:rsidR="00DC3258" w:rsidRPr="00387E4C" w:rsidRDefault="00DC3258" w:rsidP="00DC3258">
            <w:pPr>
              <w:spacing w:line="240" w:lineRule="auto"/>
              <w:ind w:firstLine="0"/>
              <w:jc w:val="center"/>
              <w:rPr>
                <w:rFonts w:ascii="Times New Roman" w:hAnsi="Times New Roman" w:cs="Times New Roman"/>
                <w:b/>
              </w:rPr>
            </w:pPr>
            <w:r w:rsidRPr="00387E4C">
              <w:rPr>
                <w:rFonts w:ascii="Times New Roman" w:hAnsi="Times New Roman" w:cs="Times New Roman"/>
                <w:b/>
              </w:rPr>
              <w:t>Detailed Steps</w:t>
            </w:r>
          </w:p>
        </w:tc>
        <w:tc>
          <w:tcPr>
            <w:tcW w:w="3870" w:type="dxa"/>
            <w:shd w:val="clear" w:color="auto" w:fill="C6D9F1" w:themeFill="text2" w:themeFillTint="33"/>
          </w:tcPr>
          <w:p w14:paraId="5C24CF4D" w14:textId="77777777" w:rsidR="00DC3258" w:rsidRPr="00387E4C" w:rsidRDefault="00DC3258" w:rsidP="00DC3258">
            <w:pPr>
              <w:spacing w:line="240" w:lineRule="auto"/>
              <w:ind w:firstLine="0"/>
              <w:jc w:val="center"/>
              <w:rPr>
                <w:rFonts w:ascii="Times New Roman" w:hAnsi="Times New Roman" w:cs="Times New Roman"/>
                <w:b/>
              </w:rPr>
            </w:pPr>
            <w:r w:rsidRPr="00387E4C">
              <w:rPr>
                <w:rFonts w:ascii="Times New Roman" w:hAnsi="Times New Roman" w:cs="Times New Roman"/>
                <w:b/>
              </w:rPr>
              <w:t>Reasons for Key Points (Why)</w:t>
            </w:r>
          </w:p>
        </w:tc>
      </w:tr>
      <w:tr w:rsidR="00DC3258" w:rsidRPr="00387E4C" w14:paraId="7EA0E651" w14:textId="77777777" w:rsidTr="00DC3258">
        <w:trPr>
          <w:trHeight w:val="1142"/>
        </w:trPr>
        <w:tc>
          <w:tcPr>
            <w:tcW w:w="900" w:type="dxa"/>
          </w:tcPr>
          <w:p w14:paraId="09EEEA2B"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 xml:space="preserve"> 1</w:t>
            </w:r>
          </w:p>
        </w:tc>
        <w:tc>
          <w:tcPr>
            <w:tcW w:w="2700" w:type="dxa"/>
          </w:tcPr>
          <w:p w14:paraId="2D9A1FC1" w14:textId="77777777" w:rsidR="00DC3258" w:rsidRPr="00387E4C" w:rsidRDefault="00DC3258" w:rsidP="00DC3258">
            <w:pPr>
              <w:spacing w:line="240" w:lineRule="auto"/>
              <w:ind w:firstLine="0"/>
              <w:rPr>
                <w:rFonts w:ascii="Times New Roman" w:hAnsi="Times New Roman" w:cs="Times New Roman"/>
                <w:b/>
              </w:rPr>
            </w:pPr>
            <w:r w:rsidRPr="00387E4C">
              <w:rPr>
                <w:rFonts w:ascii="Times New Roman" w:hAnsi="Times New Roman" w:cs="Times New Roman"/>
              </w:rPr>
              <w:t xml:space="preserve">Ask patient if he/she has Advance Directive (AD) on admission to Progressive Care Unit. </w:t>
            </w:r>
          </w:p>
        </w:tc>
        <w:tc>
          <w:tcPr>
            <w:tcW w:w="3600" w:type="dxa"/>
          </w:tcPr>
          <w:p w14:paraId="0CC1086E"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Admitting RN will ask patient or caregiver if he/she has Advance Directive (AD).</w:t>
            </w:r>
          </w:p>
          <w:p w14:paraId="646D2B37" w14:textId="77777777" w:rsidR="00DC3258" w:rsidRPr="00387E4C" w:rsidRDefault="00DC3258" w:rsidP="00DC3258">
            <w:pPr>
              <w:numPr>
                <w:ilvl w:val="0"/>
                <w:numId w:val="6"/>
              </w:numPr>
              <w:spacing w:line="240" w:lineRule="auto"/>
              <w:contextualSpacing/>
              <w:rPr>
                <w:rFonts w:ascii="Times New Roman" w:hAnsi="Times New Roman" w:cs="Times New Roman"/>
              </w:rPr>
            </w:pPr>
            <w:r w:rsidRPr="00387E4C">
              <w:rPr>
                <w:rFonts w:ascii="Times New Roman" w:hAnsi="Times New Roman" w:cs="Times New Roman"/>
              </w:rPr>
              <w:t xml:space="preserve">If patient has ADs with them, RN will obtain from patient. </w:t>
            </w:r>
          </w:p>
          <w:p w14:paraId="4B1FD338" w14:textId="77777777" w:rsidR="00DC3258" w:rsidRPr="00387E4C" w:rsidRDefault="00DC3258" w:rsidP="00DC3258">
            <w:pPr>
              <w:numPr>
                <w:ilvl w:val="0"/>
                <w:numId w:val="6"/>
              </w:numPr>
              <w:spacing w:line="240" w:lineRule="auto"/>
              <w:contextualSpacing/>
              <w:rPr>
                <w:rFonts w:ascii="Times New Roman" w:hAnsi="Times New Roman" w:cs="Times New Roman"/>
              </w:rPr>
            </w:pPr>
            <w:r w:rsidRPr="00387E4C">
              <w:rPr>
                <w:rFonts w:ascii="Times New Roman" w:hAnsi="Times New Roman" w:cs="Times New Roman"/>
              </w:rPr>
              <w:t xml:space="preserve">If patient does not have AD, RN will provide AD forms to patient and caregiver on day one of hospitalization. AD forms will be available in the business center on the unit for RN to give to patient. </w:t>
            </w:r>
          </w:p>
        </w:tc>
        <w:tc>
          <w:tcPr>
            <w:tcW w:w="3870" w:type="dxa"/>
          </w:tcPr>
          <w:p w14:paraId="1EF6D6F3"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 xml:space="preserve">Presence of ADs needs to be assessed for all inpatient admissions according to the Patient Self Determination Act. </w:t>
            </w:r>
          </w:p>
        </w:tc>
      </w:tr>
      <w:tr w:rsidR="00DC3258" w:rsidRPr="00387E4C" w14:paraId="69BF9686" w14:textId="77777777" w:rsidTr="00DC3258">
        <w:trPr>
          <w:trHeight w:val="1520"/>
        </w:trPr>
        <w:tc>
          <w:tcPr>
            <w:tcW w:w="900" w:type="dxa"/>
          </w:tcPr>
          <w:p w14:paraId="7DB09A8C"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2</w:t>
            </w:r>
          </w:p>
        </w:tc>
        <w:tc>
          <w:tcPr>
            <w:tcW w:w="2700" w:type="dxa"/>
          </w:tcPr>
          <w:p w14:paraId="7B25E710"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 xml:space="preserve">Obtain AD forms from patient/caregiver and ensure they are scanned into the electronic health record (EHR).  </w:t>
            </w:r>
          </w:p>
        </w:tc>
        <w:tc>
          <w:tcPr>
            <w:tcW w:w="3600" w:type="dxa"/>
          </w:tcPr>
          <w:p w14:paraId="781E5AE7"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 xml:space="preserve">If the patient has AD with them on admission, RN will acquire documents and give them to Health Unit Clerk, who will scan into EHR. The RN will ensure AD documents are correctly scanned into EHR and available via the linked Advance Directives tab on the top of the EHR.  </w:t>
            </w:r>
          </w:p>
        </w:tc>
        <w:tc>
          <w:tcPr>
            <w:tcW w:w="3870" w:type="dxa"/>
          </w:tcPr>
          <w:p w14:paraId="3F924721"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Standardized location of AD in the EHR will allow continuity of care between health care providers (HCPs) and between hospitalizations.</w:t>
            </w:r>
          </w:p>
        </w:tc>
      </w:tr>
      <w:tr w:rsidR="00DC3258" w:rsidRPr="00387E4C" w14:paraId="5E951C79" w14:textId="77777777" w:rsidTr="00DC3258">
        <w:trPr>
          <w:trHeight w:val="1142"/>
        </w:trPr>
        <w:tc>
          <w:tcPr>
            <w:tcW w:w="900" w:type="dxa"/>
          </w:tcPr>
          <w:p w14:paraId="75FE9534"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3</w:t>
            </w:r>
          </w:p>
        </w:tc>
        <w:tc>
          <w:tcPr>
            <w:tcW w:w="2700" w:type="dxa"/>
          </w:tcPr>
          <w:p w14:paraId="42AED5C4"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 xml:space="preserve">Give new AD forms to patient and/or caregiver to be completed during hospitalization. </w:t>
            </w:r>
          </w:p>
        </w:tc>
        <w:tc>
          <w:tcPr>
            <w:tcW w:w="3600" w:type="dxa"/>
          </w:tcPr>
          <w:p w14:paraId="484B8D01"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If patient does not have an AD, RN will obtain AD forms from the PCU business center and give to patient and/or family member on the first day of admission to unit. RN will provide patient with basic orientation of forms including:</w:t>
            </w:r>
          </w:p>
          <w:p w14:paraId="156D402C" w14:textId="77777777" w:rsidR="00DC3258" w:rsidRPr="00387E4C" w:rsidRDefault="00DC3258" w:rsidP="00DC3258">
            <w:pPr>
              <w:numPr>
                <w:ilvl w:val="0"/>
                <w:numId w:val="7"/>
              </w:numPr>
              <w:spacing w:line="240" w:lineRule="auto"/>
              <w:contextualSpacing/>
              <w:rPr>
                <w:rFonts w:ascii="Times New Roman" w:hAnsi="Times New Roman" w:cs="Times New Roman"/>
              </w:rPr>
            </w:pPr>
            <w:r w:rsidRPr="00387E4C">
              <w:rPr>
                <w:rFonts w:ascii="Times New Roman" w:hAnsi="Times New Roman" w:cs="Times New Roman"/>
              </w:rPr>
              <w:t>Explanation of the purpose of the ADs</w:t>
            </w:r>
          </w:p>
          <w:p w14:paraId="1B43A58A" w14:textId="77777777" w:rsidR="00DC3258" w:rsidRPr="00387E4C" w:rsidRDefault="00DC3258" w:rsidP="00DC3258">
            <w:pPr>
              <w:numPr>
                <w:ilvl w:val="0"/>
                <w:numId w:val="7"/>
              </w:numPr>
              <w:spacing w:line="240" w:lineRule="auto"/>
              <w:contextualSpacing/>
              <w:rPr>
                <w:rFonts w:ascii="Times New Roman" w:hAnsi="Times New Roman" w:cs="Times New Roman"/>
              </w:rPr>
            </w:pPr>
            <w:r w:rsidRPr="00387E4C">
              <w:rPr>
                <w:rFonts w:ascii="Times New Roman" w:hAnsi="Times New Roman" w:cs="Times New Roman"/>
              </w:rPr>
              <w:t>Explanation of each section and the required information to complete each section of the ADs</w:t>
            </w:r>
          </w:p>
        </w:tc>
        <w:tc>
          <w:tcPr>
            <w:tcW w:w="3870" w:type="dxa"/>
          </w:tcPr>
          <w:p w14:paraId="0D325289"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 xml:space="preserve">ADs allow for patients to have their healthcare wishes known by caregivers and HCPs to prevent unwanted medical treatment. </w:t>
            </w:r>
          </w:p>
        </w:tc>
      </w:tr>
      <w:tr w:rsidR="00DC3258" w:rsidRPr="00387E4C" w14:paraId="1E07F6BF" w14:textId="77777777" w:rsidTr="00DC3258">
        <w:trPr>
          <w:trHeight w:val="1520"/>
        </w:trPr>
        <w:tc>
          <w:tcPr>
            <w:tcW w:w="900" w:type="dxa"/>
            <w:tcBorders>
              <w:bottom w:val="single" w:sz="4" w:space="0" w:color="000000" w:themeColor="text1"/>
            </w:tcBorders>
          </w:tcPr>
          <w:p w14:paraId="19722B78"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4</w:t>
            </w:r>
          </w:p>
        </w:tc>
        <w:tc>
          <w:tcPr>
            <w:tcW w:w="2700" w:type="dxa"/>
            <w:tcBorders>
              <w:bottom w:val="single" w:sz="4" w:space="0" w:color="000000" w:themeColor="text1"/>
            </w:tcBorders>
          </w:tcPr>
          <w:p w14:paraId="4BFA6872"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Referral to spiritual care department for notarization of ADs</w:t>
            </w:r>
          </w:p>
        </w:tc>
        <w:tc>
          <w:tcPr>
            <w:tcW w:w="3600" w:type="dxa"/>
            <w:tcBorders>
              <w:bottom w:val="single" w:sz="4" w:space="0" w:color="000000" w:themeColor="text1"/>
            </w:tcBorders>
          </w:tcPr>
          <w:p w14:paraId="6085ACB0"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 xml:space="preserve">RN will promote patient to complete AD documents every shift until either completed or reason exists to not be able to complete (i.e. altered mental status, patient/caregiver refusal, etc.). </w:t>
            </w:r>
          </w:p>
          <w:p w14:paraId="033EBC86" w14:textId="77777777" w:rsidR="00DC3258" w:rsidRPr="00387E4C" w:rsidRDefault="00DC3258" w:rsidP="00DC3258">
            <w:pPr>
              <w:numPr>
                <w:ilvl w:val="0"/>
                <w:numId w:val="5"/>
              </w:numPr>
              <w:spacing w:line="240" w:lineRule="auto"/>
              <w:contextualSpacing/>
              <w:rPr>
                <w:rFonts w:ascii="Times New Roman" w:hAnsi="Times New Roman" w:cs="Times New Roman"/>
              </w:rPr>
            </w:pPr>
            <w:r w:rsidRPr="00387E4C">
              <w:rPr>
                <w:rFonts w:ascii="Times New Roman" w:hAnsi="Times New Roman" w:cs="Times New Roman"/>
              </w:rPr>
              <w:t xml:space="preserve">Once forms are completed, RN will order a spiritual care referral in Epic. </w:t>
            </w:r>
          </w:p>
          <w:p w14:paraId="18D31954" w14:textId="77777777" w:rsidR="00DC3258" w:rsidRPr="00387E4C" w:rsidRDefault="00DC3258" w:rsidP="00DC3258">
            <w:pPr>
              <w:numPr>
                <w:ilvl w:val="0"/>
                <w:numId w:val="5"/>
              </w:numPr>
              <w:spacing w:line="240" w:lineRule="auto"/>
              <w:contextualSpacing/>
              <w:rPr>
                <w:rFonts w:ascii="Times New Roman" w:hAnsi="Times New Roman" w:cs="Times New Roman"/>
              </w:rPr>
            </w:pPr>
            <w:r w:rsidRPr="00387E4C">
              <w:rPr>
                <w:rFonts w:ascii="Times New Roman" w:hAnsi="Times New Roman" w:cs="Times New Roman"/>
              </w:rPr>
              <w:t xml:space="preserve">Chaplain will be notified to obtain two volunteers to bring to the bedside and notarize ADs. </w:t>
            </w:r>
          </w:p>
          <w:p w14:paraId="757F6B47" w14:textId="77777777" w:rsidR="00DC3258" w:rsidRPr="00387E4C" w:rsidRDefault="00DC3258" w:rsidP="00DC3258">
            <w:pPr>
              <w:numPr>
                <w:ilvl w:val="0"/>
                <w:numId w:val="5"/>
              </w:numPr>
              <w:spacing w:line="240" w:lineRule="auto"/>
              <w:contextualSpacing/>
              <w:rPr>
                <w:rFonts w:ascii="Times New Roman" w:hAnsi="Times New Roman" w:cs="Times New Roman"/>
              </w:rPr>
            </w:pPr>
            <w:r w:rsidRPr="00387E4C">
              <w:rPr>
                <w:rFonts w:ascii="Times New Roman" w:hAnsi="Times New Roman" w:cs="Times New Roman"/>
              </w:rPr>
              <w:t xml:space="preserve">Once documents are notarized, they will be given to the Health Unit Clerk who will scan into EHR and ensure ADs are  located in the linked Advance Directives tab on the top of the EHR.  </w:t>
            </w:r>
          </w:p>
        </w:tc>
        <w:tc>
          <w:tcPr>
            <w:tcW w:w="3870" w:type="dxa"/>
            <w:tcBorders>
              <w:bottom w:val="single" w:sz="4" w:space="0" w:color="000000" w:themeColor="text1"/>
            </w:tcBorders>
          </w:tcPr>
          <w:p w14:paraId="344389BD"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Notarization of documents ensures legality of forms.</w:t>
            </w:r>
          </w:p>
        </w:tc>
      </w:tr>
      <w:tr w:rsidR="00DC3258" w:rsidRPr="00387E4C" w14:paraId="7106D3F4" w14:textId="77777777" w:rsidTr="00DC3258">
        <w:trPr>
          <w:trHeight w:val="1583"/>
        </w:trPr>
        <w:tc>
          <w:tcPr>
            <w:tcW w:w="900" w:type="dxa"/>
          </w:tcPr>
          <w:p w14:paraId="3291C41F"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5</w:t>
            </w:r>
          </w:p>
        </w:tc>
        <w:tc>
          <w:tcPr>
            <w:tcW w:w="2700" w:type="dxa"/>
          </w:tcPr>
          <w:p w14:paraId="1D1D9EB9"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Continue assessing patient’s ability to complete AD throughout hospitalization</w:t>
            </w:r>
          </w:p>
        </w:tc>
        <w:tc>
          <w:tcPr>
            <w:tcW w:w="3600" w:type="dxa"/>
          </w:tcPr>
          <w:p w14:paraId="145EE14C" w14:textId="77777777" w:rsidR="00DC3258" w:rsidRPr="00387E4C" w:rsidRDefault="00DC3258" w:rsidP="00DC3258">
            <w:pPr>
              <w:spacing w:line="240" w:lineRule="auto"/>
              <w:ind w:firstLine="0"/>
              <w:rPr>
                <w:rFonts w:ascii="Times New Roman" w:hAnsi="Times New Roman" w:cs="Times New Roman"/>
                <w:b/>
              </w:rPr>
            </w:pPr>
            <w:r w:rsidRPr="00387E4C">
              <w:rPr>
                <w:rFonts w:ascii="Times New Roman" w:hAnsi="Times New Roman" w:cs="Times New Roman"/>
              </w:rPr>
              <w:t>If there is a reason that ADs cannot be completed during the admission, document in the ADs flowsheet under the Admission tab in EHR. Re-evaluate patient’s ability to complete AD on every shift. If patient’s status changes and patient is able to participate in a discussion on ADs, please start at Step 1 and initiate AD completion.</w:t>
            </w:r>
            <w:r>
              <w:rPr>
                <w:rFonts w:ascii="Times New Roman" w:hAnsi="Times New Roman" w:cs="Times New Roman"/>
              </w:rPr>
              <w:t xml:space="preserve"> Communicate to the RN you are giving report to the status of the patient’s ADs (i.e patient refused, forms are completed and waiting to be notarized, ADs are documented in EHR, etc.)</w:t>
            </w:r>
          </w:p>
        </w:tc>
        <w:tc>
          <w:tcPr>
            <w:tcW w:w="3870" w:type="dxa"/>
          </w:tcPr>
          <w:p w14:paraId="16F5DC08" w14:textId="77777777" w:rsidR="00DC3258" w:rsidRPr="00387E4C" w:rsidRDefault="00DC3258" w:rsidP="00DC3258">
            <w:pPr>
              <w:spacing w:line="240" w:lineRule="auto"/>
              <w:ind w:firstLine="0"/>
              <w:rPr>
                <w:rFonts w:ascii="Times New Roman" w:hAnsi="Times New Roman" w:cs="Times New Roman"/>
              </w:rPr>
            </w:pPr>
            <w:r w:rsidRPr="00387E4C">
              <w:rPr>
                <w:rFonts w:ascii="Times New Roman" w:hAnsi="Times New Roman" w:cs="Times New Roman"/>
              </w:rPr>
              <w:t xml:space="preserve">Completion of ADs for inpatients will improve continuity of care between hospitalizations and among HCPs.  </w:t>
            </w:r>
          </w:p>
        </w:tc>
      </w:tr>
    </w:tbl>
    <w:p w14:paraId="23EB40D3" w14:textId="77777777" w:rsidR="00387E4C" w:rsidRPr="00387E4C" w:rsidRDefault="00387E4C" w:rsidP="00387E4C">
      <w:pPr>
        <w:spacing w:after="200" w:line="276" w:lineRule="auto"/>
        <w:ind w:firstLine="0"/>
        <w:rPr>
          <w:rFonts w:eastAsiaTheme="minorHAnsi"/>
        </w:rPr>
      </w:pPr>
    </w:p>
    <w:p w14:paraId="5796D63B" w14:textId="77777777" w:rsidR="003E60EB" w:rsidRDefault="003E60EB" w:rsidP="003E60EB">
      <w:pPr>
        <w:ind w:firstLine="0"/>
        <w:jc w:val="center"/>
        <w:rPr>
          <w:b/>
        </w:rPr>
      </w:pPr>
    </w:p>
    <w:p w14:paraId="50A585E6" w14:textId="77777777" w:rsidR="003E60EB" w:rsidRDefault="003E60EB" w:rsidP="003E60EB">
      <w:pPr>
        <w:ind w:firstLine="0"/>
        <w:jc w:val="center"/>
        <w:rPr>
          <w:b/>
        </w:rPr>
      </w:pPr>
    </w:p>
    <w:p w14:paraId="790EBB0B" w14:textId="77777777" w:rsidR="003E60EB" w:rsidRDefault="003E60EB" w:rsidP="003E60EB">
      <w:pPr>
        <w:ind w:firstLine="0"/>
        <w:jc w:val="center"/>
        <w:rPr>
          <w:b/>
        </w:rPr>
      </w:pPr>
    </w:p>
    <w:p w14:paraId="452A83D1" w14:textId="77777777" w:rsidR="003E60EB" w:rsidRDefault="003E60EB" w:rsidP="003E60EB">
      <w:pPr>
        <w:ind w:firstLine="0"/>
        <w:jc w:val="center"/>
        <w:rPr>
          <w:b/>
        </w:rPr>
      </w:pPr>
    </w:p>
    <w:p w14:paraId="0B0FB548" w14:textId="77777777" w:rsidR="003E60EB" w:rsidRDefault="003E60EB" w:rsidP="003E60EB">
      <w:pPr>
        <w:ind w:firstLine="0"/>
        <w:jc w:val="center"/>
        <w:rPr>
          <w:b/>
        </w:rPr>
      </w:pPr>
    </w:p>
    <w:p w14:paraId="74AA4227" w14:textId="77777777" w:rsidR="003E60EB" w:rsidRDefault="003E60EB" w:rsidP="003E60EB">
      <w:pPr>
        <w:ind w:firstLine="0"/>
        <w:jc w:val="center"/>
        <w:rPr>
          <w:b/>
        </w:rPr>
      </w:pPr>
    </w:p>
    <w:p w14:paraId="42B8B872" w14:textId="77777777" w:rsidR="003E60EB" w:rsidRDefault="003E60EB" w:rsidP="003E60EB">
      <w:pPr>
        <w:ind w:firstLine="0"/>
        <w:jc w:val="center"/>
        <w:rPr>
          <w:b/>
        </w:rPr>
      </w:pPr>
    </w:p>
    <w:p w14:paraId="69D3502A" w14:textId="77777777" w:rsidR="00E060F7" w:rsidRDefault="00E060F7" w:rsidP="0023458F">
      <w:pPr>
        <w:ind w:firstLine="0"/>
        <w:jc w:val="center"/>
        <w:rPr>
          <w:i/>
        </w:rPr>
      </w:pPr>
      <w:r>
        <w:rPr>
          <w:i/>
        </w:rPr>
        <w:t>Appendix D</w:t>
      </w:r>
    </w:p>
    <w:p w14:paraId="4A915697" w14:textId="75DF3C1E" w:rsidR="00E060F7" w:rsidRPr="00E060F7" w:rsidRDefault="00E060F7" w:rsidP="004D5B1F">
      <w:pPr>
        <w:ind w:firstLine="0"/>
        <w:rPr>
          <w:i/>
        </w:rPr>
      </w:pPr>
      <w:r w:rsidRPr="00434174">
        <w:rPr>
          <w:b/>
          <w:bCs/>
        </w:rPr>
        <w:t xml:space="preserve">Table 1. </w:t>
      </w:r>
      <w:r>
        <w:t>Documented AD Rates</w:t>
      </w:r>
      <w:r w:rsidR="004D5B1F">
        <w:t xml:space="preserve"> Pre and Post AD Standard Protocol</w:t>
      </w:r>
      <w: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6"/>
        <w:gridCol w:w="1704"/>
        <w:gridCol w:w="1686"/>
        <w:gridCol w:w="1249"/>
        <w:gridCol w:w="1551"/>
        <w:gridCol w:w="30"/>
        <w:gridCol w:w="1188"/>
        <w:gridCol w:w="96"/>
      </w:tblGrid>
      <w:tr w:rsidR="00E060F7" w:rsidRPr="00434174" w14:paraId="089D173D" w14:textId="77777777" w:rsidTr="00E060F7">
        <w:trPr>
          <w:tblCellSpacing w:w="15" w:type="dxa"/>
        </w:trPr>
        <w:tc>
          <w:tcPr>
            <w:tcW w:w="2085" w:type="dxa"/>
            <w:tcBorders>
              <w:top w:val="single" w:sz="6" w:space="0" w:color="auto"/>
              <w:left w:val="nil"/>
              <w:bottom w:val="single" w:sz="6" w:space="0" w:color="auto"/>
              <w:right w:val="nil"/>
            </w:tcBorders>
            <w:shd w:val="clear" w:color="auto" w:fill="auto"/>
            <w:vAlign w:val="bottom"/>
            <w:hideMark/>
          </w:tcPr>
          <w:p w14:paraId="44B3CAE7" w14:textId="77777777" w:rsidR="00E060F7" w:rsidRPr="00434174" w:rsidRDefault="00E060F7" w:rsidP="00E060F7">
            <w:pPr>
              <w:spacing w:before="100" w:beforeAutospacing="1" w:after="100" w:afterAutospacing="1" w:line="240" w:lineRule="auto"/>
              <w:jc w:val="center"/>
              <w:textAlignment w:val="baseline"/>
              <w:rPr>
                <w:rFonts w:ascii="Times" w:hAnsi="Times"/>
                <w:b/>
                <w:bCs/>
                <w:color w:val="000000"/>
                <w:sz w:val="20"/>
                <w:szCs w:val="20"/>
              </w:rPr>
            </w:pPr>
            <w:r w:rsidRPr="00434174">
              <w:rPr>
                <w:b/>
                <w:bCs/>
                <w:color w:val="000000"/>
                <w:sz w:val="20"/>
                <w:szCs w:val="20"/>
              </w:rPr>
              <w:t> </w:t>
            </w:r>
          </w:p>
        </w:tc>
        <w:tc>
          <w:tcPr>
            <w:tcW w:w="1890" w:type="dxa"/>
            <w:tcBorders>
              <w:top w:val="single" w:sz="6" w:space="0" w:color="000000"/>
              <w:left w:val="outset" w:sz="6" w:space="0" w:color="auto"/>
              <w:bottom w:val="single" w:sz="6" w:space="0" w:color="000000"/>
              <w:right w:val="nil"/>
            </w:tcBorders>
            <w:shd w:val="clear" w:color="auto" w:fill="auto"/>
            <w:vAlign w:val="bottom"/>
            <w:hideMark/>
          </w:tcPr>
          <w:p w14:paraId="407BD6E9" w14:textId="77777777" w:rsidR="00E060F7" w:rsidRPr="00434174" w:rsidRDefault="00E060F7" w:rsidP="00E060F7">
            <w:pPr>
              <w:spacing w:before="100" w:beforeAutospacing="1" w:after="100" w:afterAutospacing="1" w:line="240" w:lineRule="auto"/>
              <w:ind w:firstLine="0"/>
              <w:jc w:val="center"/>
              <w:textAlignment w:val="baseline"/>
              <w:rPr>
                <w:rFonts w:ascii="Times" w:hAnsi="Times"/>
                <w:b/>
                <w:bCs/>
                <w:color w:val="000000"/>
                <w:sz w:val="20"/>
                <w:szCs w:val="20"/>
              </w:rPr>
            </w:pPr>
            <w:r>
              <w:rPr>
                <w:color w:val="000000"/>
              </w:rPr>
              <w:t>Number of total PCU admissions</w:t>
            </w:r>
            <w:r w:rsidRPr="00434174">
              <w:rPr>
                <w:b/>
                <w:bCs/>
                <w:color w:val="000000"/>
              </w:rPr>
              <w:t> </w:t>
            </w:r>
          </w:p>
        </w:tc>
        <w:tc>
          <w:tcPr>
            <w:tcW w:w="1890" w:type="dxa"/>
            <w:tcBorders>
              <w:top w:val="single" w:sz="6" w:space="0" w:color="000000"/>
              <w:left w:val="outset" w:sz="6" w:space="0" w:color="auto"/>
              <w:bottom w:val="single" w:sz="6" w:space="0" w:color="000000"/>
              <w:right w:val="nil"/>
            </w:tcBorders>
            <w:shd w:val="clear" w:color="auto" w:fill="auto"/>
            <w:vAlign w:val="bottom"/>
            <w:hideMark/>
          </w:tcPr>
          <w:p w14:paraId="69F07E10" w14:textId="77777777" w:rsidR="00E060F7" w:rsidRPr="00434174" w:rsidRDefault="00E060F7" w:rsidP="00E060F7">
            <w:pPr>
              <w:spacing w:before="100" w:beforeAutospacing="1" w:after="100" w:afterAutospacing="1" w:line="240" w:lineRule="auto"/>
              <w:ind w:firstLine="0"/>
              <w:jc w:val="center"/>
              <w:textAlignment w:val="baseline"/>
              <w:rPr>
                <w:rFonts w:ascii="Times" w:hAnsi="Times"/>
                <w:b/>
                <w:bCs/>
                <w:color w:val="000000"/>
                <w:sz w:val="20"/>
                <w:szCs w:val="20"/>
              </w:rPr>
            </w:pPr>
            <w:r>
              <w:rPr>
                <w:color w:val="000000"/>
              </w:rPr>
              <w:t>PCU admissions that r</w:t>
            </w:r>
            <w:r w:rsidRPr="00434174">
              <w:rPr>
                <w:color w:val="000000"/>
              </w:rPr>
              <w:t>eport having an AD</w:t>
            </w:r>
            <w:r w:rsidRPr="00434174">
              <w:rPr>
                <w:b/>
                <w:bCs/>
                <w:color w:val="000000"/>
              </w:rPr>
              <w:t> </w:t>
            </w:r>
          </w:p>
        </w:tc>
        <w:tc>
          <w:tcPr>
            <w:tcW w:w="1290" w:type="dxa"/>
            <w:tcBorders>
              <w:top w:val="single" w:sz="6" w:space="0" w:color="000000"/>
              <w:left w:val="outset" w:sz="6" w:space="0" w:color="auto"/>
              <w:bottom w:val="single" w:sz="6" w:space="0" w:color="000000"/>
              <w:right w:val="nil"/>
            </w:tcBorders>
            <w:shd w:val="clear" w:color="auto" w:fill="auto"/>
            <w:vAlign w:val="bottom"/>
            <w:hideMark/>
          </w:tcPr>
          <w:p w14:paraId="4A210859" w14:textId="77777777" w:rsidR="00E060F7" w:rsidRPr="00434174" w:rsidRDefault="00E060F7" w:rsidP="00E060F7">
            <w:pPr>
              <w:spacing w:before="100" w:beforeAutospacing="1" w:after="100" w:afterAutospacing="1" w:line="240" w:lineRule="auto"/>
              <w:ind w:left="-45" w:firstLine="30"/>
              <w:jc w:val="center"/>
              <w:textAlignment w:val="baseline"/>
              <w:rPr>
                <w:rFonts w:ascii="Times" w:hAnsi="Times"/>
                <w:b/>
                <w:bCs/>
                <w:color w:val="000000"/>
                <w:sz w:val="20"/>
                <w:szCs w:val="20"/>
              </w:rPr>
            </w:pPr>
            <w:r w:rsidRPr="00434174">
              <w:rPr>
                <w:color w:val="000000"/>
              </w:rPr>
              <w:t>Percentage (from total)</w:t>
            </w:r>
            <w:r w:rsidRPr="00434174">
              <w:rPr>
                <w:b/>
                <w:bCs/>
                <w:color w:val="000000"/>
              </w:rPr>
              <w:t> </w:t>
            </w:r>
          </w:p>
        </w:tc>
        <w:tc>
          <w:tcPr>
            <w:tcW w:w="1680" w:type="dxa"/>
            <w:gridSpan w:val="2"/>
            <w:tcBorders>
              <w:top w:val="single" w:sz="6" w:space="0" w:color="000000"/>
              <w:left w:val="outset" w:sz="6" w:space="0" w:color="auto"/>
              <w:bottom w:val="single" w:sz="6" w:space="0" w:color="000000"/>
              <w:right w:val="nil"/>
            </w:tcBorders>
            <w:shd w:val="clear" w:color="auto" w:fill="auto"/>
            <w:vAlign w:val="bottom"/>
            <w:hideMark/>
          </w:tcPr>
          <w:p w14:paraId="704A24AE" w14:textId="77777777" w:rsidR="00E060F7" w:rsidRPr="00434174" w:rsidRDefault="00E060F7" w:rsidP="00E060F7">
            <w:pPr>
              <w:spacing w:before="100" w:beforeAutospacing="1" w:after="100" w:afterAutospacing="1" w:line="240" w:lineRule="auto"/>
              <w:ind w:firstLine="0"/>
              <w:jc w:val="center"/>
              <w:textAlignment w:val="baseline"/>
              <w:rPr>
                <w:rFonts w:ascii="Times" w:hAnsi="Times"/>
                <w:b/>
                <w:bCs/>
                <w:color w:val="000000"/>
                <w:sz w:val="20"/>
                <w:szCs w:val="20"/>
              </w:rPr>
            </w:pPr>
            <w:r>
              <w:rPr>
                <w:color w:val="000000"/>
              </w:rPr>
              <w:t xml:space="preserve">PCU admissions with correctly documented AD </w:t>
            </w:r>
            <w:r w:rsidRPr="00434174">
              <w:rPr>
                <w:color w:val="000000"/>
              </w:rPr>
              <w:t>in the EHR</w:t>
            </w:r>
            <w:r w:rsidRPr="00434174">
              <w:rPr>
                <w:b/>
                <w:bCs/>
                <w:color w:val="000000"/>
              </w:rPr>
              <w:t> </w:t>
            </w:r>
          </w:p>
        </w:tc>
        <w:tc>
          <w:tcPr>
            <w:tcW w:w="1275" w:type="dxa"/>
            <w:gridSpan w:val="2"/>
            <w:tcBorders>
              <w:top w:val="single" w:sz="6" w:space="0" w:color="000000"/>
              <w:left w:val="outset" w:sz="6" w:space="0" w:color="auto"/>
              <w:bottom w:val="single" w:sz="6" w:space="0" w:color="000000"/>
              <w:right w:val="nil"/>
            </w:tcBorders>
            <w:shd w:val="clear" w:color="auto" w:fill="auto"/>
            <w:vAlign w:val="bottom"/>
            <w:hideMark/>
          </w:tcPr>
          <w:p w14:paraId="676E2C0F" w14:textId="77777777" w:rsidR="00E060F7" w:rsidRPr="00434174" w:rsidRDefault="00E060F7" w:rsidP="00E060F7">
            <w:pPr>
              <w:spacing w:before="100" w:beforeAutospacing="1" w:after="100" w:afterAutospacing="1" w:line="240" w:lineRule="auto"/>
              <w:ind w:left="-60" w:firstLine="0"/>
              <w:jc w:val="center"/>
              <w:textAlignment w:val="baseline"/>
              <w:rPr>
                <w:rFonts w:ascii="Times" w:hAnsi="Times"/>
                <w:b/>
                <w:bCs/>
                <w:color w:val="000000"/>
                <w:sz w:val="20"/>
                <w:szCs w:val="20"/>
              </w:rPr>
            </w:pPr>
            <w:r w:rsidRPr="00434174">
              <w:rPr>
                <w:color w:val="000000"/>
              </w:rPr>
              <w:t>Percentage (from those with an AD)</w:t>
            </w:r>
            <w:r w:rsidRPr="00434174">
              <w:rPr>
                <w:b/>
                <w:bCs/>
                <w:color w:val="000000"/>
              </w:rPr>
              <w:t> </w:t>
            </w:r>
          </w:p>
        </w:tc>
      </w:tr>
      <w:tr w:rsidR="00E060F7" w:rsidRPr="00434174" w14:paraId="27766E2C" w14:textId="77777777" w:rsidTr="00E060F7">
        <w:trPr>
          <w:tblCellSpacing w:w="15" w:type="dxa"/>
        </w:trPr>
        <w:tc>
          <w:tcPr>
            <w:tcW w:w="2085" w:type="dxa"/>
            <w:tcBorders>
              <w:top w:val="single" w:sz="6" w:space="0" w:color="auto"/>
              <w:left w:val="nil"/>
              <w:bottom w:val="nil"/>
              <w:right w:val="nil"/>
            </w:tcBorders>
            <w:shd w:val="clear" w:color="auto" w:fill="auto"/>
            <w:hideMark/>
          </w:tcPr>
          <w:p w14:paraId="0D914632" w14:textId="77777777" w:rsidR="00E060F7" w:rsidRPr="00434174" w:rsidRDefault="00E060F7" w:rsidP="00E060F7">
            <w:pPr>
              <w:spacing w:before="100" w:beforeAutospacing="1" w:after="100" w:afterAutospacing="1" w:line="240" w:lineRule="auto"/>
              <w:ind w:firstLine="0"/>
              <w:jc w:val="both"/>
              <w:textAlignment w:val="baseline"/>
              <w:rPr>
                <w:rFonts w:ascii="Times" w:hAnsi="Times"/>
                <w:b/>
                <w:bCs/>
                <w:color w:val="000000"/>
                <w:sz w:val="20"/>
                <w:szCs w:val="20"/>
              </w:rPr>
            </w:pPr>
            <w:r w:rsidRPr="00434174">
              <w:rPr>
                <w:b/>
                <w:bCs/>
                <w:color w:val="000000"/>
                <w:sz w:val="20"/>
                <w:szCs w:val="20"/>
              </w:rPr>
              <w:t>Pre-Implementation </w:t>
            </w:r>
          </w:p>
          <w:p w14:paraId="193EA723" w14:textId="77777777" w:rsidR="00E060F7" w:rsidRPr="00434174" w:rsidRDefault="00E060F7" w:rsidP="00E060F7">
            <w:pPr>
              <w:spacing w:before="100" w:beforeAutospacing="1" w:after="100" w:afterAutospacing="1" w:line="240" w:lineRule="auto"/>
              <w:ind w:firstLine="0"/>
              <w:jc w:val="both"/>
              <w:textAlignment w:val="baseline"/>
              <w:rPr>
                <w:rFonts w:ascii="Times" w:hAnsi="Times"/>
                <w:b/>
                <w:bCs/>
                <w:color w:val="000000"/>
                <w:sz w:val="20"/>
                <w:szCs w:val="20"/>
              </w:rPr>
            </w:pPr>
            <w:r w:rsidRPr="00434174">
              <w:rPr>
                <w:b/>
                <w:bCs/>
                <w:color w:val="000000"/>
                <w:sz w:val="20"/>
                <w:szCs w:val="20"/>
              </w:rPr>
              <w:t> </w:t>
            </w:r>
            <w:r>
              <w:rPr>
                <w:color w:val="000000"/>
                <w:sz w:val="20"/>
                <w:szCs w:val="20"/>
              </w:rPr>
              <w:t>7/2/17 - 8/26/17</w:t>
            </w:r>
            <w:r w:rsidRPr="00434174">
              <w:rPr>
                <w:b/>
                <w:bCs/>
                <w:color w:val="000000"/>
                <w:sz w:val="20"/>
                <w:szCs w:val="20"/>
              </w:rPr>
              <w:t> </w:t>
            </w:r>
          </w:p>
        </w:tc>
        <w:tc>
          <w:tcPr>
            <w:tcW w:w="1890" w:type="dxa"/>
            <w:tcBorders>
              <w:top w:val="single" w:sz="6" w:space="0" w:color="000000"/>
              <w:left w:val="outset" w:sz="6" w:space="0" w:color="auto"/>
              <w:bottom w:val="nil"/>
              <w:right w:val="nil"/>
            </w:tcBorders>
            <w:shd w:val="clear" w:color="auto" w:fill="auto"/>
            <w:vAlign w:val="bottom"/>
            <w:hideMark/>
          </w:tcPr>
          <w:p w14:paraId="139E9B52" w14:textId="77777777" w:rsidR="00E060F7" w:rsidRPr="00434174" w:rsidRDefault="00E060F7" w:rsidP="00E060F7">
            <w:pPr>
              <w:spacing w:before="100" w:beforeAutospacing="1" w:after="100" w:afterAutospacing="1" w:line="240" w:lineRule="auto"/>
              <w:textAlignment w:val="baseline"/>
              <w:rPr>
                <w:rFonts w:ascii="Times" w:hAnsi="Times"/>
                <w:color w:val="000000"/>
                <w:sz w:val="20"/>
                <w:szCs w:val="20"/>
              </w:rPr>
            </w:pPr>
            <w:r w:rsidRPr="00434174">
              <w:rPr>
                <w:color w:val="000000"/>
              </w:rPr>
              <w:t>341 </w:t>
            </w:r>
          </w:p>
        </w:tc>
        <w:tc>
          <w:tcPr>
            <w:tcW w:w="1890" w:type="dxa"/>
            <w:tcBorders>
              <w:top w:val="single" w:sz="6" w:space="0" w:color="000000"/>
              <w:left w:val="outset" w:sz="6" w:space="0" w:color="auto"/>
              <w:bottom w:val="nil"/>
              <w:right w:val="nil"/>
            </w:tcBorders>
            <w:shd w:val="clear" w:color="auto" w:fill="auto"/>
            <w:vAlign w:val="bottom"/>
            <w:hideMark/>
          </w:tcPr>
          <w:p w14:paraId="46B955B5" w14:textId="77777777" w:rsidR="00E060F7" w:rsidRPr="00434174" w:rsidRDefault="00E060F7" w:rsidP="00E060F7">
            <w:pPr>
              <w:spacing w:before="100" w:beforeAutospacing="1" w:after="100" w:afterAutospacing="1" w:line="240" w:lineRule="auto"/>
              <w:textAlignment w:val="baseline"/>
              <w:rPr>
                <w:rFonts w:ascii="Times" w:hAnsi="Times"/>
                <w:color w:val="000000"/>
                <w:sz w:val="20"/>
                <w:szCs w:val="20"/>
              </w:rPr>
            </w:pPr>
            <w:r w:rsidRPr="00434174">
              <w:rPr>
                <w:color w:val="000000"/>
              </w:rPr>
              <w:t>122 </w:t>
            </w:r>
          </w:p>
        </w:tc>
        <w:tc>
          <w:tcPr>
            <w:tcW w:w="1290" w:type="dxa"/>
            <w:tcBorders>
              <w:top w:val="single" w:sz="6" w:space="0" w:color="000000"/>
              <w:left w:val="outset" w:sz="6" w:space="0" w:color="auto"/>
              <w:bottom w:val="nil"/>
              <w:right w:val="nil"/>
            </w:tcBorders>
            <w:shd w:val="clear" w:color="auto" w:fill="auto"/>
            <w:vAlign w:val="bottom"/>
            <w:hideMark/>
          </w:tcPr>
          <w:p w14:paraId="4F19CE14" w14:textId="77777777" w:rsidR="00E060F7" w:rsidRPr="00434174" w:rsidRDefault="00E060F7" w:rsidP="00E060F7">
            <w:pPr>
              <w:spacing w:before="100" w:beforeAutospacing="1" w:after="100" w:afterAutospacing="1" w:line="240" w:lineRule="auto"/>
              <w:ind w:left="-510" w:firstLine="750"/>
              <w:textAlignment w:val="baseline"/>
              <w:rPr>
                <w:rFonts w:ascii="Times" w:hAnsi="Times"/>
                <w:color w:val="000000"/>
                <w:sz w:val="20"/>
                <w:szCs w:val="20"/>
              </w:rPr>
            </w:pPr>
            <w:r w:rsidRPr="00434174">
              <w:rPr>
                <w:color w:val="000000"/>
              </w:rPr>
              <w:t>35.8 % </w:t>
            </w:r>
          </w:p>
        </w:tc>
        <w:tc>
          <w:tcPr>
            <w:tcW w:w="1665" w:type="dxa"/>
            <w:tcBorders>
              <w:top w:val="single" w:sz="6" w:space="0" w:color="000000"/>
              <w:left w:val="outset" w:sz="6" w:space="0" w:color="auto"/>
              <w:bottom w:val="nil"/>
              <w:right w:val="nil"/>
            </w:tcBorders>
            <w:shd w:val="clear" w:color="auto" w:fill="auto"/>
            <w:vAlign w:val="bottom"/>
            <w:hideMark/>
          </w:tcPr>
          <w:p w14:paraId="2C03C07D" w14:textId="77777777" w:rsidR="00E060F7" w:rsidRPr="00434174" w:rsidRDefault="00E060F7" w:rsidP="00E060F7">
            <w:pPr>
              <w:spacing w:before="100" w:beforeAutospacing="1" w:after="100" w:afterAutospacing="1" w:line="240" w:lineRule="auto"/>
              <w:textAlignment w:val="baseline"/>
              <w:rPr>
                <w:rFonts w:ascii="Times" w:hAnsi="Times"/>
                <w:color w:val="000000"/>
                <w:sz w:val="20"/>
                <w:szCs w:val="20"/>
              </w:rPr>
            </w:pPr>
            <w:r w:rsidRPr="00434174">
              <w:rPr>
                <w:color w:val="000000"/>
              </w:rPr>
              <w:t>32 </w:t>
            </w:r>
          </w:p>
        </w:tc>
        <w:tc>
          <w:tcPr>
            <w:tcW w:w="1275" w:type="dxa"/>
            <w:gridSpan w:val="2"/>
            <w:tcBorders>
              <w:top w:val="single" w:sz="6" w:space="0" w:color="000000"/>
              <w:left w:val="outset" w:sz="6" w:space="0" w:color="auto"/>
              <w:bottom w:val="nil"/>
              <w:right w:val="nil"/>
            </w:tcBorders>
            <w:shd w:val="clear" w:color="auto" w:fill="auto"/>
            <w:vAlign w:val="bottom"/>
            <w:hideMark/>
          </w:tcPr>
          <w:p w14:paraId="26FC527B" w14:textId="77777777" w:rsidR="00E060F7" w:rsidRPr="00434174" w:rsidRDefault="00E060F7" w:rsidP="00E060F7">
            <w:pPr>
              <w:spacing w:before="100" w:beforeAutospacing="1" w:after="100" w:afterAutospacing="1" w:line="240" w:lineRule="auto"/>
              <w:ind w:firstLine="0"/>
              <w:textAlignment w:val="baseline"/>
              <w:rPr>
                <w:rFonts w:ascii="Times" w:hAnsi="Times"/>
                <w:color w:val="000000"/>
                <w:sz w:val="20"/>
                <w:szCs w:val="20"/>
              </w:rPr>
            </w:pPr>
            <w:r w:rsidRPr="00434174">
              <w:rPr>
                <w:color w:val="000000"/>
              </w:rPr>
              <w:t> 26.2 % </w:t>
            </w:r>
          </w:p>
        </w:tc>
        <w:tc>
          <w:tcPr>
            <w:tcW w:w="0" w:type="auto"/>
            <w:shd w:val="clear" w:color="auto" w:fill="auto"/>
            <w:vAlign w:val="center"/>
            <w:hideMark/>
          </w:tcPr>
          <w:p w14:paraId="38F4EEB5" w14:textId="77777777" w:rsidR="00E060F7" w:rsidRPr="00434174" w:rsidRDefault="00E060F7" w:rsidP="00E060F7">
            <w:pPr>
              <w:spacing w:line="240" w:lineRule="auto"/>
              <w:ind w:firstLine="0"/>
              <w:rPr>
                <w:sz w:val="20"/>
                <w:szCs w:val="20"/>
              </w:rPr>
            </w:pPr>
          </w:p>
        </w:tc>
      </w:tr>
      <w:tr w:rsidR="00E060F7" w:rsidRPr="00434174" w14:paraId="62FF9EF4" w14:textId="77777777" w:rsidTr="00E060F7">
        <w:trPr>
          <w:tblCellSpacing w:w="15" w:type="dxa"/>
        </w:trPr>
        <w:tc>
          <w:tcPr>
            <w:tcW w:w="2085" w:type="dxa"/>
            <w:tcBorders>
              <w:top w:val="nil"/>
              <w:left w:val="outset" w:sz="6" w:space="0" w:color="auto"/>
              <w:bottom w:val="single" w:sz="6" w:space="0" w:color="000000"/>
              <w:right w:val="outset" w:sz="6" w:space="0" w:color="auto"/>
            </w:tcBorders>
            <w:shd w:val="clear" w:color="auto" w:fill="auto"/>
            <w:hideMark/>
          </w:tcPr>
          <w:p w14:paraId="056D4E5A" w14:textId="77777777" w:rsidR="00E060F7" w:rsidRPr="00434174" w:rsidRDefault="00E060F7" w:rsidP="00E060F7">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Post-Implementation </w:t>
            </w:r>
          </w:p>
          <w:p w14:paraId="4D63874B" w14:textId="77777777" w:rsidR="00E060F7" w:rsidRPr="00434174" w:rsidRDefault="00E060F7" w:rsidP="00E060F7">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9/10/17 - 11/4/17</w:t>
            </w:r>
            <w:r w:rsidRPr="00434174">
              <w:rPr>
                <w:b/>
                <w:bCs/>
                <w:color w:val="000000"/>
                <w:sz w:val="20"/>
                <w:szCs w:val="20"/>
              </w:rPr>
              <w:t> </w:t>
            </w:r>
          </w:p>
        </w:tc>
        <w:tc>
          <w:tcPr>
            <w:tcW w:w="1890" w:type="dxa"/>
            <w:tcBorders>
              <w:top w:val="nil"/>
              <w:left w:val="outset" w:sz="6" w:space="0" w:color="auto"/>
              <w:bottom w:val="single" w:sz="6" w:space="0" w:color="000000"/>
              <w:right w:val="outset" w:sz="6" w:space="0" w:color="auto"/>
            </w:tcBorders>
            <w:shd w:val="clear" w:color="auto" w:fill="auto"/>
            <w:vAlign w:val="bottom"/>
            <w:hideMark/>
          </w:tcPr>
          <w:p w14:paraId="7E4A35B6" w14:textId="77777777" w:rsidR="00E060F7" w:rsidRPr="00434174" w:rsidRDefault="00E060F7" w:rsidP="00E060F7">
            <w:pPr>
              <w:spacing w:before="100" w:beforeAutospacing="1" w:after="100" w:afterAutospacing="1" w:line="240" w:lineRule="auto"/>
              <w:textAlignment w:val="baseline"/>
              <w:rPr>
                <w:rFonts w:ascii="Times" w:hAnsi="Times"/>
                <w:color w:val="000000"/>
                <w:sz w:val="20"/>
                <w:szCs w:val="20"/>
              </w:rPr>
            </w:pPr>
            <w:r w:rsidRPr="00434174">
              <w:rPr>
                <w:color w:val="000000"/>
              </w:rPr>
              <w:t>335 </w:t>
            </w:r>
          </w:p>
        </w:tc>
        <w:tc>
          <w:tcPr>
            <w:tcW w:w="1890" w:type="dxa"/>
            <w:tcBorders>
              <w:top w:val="nil"/>
              <w:left w:val="outset" w:sz="6" w:space="0" w:color="auto"/>
              <w:bottom w:val="single" w:sz="6" w:space="0" w:color="000000"/>
              <w:right w:val="outset" w:sz="6" w:space="0" w:color="auto"/>
            </w:tcBorders>
            <w:shd w:val="clear" w:color="auto" w:fill="auto"/>
            <w:vAlign w:val="bottom"/>
            <w:hideMark/>
          </w:tcPr>
          <w:p w14:paraId="7FFB95C7" w14:textId="77777777" w:rsidR="00E060F7" w:rsidRPr="00434174" w:rsidRDefault="00E060F7" w:rsidP="00E060F7">
            <w:pPr>
              <w:spacing w:before="100" w:beforeAutospacing="1" w:after="100" w:afterAutospacing="1" w:line="240" w:lineRule="auto"/>
              <w:textAlignment w:val="baseline"/>
              <w:rPr>
                <w:rFonts w:ascii="Times" w:hAnsi="Times"/>
                <w:color w:val="000000"/>
                <w:sz w:val="20"/>
                <w:szCs w:val="20"/>
              </w:rPr>
            </w:pPr>
            <w:r w:rsidRPr="00434174">
              <w:rPr>
                <w:color w:val="000000"/>
              </w:rPr>
              <w:t>115 </w:t>
            </w:r>
          </w:p>
        </w:tc>
        <w:tc>
          <w:tcPr>
            <w:tcW w:w="1290" w:type="dxa"/>
            <w:tcBorders>
              <w:top w:val="nil"/>
              <w:left w:val="outset" w:sz="6" w:space="0" w:color="auto"/>
              <w:bottom w:val="single" w:sz="6" w:space="0" w:color="000000"/>
              <w:right w:val="outset" w:sz="6" w:space="0" w:color="auto"/>
            </w:tcBorders>
            <w:shd w:val="clear" w:color="auto" w:fill="auto"/>
            <w:vAlign w:val="bottom"/>
            <w:hideMark/>
          </w:tcPr>
          <w:p w14:paraId="71ADED80" w14:textId="77777777" w:rsidR="00E060F7" w:rsidRPr="00434174" w:rsidRDefault="00E060F7" w:rsidP="00E060F7">
            <w:pPr>
              <w:spacing w:before="100" w:beforeAutospacing="1" w:after="100" w:afterAutospacing="1" w:line="240" w:lineRule="auto"/>
              <w:ind w:firstLine="0"/>
              <w:textAlignment w:val="baseline"/>
              <w:rPr>
                <w:rFonts w:ascii="Times" w:hAnsi="Times"/>
                <w:color w:val="000000"/>
                <w:sz w:val="20"/>
                <w:szCs w:val="20"/>
              </w:rPr>
            </w:pPr>
            <w:r w:rsidRPr="00434174">
              <w:rPr>
                <w:color w:val="000000"/>
              </w:rPr>
              <w:t>    34.3 % </w:t>
            </w:r>
          </w:p>
        </w:tc>
        <w:tc>
          <w:tcPr>
            <w:tcW w:w="1665" w:type="dxa"/>
            <w:tcBorders>
              <w:top w:val="nil"/>
              <w:left w:val="outset" w:sz="6" w:space="0" w:color="auto"/>
              <w:bottom w:val="single" w:sz="6" w:space="0" w:color="000000"/>
              <w:right w:val="outset" w:sz="6" w:space="0" w:color="auto"/>
            </w:tcBorders>
            <w:shd w:val="clear" w:color="auto" w:fill="auto"/>
            <w:vAlign w:val="bottom"/>
            <w:hideMark/>
          </w:tcPr>
          <w:p w14:paraId="387D2B3B" w14:textId="77777777" w:rsidR="00E060F7" w:rsidRPr="00434174" w:rsidRDefault="00E060F7" w:rsidP="00E060F7">
            <w:pPr>
              <w:spacing w:before="100" w:beforeAutospacing="1" w:after="100" w:afterAutospacing="1" w:line="240" w:lineRule="auto"/>
              <w:textAlignment w:val="baseline"/>
              <w:rPr>
                <w:rFonts w:ascii="Times" w:hAnsi="Times"/>
                <w:color w:val="000000"/>
                <w:sz w:val="20"/>
                <w:szCs w:val="20"/>
              </w:rPr>
            </w:pPr>
            <w:r w:rsidRPr="00434174">
              <w:rPr>
                <w:color w:val="000000"/>
              </w:rPr>
              <w:t>41 </w:t>
            </w:r>
          </w:p>
        </w:tc>
        <w:tc>
          <w:tcPr>
            <w:tcW w:w="1275" w:type="dxa"/>
            <w:gridSpan w:val="2"/>
            <w:tcBorders>
              <w:top w:val="nil"/>
              <w:left w:val="outset" w:sz="6" w:space="0" w:color="auto"/>
              <w:bottom w:val="single" w:sz="6" w:space="0" w:color="000000"/>
              <w:right w:val="outset" w:sz="6" w:space="0" w:color="auto"/>
            </w:tcBorders>
            <w:shd w:val="clear" w:color="auto" w:fill="auto"/>
            <w:vAlign w:val="bottom"/>
            <w:hideMark/>
          </w:tcPr>
          <w:p w14:paraId="34F04748" w14:textId="77777777" w:rsidR="00E060F7" w:rsidRPr="00434174" w:rsidRDefault="00E060F7" w:rsidP="00E060F7">
            <w:pPr>
              <w:spacing w:before="100" w:beforeAutospacing="1" w:after="100" w:afterAutospacing="1" w:line="240" w:lineRule="auto"/>
              <w:ind w:firstLine="0"/>
              <w:textAlignment w:val="baseline"/>
              <w:rPr>
                <w:rFonts w:ascii="Times" w:hAnsi="Times"/>
                <w:color w:val="000000"/>
                <w:sz w:val="20"/>
                <w:szCs w:val="20"/>
              </w:rPr>
            </w:pPr>
            <w:r w:rsidRPr="00434174">
              <w:rPr>
                <w:color w:val="000000"/>
              </w:rPr>
              <w:t>35.7 % </w:t>
            </w:r>
          </w:p>
        </w:tc>
        <w:tc>
          <w:tcPr>
            <w:tcW w:w="0" w:type="auto"/>
            <w:shd w:val="clear" w:color="auto" w:fill="auto"/>
            <w:vAlign w:val="center"/>
            <w:hideMark/>
          </w:tcPr>
          <w:p w14:paraId="00EB6EA0" w14:textId="77777777" w:rsidR="00E060F7" w:rsidRPr="00434174" w:rsidRDefault="00E060F7" w:rsidP="00E060F7">
            <w:pPr>
              <w:spacing w:line="240" w:lineRule="auto"/>
              <w:ind w:firstLine="0"/>
              <w:rPr>
                <w:sz w:val="20"/>
                <w:szCs w:val="20"/>
              </w:rPr>
            </w:pPr>
          </w:p>
        </w:tc>
      </w:tr>
    </w:tbl>
    <w:p w14:paraId="22F9ADC4" w14:textId="77777777" w:rsidR="00E060F7" w:rsidRPr="00E060F7" w:rsidRDefault="00E060F7" w:rsidP="00E060F7">
      <w:pPr>
        <w:ind w:firstLine="0"/>
        <w:jc w:val="center"/>
      </w:pPr>
    </w:p>
    <w:p w14:paraId="56B898D1" w14:textId="77777777" w:rsidR="004D5B1F" w:rsidRPr="00434174" w:rsidRDefault="004D5B1F" w:rsidP="004D5B1F">
      <w:pPr>
        <w:spacing w:before="100" w:beforeAutospacing="1" w:after="100" w:afterAutospacing="1" w:line="240" w:lineRule="auto"/>
        <w:ind w:firstLine="0"/>
        <w:textAlignment w:val="baseline"/>
        <w:rPr>
          <w:rFonts w:ascii="Times" w:hAnsi="Times"/>
          <w:sz w:val="20"/>
          <w:szCs w:val="20"/>
        </w:rPr>
      </w:pPr>
      <w:r w:rsidRPr="00434174">
        <w:rPr>
          <w:b/>
          <w:bCs/>
        </w:rPr>
        <w:t xml:space="preserve">Table 2. </w:t>
      </w:r>
      <w:r w:rsidRPr="00434174">
        <w:t>Weekly</w:t>
      </w:r>
      <w:r w:rsidRPr="00434174">
        <w:rPr>
          <w:b/>
          <w:bCs/>
        </w:rPr>
        <w:t xml:space="preserve"> </w:t>
      </w:r>
      <w:r>
        <w:t>Post- Implementation Data of AD completion rates and documented ADs in EHR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99"/>
        <w:gridCol w:w="1884"/>
        <w:gridCol w:w="1884"/>
        <w:gridCol w:w="1887"/>
      </w:tblGrid>
      <w:tr w:rsidR="004D5B1F" w:rsidRPr="00434174" w14:paraId="21C0DEA9" w14:textId="77777777" w:rsidTr="00C65930">
        <w:trPr>
          <w:tblCellSpacing w:w="15" w:type="dxa"/>
        </w:trPr>
        <w:tc>
          <w:tcPr>
            <w:tcW w:w="1854" w:type="dxa"/>
            <w:tcBorders>
              <w:top w:val="single" w:sz="6" w:space="0" w:color="auto"/>
              <w:left w:val="nil"/>
              <w:bottom w:val="single" w:sz="6" w:space="0" w:color="auto"/>
              <w:right w:val="nil"/>
            </w:tcBorders>
            <w:shd w:val="clear" w:color="auto" w:fill="auto"/>
            <w:vAlign w:val="bottom"/>
            <w:hideMark/>
          </w:tcPr>
          <w:p w14:paraId="02CB8124" w14:textId="77777777" w:rsidR="004D5B1F" w:rsidRPr="00434174" w:rsidRDefault="004D5B1F" w:rsidP="00C65930">
            <w:pPr>
              <w:spacing w:before="100" w:beforeAutospacing="1" w:after="100" w:afterAutospacing="1" w:line="240" w:lineRule="auto"/>
              <w:ind w:firstLine="0"/>
              <w:jc w:val="center"/>
              <w:textAlignment w:val="baseline"/>
              <w:rPr>
                <w:rFonts w:ascii="Times" w:hAnsi="Times"/>
                <w:b/>
                <w:bCs/>
                <w:color w:val="000000"/>
                <w:sz w:val="20"/>
                <w:szCs w:val="20"/>
              </w:rPr>
            </w:pPr>
            <w:r w:rsidRPr="00434174">
              <w:rPr>
                <w:b/>
                <w:bCs/>
                <w:color w:val="000000"/>
                <w:sz w:val="20"/>
                <w:szCs w:val="20"/>
              </w:rPr>
              <w:t>Week </w:t>
            </w:r>
          </w:p>
        </w:tc>
        <w:tc>
          <w:tcPr>
            <w:tcW w:w="1854" w:type="dxa"/>
            <w:tcBorders>
              <w:top w:val="single" w:sz="6" w:space="0" w:color="000000"/>
              <w:left w:val="outset" w:sz="6" w:space="0" w:color="auto"/>
              <w:bottom w:val="single" w:sz="6" w:space="0" w:color="000000"/>
              <w:right w:val="nil"/>
            </w:tcBorders>
            <w:shd w:val="clear" w:color="auto" w:fill="auto"/>
            <w:hideMark/>
          </w:tcPr>
          <w:p w14:paraId="5425F52E" w14:textId="77777777" w:rsidR="004D5B1F" w:rsidRPr="00434174" w:rsidRDefault="004D5B1F" w:rsidP="00C65930">
            <w:pPr>
              <w:spacing w:before="100" w:beforeAutospacing="1" w:after="100" w:afterAutospacing="1" w:line="240" w:lineRule="auto"/>
              <w:ind w:firstLine="0"/>
              <w:jc w:val="center"/>
              <w:textAlignment w:val="baseline"/>
              <w:rPr>
                <w:rFonts w:ascii="Times" w:hAnsi="Times"/>
                <w:b/>
                <w:bCs/>
                <w:color w:val="000000"/>
                <w:sz w:val="20"/>
                <w:szCs w:val="20"/>
              </w:rPr>
            </w:pPr>
            <w:r w:rsidRPr="00434174">
              <w:rPr>
                <w:color w:val="000000"/>
              </w:rPr>
              <w:t>Number of Weekly PCU Admits</w:t>
            </w:r>
            <w:r w:rsidRPr="00434174">
              <w:rPr>
                <w:b/>
                <w:bCs/>
                <w:color w:val="000000"/>
              </w:rPr>
              <w:t> </w:t>
            </w:r>
          </w:p>
        </w:tc>
        <w:tc>
          <w:tcPr>
            <w:tcW w:w="1854" w:type="dxa"/>
            <w:tcBorders>
              <w:top w:val="single" w:sz="6" w:space="0" w:color="000000"/>
              <w:left w:val="outset" w:sz="6" w:space="0" w:color="auto"/>
              <w:bottom w:val="single" w:sz="6" w:space="0" w:color="000000"/>
              <w:right w:val="nil"/>
            </w:tcBorders>
            <w:shd w:val="clear" w:color="auto" w:fill="auto"/>
            <w:vAlign w:val="bottom"/>
            <w:hideMark/>
          </w:tcPr>
          <w:p w14:paraId="4F3BBAE8" w14:textId="77777777" w:rsidR="004D5B1F" w:rsidRPr="00434174" w:rsidRDefault="004D5B1F" w:rsidP="00C65930">
            <w:pPr>
              <w:spacing w:before="100" w:beforeAutospacing="1" w:after="100" w:afterAutospacing="1" w:line="240" w:lineRule="auto"/>
              <w:ind w:firstLine="0"/>
              <w:jc w:val="center"/>
              <w:textAlignment w:val="baseline"/>
              <w:rPr>
                <w:rFonts w:ascii="Times" w:hAnsi="Times"/>
                <w:b/>
                <w:bCs/>
                <w:color w:val="000000"/>
                <w:sz w:val="20"/>
                <w:szCs w:val="20"/>
              </w:rPr>
            </w:pPr>
            <w:r w:rsidRPr="00434174">
              <w:rPr>
                <w:color w:val="000000"/>
              </w:rPr>
              <w:t>PCU Admits that Report having an AD</w:t>
            </w:r>
            <w:r w:rsidRPr="00434174">
              <w:rPr>
                <w:b/>
                <w:bCs/>
                <w:color w:val="000000"/>
              </w:rPr>
              <w:t> </w:t>
            </w:r>
          </w:p>
        </w:tc>
        <w:tc>
          <w:tcPr>
            <w:tcW w:w="1842" w:type="dxa"/>
            <w:tcBorders>
              <w:top w:val="single" w:sz="6" w:space="0" w:color="000000"/>
              <w:left w:val="outset" w:sz="6" w:space="0" w:color="auto"/>
              <w:bottom w:val="single" w:sz="6" w:space="0" w:color="000000"/>
              <w:right w:val="nil"/>
            </w:tcBorders>
            <w:shd w:val="clear" w:color="auto" w:fill="auto"/>
            <w:vAlign w:val="bottom"/>
            <w:hideMark/>
          </w:tcPr>
          <w:p w14:paraId="417E34EA" w14:textId="77777777" w:rsidR="004D5B1F" w:rsidRPr="00434174" w:rsidRDefault="004D5B1F" w:rsidP="00C65930">
            <w:pPr>
              <w:spacing w:before="100" w:beforeAutospacing="1" w:after="100" w:afterAutospacing="1" w:line="240" w:lineRule="auto"/>
              <w:ind w:firstLine="0"/>
              <w:jc w:val="center"/>
              <w:textAlignment w:val="baseline"/>
              <w:rPr>
                <w:rFonts w:ascii="Times" w:hAnsi="Times"/>
                <w:b/>
                <w:bCs/>
                <w:color w:val="000000"/>
                <w:sz w:val="20"/>
                <w:szCs w:val="20"/>
              </w:rPr>
            </w:pPr>
            <w:r>
              <w:rPr>
                <w:color w:val="000000"/>
              </w:rPr>
              <w:t>PCU Admits with AD documented</w:t>
            </w:r>
            <w:r w:rsidRPr="00434174">
              <w:rPr>
                <w:color w:val="000000"/>
              </w:rPr>
              <w:t xml:space="preserve"> in EHR</w:t>
            </w:r>
            <w:r w:rsidRPr="00434174">
              <w:rPr>
                <w:b/>
                <w:bCs/>
                <w:color w:val="000000"/>
              </w:rPr>
              <w:t> </w:t>
            </w:r>
          </w:p>
        </w:tc>
      </w:tr>
      <w:tr w:rsidR="004D5B1F" w:rsidRPr="00434174" w14:paraId="748EF77D" w14:textId="77777777" w:rsidTr="00C65930">
        <w:trPr>
          <w:tblCellSpacing w:w="15" w:type="dxa"/>
        </w:trPr>
        <w:tc>
          <w:tcPr>
            <w:tcW w:w="1854" w:type="dxa"/>
            <w:tcBorders>
              <w:top w:val="single" w:sz="6" w:space="0" w:color="auto"/>
              <w:left w:val="nil"/>
              <w:bottom w:val="nil"/>
              <w:right w:val="nil"/>
            </w:tcBorders>
            <w:shd w:val="clear" w:color="auto" w:fill="auto"/>
            <w:hideMark/>
          </w:tcPr>
          <w:p w14:paraId="7F2AB136" w14:textId="77777777" w:rsidR="004D5B1F"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Week 1: </w:t>
            </w:r>
          </w:p>
          <w:p w14:paraId="23DD712F"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9/10/17 - 9/16/17</w:t>
            </w:r>
            <w:r w:rsidRPr="00434174">
              <w:rPr>
                <w:b/>
                <w:bCs/>
                <w:color w:val="000000"/>
                <w:sz w:val="20"/>
                <w:szCs w:val="20"/>
              </w:rPr>
              <w:t> </w:t>
            </w:r>
          </w:p>
        </w:tc>
        <w:tc>
          <w:tcPr>
            <w:tcW w:w="1854" w:type="dxa"/>
            <w:tcBorders>
              <w:top w:val="single" w:sz="6" w:space="0" w:color="000000"/>
              <w:left w:val="outset" w:sz="6" w:space="0" w:color="auto"/>
              <w:bottom w:val="nil"/>
              <w:right w:val="nil"/>
            </w:tcBorders>
            <w:shd w:val="clear" w:color="auto" w:fill="auto"/>
            <w:hideMark/>
          </w:tcPr>
          <w:p w14:paraId="014BE8A0"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46 </w:t>
            </w:r>
          </w:p>
        </w:tc>
        <w:tc>
          <w:tcPr>
            <w:tcW w:w="1854" w:type="dxa"/>
            <w:tcBorders>
              <w:top w:val="single" w:sz="6" w:space="0" w:color="000000"/>
              <w:left w:val="outset" w:sz="6" w:space="0" w:color="auto"/>
              <w:bottom w:val="nil"/>
              <w:right w:val="nil"/>
            </w:tcBorders>
            <w:shd w:val="clear" w:color="auto" w:fill="auto"/>
            <w:hideMark/>
          </w:tcPr>
          <w:p w14:paraId="5827FFB7"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18 </w:t>
            </w:r>
          </w:p>
        </w:tc>
        <w:tc>
          <w:tcPr>
            <w:tcW w:w="1842" w:type="dxa"/>
            <w:tcBorders>
              <w:top w:val="single" w:sz="6" w:space="0" w:color="000000"/>
              <w:left w:val="outset" w:sz="6" w:space="0" w:color="auto"/>
              <w:bottom w:val="nil"/>
              <w:right w:val="nil"/>
            </w:tcBorders>
            <w:shd w:val="clear" w:color="auto" w:fill="auto"/>
            <w:hideMark/>
          </w:tcPr>
          <w:p w14:paraId="1189F52A"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8 </w:t>
            </w:r>
          </w:p>
        </w:tc>
      </w:tr>
      <w:tr w:rsidR="004D5B1F" w:rsidRPr="00434174" w14:paraId="075447B2" w14:textId="77777777" w:rsidTr="00C65930">
        <w:trPr>
          <w:tblCellSpacing w:w="15" w:type="dxa"/>
        </w:trPr>
        <w:tc>
          <w:tcPr>
            <w:tcW w:w="1854" w:type="dxa"/>
            <w:tcBorders>
              <w:top w:val="nil"/>
              <w:left w:val="outset" w:sz="6" w:space="0" w:color="auto"/>
              <w:bottom w:val="nil"/>
              <w:right w:val="outset" w:sz="6" w:space="0" w:color="auto"/>
            </w:tcBorders>
            <w:shd w:val="clear" w:color="auto" w:fill="auto"/>
            <w:hideMark/>
          </w:tcPr>
          <w:p w14:paraId="2BB96F32"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Week 2: </w:t>
            </w:r>
          </w:p>
          <w:p w14:paraId="03EBA384"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9/17/17 - 9/23/17</w:t>
            </w:r>
            <w:r w:rsidRPr="00434174">
              <w:rPr>
                <w:b/>
                <w:bCs/>
                <w:color w:val="000000"/>
                <w:sz w:val="20"/>
                <w:szCs w:val="20"/>
              </w:rPr>
              <w:t> </w:t>
            </w:r>
          </w:p>
        </w:tc>
        <w:tc>
          <w:tcPr>
            <w:tcW w:w="1854" w:type="dxa"/>
            <w:tcBorders>
              <w:top w:val="nil"/>
              <w:left w:val="outset" w:sz="6" w:space="0" w:color="auto"/>
              <w:bottom w:val="nil"/>
              <w:right w:val="outset" w:sz="6" w:space="0" w:color="auto"/>
            </w:tcBorders>
            <w:shd w:val="clear" w:color="auto" w:fill="auto"/>
            <w:hideMark/>
          </w:tcPr>
          <w:p w14:paraId="01ECA3F9"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40 </w:t>
            </w:r>
          </w:p>
        </w:tc>
        <w:tc>
          <w:tcPr>
            <w:tcW w:w="1854" w:type="dxa"/>
            <w:tcBorders>
              <w:top w:val="nil"/>
              <w:left w:val="outset" w:sz="6" w:space="0" w:color="auto"/>
              <w:bottom w:val="nil"/>
              <w:right w:val="outset" w:sz="6" w:space="0" w:color="auto"/>
            </w:tcBorders>
            <w:shd w:val="clear" w:color="auto" w:fill="auto"/>
            <w:hideMark/>
          </w:tcPr>
          <w:p w14:paraId="6E5B3097"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12 </w:t>
            </w:r>
          </w:p>
        </w:tc>
        <w:tc>
          <w:tcPr>
            <w:tcW w:w="1842" w:type="dxa"/>
            <w:tcBorders>
              <w:top w:val="nil"/>
              <w:left w:val="outset" w:sz="6" w:space="0" w:color="auto"/>
              <w:bottom w:val="nil"/>
              <w:right w:val="outset" w:sz="6" w:space="0" w:color="auto"/>
            </w:tcBorders>
            <w:shd w:val="clear" w:color="auto" w:fill="auto"/>
            <w:hideMark/>
          </w:tcPr>
          <w:p w14:paraId="3B640659"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8 </w:t>
            </w:r>
          </w:p>
        </w:tc>
      </w:tr>
      <w:tr w:rsidR="004D5B1F" w:rsidRPr="00434174" w14:paraId="301ECC35" w14:textId="77777777" w:rsidTr="00C65930">
        <w:trPr>
          <w:tblCellSpacing w:w="15" w:type="dxa"/>
        </w:trPr>
        <w:tc>
          <w:tcPr>
            <w:tcW w:w="1854" w:type="dxa"/>
            <w:tcBorders>
              <w:top w:val="nil"/>
              <w:left w:val="nil"/>
              <w:bottom w:val="nil"/>
              <w:right w:val="nil"/>
            </w:tcBorders>
            <w:shd w:val="clear" w:color="auto" w:fill="auto"/>
            <w:hideMark/>
          </w:tcPr>
          <w:p w14:paraId="474F3674"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Week 3: </w:t>
            </w:r>
          </w:p>
          <w:p w14:paraId="44E8E239"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9/24/17 - 9/30/17</w:t>
            </w:r>
            <w:r w:rsidRPr="00434174">
              <w:rPr>
                <w:b/>
                <w:bCs/>
                <w:color w:val="000000"/>
                <w:sz w:val="20"/>
                <w:szCs w:val="20"/>
              </w:rPr>
              <w:t> </w:t>
            </w:r>
          </w:p>
        </w:tc>
        <w:tc>
          <w:tcPr>
            <w:tcW w:w="1854" w:type="dxa"/>
            <w:tcBorders>
              <w:top w:val="nil"/>
              <w:left w:val="outset" w:sz="6" w:space="0" w:color="auto"/>
              <w:bottom w:val="nil"/>
              <w:right w:val="nil"/>
            </w:tcBorders>
            <w:shd w:val="clear" w:color="auto" w:fill="auto"/>
            <w:hideMark/>
          </w:tcPr>
          <w:p w14:paraId="353B75A1"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44 </w:t>
            </w:r>
          </w:p>
        </w:tc>
        <w:tc>
          <w:tcPr>
            <w:tcW w:w="1854" w:type="dxa"/>
            <w:tcBorders>
              <w:top w:val="nil"/>
              <w:left w:val="outset" w:sz="6" w:space="0" w:color="auto"/>
              <w:bottom w:val="nil"/>
              <w:right w:val="nil"/>
            </w:tcBorders>
            <w:shd w:val="clear" w:color="auto" w:fill="auto"/>
            <w:hideMark/>
          </w:tcPr>
          <w:p w14:paraId="451C81EC"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15 </w:t>
            </w:r>
          </w:p>
        </w:tc>
        <w:tc>
          <w:tcPr>
            <w:tcW w:w="1842" w:type="dxa"/>
            <w:tcBorders>
              <w:top w:val="nil"/>
              <w:left w:val="outset" w:sz="6" w:space="0" w:color="auto"/>
              <w:bottom w:val="nil"/>
              <w:right w:val="nil"/>
            </w:tcBorders>
            <w:shd w:val="clear" w:color="auto" w:fill="auto"/>
            <w:hideMark/>
          </w:tcPr>
          <w:p w14:paraId="71B10BCE"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5 </w:t>
            </w:r>
          </w:p>
        </w:tc>
      </w:tr>
      <w:tr w:rsidR="004D5B1F" w:rsidRPr="00434174" w14:paraId="218C755F" w14:textId="77777777" w:rsidTr="00C65930">
        <w:trPr>
          <w:tblCellSpacing w:w="15" w:type="dxa"/>
        </w:trPr>
        <w:tc>
          <w:tcPr>
            <w:tcW w:w="1854" w:type="dxa"/>
            <w:tcBorders>
              <w:top w:val="nil"/>
              <w:left w:val="outset" w:sz="6" w:space="0" w:color="auto"/>
              <w:bottom w:val="nil"/>
              <w:right w:val="outset" w:sz="6" w:space="0" w:color="auto"/>
            </w:tcBorders>
            <w:shd w:val="clear" w:color="auto" w:fill="auto"/>
            <w:hideMark/>
          </w:tcPr>
          <w:p w14:paraId="288CD629"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Week 4: </w:t>
            </w:r>
          </w:p>
          <w:p w14:paraId="3E00B29E"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10/1/17 - 10/7/17</w:t>
            </w:r>
            <w:r w:rsidRPr="00434174">
              <w:rPr>
                <w:b/>
                <w:bCs/>
                <w:color w:val="000000"/>
                <w:sz w:val="20"/>
                <w:szCs w:val="20"/>
              </w:rPr>
              <w:t> </w:t>
            </w:r>
          </w:p>
        </w:tc>
        <w:tc>
          <w:tcPr>
            <w:tcW w:w="1854" w:type="dxa"/>
            <w:tcBorders>
              <w:top w:val="nil"/>
              <w:left w:val="outset" w:sz="6" w:space="0" w:color="auto"/>
              <w:bottom w:val="nil"/>
              <w:right w:val="outset" w:sz="6" w:space="0" w:color="auto"/>
            </w:tcBorders>
            <w:shd w:val="clear" w:color="auto" w:fill="auto"/>
            <w:hideMark/>
          </w:tcPr>
          <w:p w14:paraId="3BD13B6E"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39 </w:t>
            </w:r>
          </w:p>
        </w:tc>
        <w:tc>
          <w:tcPr>
            <w:tcW w:w="1854" w:type="dxa"/>
            <w:tcBorders>
              <w:top w:val="nil"/>
              <w:left w:val="outset" w:sz="6" w:space="0" w:color="auto"/>
              <w:bottom w:val="nil"/>
              <w:right w:val="outset" w:sz="6" w:space="0" w:color="auto"/>
            </w:tcBorders>
            <w:shd w:val="clear" w:color="auto" w:fill="auto"/>
            <w:hideMark/>
          </w:tcPr>
          <w:p w14:paraId="64E1B13E"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17 </w:t>
            </w:r>
          </w:p>
        </w:tc>
        <w:tc>
          <w:tcPr>
            <w:tcW w:w="1842" w:type="dxa"/>
            <w:tcBorders>
              <w:top w:val="nil"/>
              <w:left w:val="outset" w:sz="6" w:space="0" w:color="auto"/>
              <w:bottom w:val="nil"/>
              <w:right w:val="outset" w:sz="6" w:space="0" w:color="auto"/>
            </w:tcBorders>
            <w:shd w:val="clear" w:color="auto" w:fill="auto"/>
            <w:hideMark/>
          </w:tcPr>
          <w:p w14:paraId="41597FE6"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5 </w:t>
            </w:r>
          </w:p>
        </w:tc>
      </w:tr>
      <w:tr w:rsidR="004D5B1F" w:rsidRPr="00434174" w14:paraId="45A3381E" w14:textId="77777777" w:rsidTr="00C65930">
        <w:trPr>
          <w:tblCellSpacing w:w="15" w:type="dxa"/>
        </w:trPr>
        <w:tc>
          <w:tcPr>
            <w:tcW w:w="1854" w:type="dxa"/>
            <w:tcBorders>
              <w:top w:val="nil"/>
              <w:left w:val="nil"/>
              <w:bottom w:val="nil"/>
              <w:right w:val="nil"/>
            </w:tcBorders>
            <w:shd w:val="clear" w:color="auto" w:fill="auto"/>
            <w:hideMark/>
          </w:tcPr>
          <w:p w14:paraId="247F76AF"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Week 5: </w:t>
            </w:r>
          </w:p>
          <w:p w14:paraId="48F8E1C1"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10/8/17 - 10/14/17</w:t>
            </w:r>
            <w:r w:rsidRPr="00434174">
              <w:rPr>
                <w:b/>
                <w:bCs/>
                <w:color w:val="000000"/>
                <w:sz w:val="20"/>
                <w:szCs w:val="20"/>
              </w:rPr>
              <w:t> </w:t>
            </w:r>
          </w:p>
        </w:tc>
        <w:tc>
          <w:tcPr>
            <w:tcW w:w="1854" w:type="dxa"/>
            <w:tcBorders>
              <w:top w:val="nil"/>
              <w:left w:val="outset" w:sz="6" w:space="0" w:color="auto"/>
              <w:bottom w:val="nil"/>
              <w:right w:val="nil"/>
            </w:tcBorders>
            <w:shd w:val="clear" w:color="auto" w:fill="auto"/>
            <w:hideMark/>
          </w:tcPr>
          <w:p w14:paraId="0EF97C36"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47 </w:t>
            </w:r>
          </w:p>
        </w:tc>
        <w:tc>
          <w:tcPr>
            <w:tcW w:w="1854" w:type="dxa"/>
            <w:tcBorders>
              <w:top w:val="nil"/>
              <w:left w:val="outset" w:sz="6" w:space="0" w:color="auto"/>
              <w:bottom w:val="nil"/>
              <w:right w:val="nil"/>
            </w:tcBorders>
            <w:shd w:val="clear" w:color="auto" w:fill="auto"/>
            <w:hideMark/>
          </w:tcPr>
          <w:p w14:paraId="141EE7F4"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14 </w:t>
            </w:r>
          </w:p>
        </w:tc>
        <w:tc>
          <w:tcPr>
            <w:tcW w:w="1842" w:type="dxa"/>
            <w:tcBorders>
              <w:top w:val="nil"/>
              <w:left w:val="outset" w:sz="6" w:space="0" w:color="auto"/>
              <w:bottom w:val="nil"/>
              <w:right w:val="nil"/>
            </w:tcBorders>
            <w:shd w:val="clear" w:color="auto" w:fill="auto"/>
            <w:hideMark/>
          </w:tcPr>
          <w:p w14:paraId="00B5484C"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6 </w:t>
            </w:r>
          </w:p>
        </w:tc>
      </w:tr>
      <w:tr w:rsidR="004D5B1F" w:rsidRPr="00434174" w14:paraId="2A0AFA7D" w14:textId="77777777" w:rsidTr="00C65930">
        <w:trPr>
          <w:tblCellSpacing w:w="15" w:type="dxa"/>
        </w:trPr>
        <w:tc>
          <w:tcPr>
            <w:tcW w:w="1854" w:type="dxa"/>
            <w:tcBorders>
              <w:top w:val="nil"/>
              <w:left w:val="outset" w:sz="6" w:space="0" w:color="auto"/>
              <w:bottom w:val="nil"/>
              <w:right w:val="outset" w:sz="6" w:space="0" w:color="auto"/>
            </w:tcBorders>
            <w:shd w:val="clear" w:color="auto" w:fill="auto"/>
            <w:hideMark/>
          </w:tcPr>
          <w:p w14:paraId="21ACACB2"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Week 6: </w:t>
            </w:r>
          </w:p>
          <w:p w14:paraId="7869E6C7"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10/15/17 - 10/21/17</w:t>
            </w:r>
            <w:r w:rsidRPr="00434174">
              <w:rPr>
                <w:b/>
                <w:bCs/>
                <w:color w:val="000000"/>
                <w:sz w:val="20"/>
                <w:szCs w:val="20"/>
              </w:rPr>
              <w:t> </w:t>
            </w:r>
          </w:p>
        </w:tc>
        <w:tc>
          <w:tcPr>
            <w:tcW w:w="1854" w:type="dxa"/>
            <w:tcBorders>
              <w:top w:val="nil"/>
              <w:left w:val="outset" w:sz="6" w:space="0" w:color="auto"/>
              <w:bottom w:val="nil"/>
              <w:right w:val="outset" w:sz="6" w:space="0" w:color="auto"/>
            </w:tcBorders>
            <w:shd w:val="clear" w:color="auto" w:fill="auto"/>
            <w:hideMark/>
          </w:tcPr>
          <w:p w14:paraId="11C75064"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44 </w:t>
            </w:r>
          </w:p>
        </w:tc>
        <w:tc>
          <w:tcPr>
            <w:tcW w:w="1854" w:type="dxa"/>
            <w:tcBorders>
              <w:top w:val="nil"/>
              <w:left w:val="outset" w:sz="6" w:space="0" w:color="auto"/>
              <w:bottom w:val="nil"/>
              <w:right w:val="outset" w:sz="6" w:space="0" w:color="auto"/>
            </w:tcBorders>
            <w:shd w:val="clear" w:color="auto" w:fill="auto"/>
            <w:hideMark/>
          </w:tcPr>
          <w:p w14:paraId="2663B59E"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12 </w:t>
            </w:r>
          </w:p>
        </w:tc>
        <w:tc>
          <w:tcPr>
            <w:tcW w:w="1842" w:type="dxa"/>
            <w:tcBorders>
              <w:top w:val="nil"/>
              <w:left w:val="outset" w:sz="6" w:space="0" w:color="auto"/>
              <w:bottom w:val="nil"/>
              <w:right w:val="outset" w:sz="6" w:space="0" w:color="auto"/>
            </w:tcBorders>
            <w:shd w:val="clear" w:color="auto" w:fill="auto"/>
            <w:hideMark/>
          </w:tcPr>
          <w:p w14:paraId="5A3B2518"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3 </w:t>
            </w:r>
          </w:p>
        </w:tc>
      </w:tr>
      <w:tr w:rsidR="004D5B1F" w:rsidRPr="00434174" w14:paraId="2A511CE9" w14:textId="77777777" w:rsidTr="00C65930">
        <w:trPr>
          <w:tblCellSpacing w:w="15" w:type="dxa"/>
        </w:trPr>
        <w:tc>
          <w:tcPr>
            <w:tcW w:w="1854" w:type="dxa"/>
            <w:tcBorders>
              <w:top w:val="nil"/>
              <w:left w:val="nil"/>
              <w:bottom w:val="nil"/>
              <w:right w:val="nil"/>
            </w:tcBorders>
            <w:shd w:val="clear" w:color="auto" w:fill="auto"/>
            <w:hideMark/>
          </w:tcPr>
          <w:p w14:paraId="02384F0D"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Week 7: </w:t>
            </w:r>
          </w:p>
          <w:p w14:paraId="453D5DB2"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10/22/17 - 10/28/17</w:t>
            </w:r>
            <w:r w:rsidRPr="00434174">
              <w:rPr>
                <w:b/>
                <w:bCs/>
                <w:color w:val="000000"/>
                <w:sz w:val="20"/>
                <w:szCs w:val="20"/>
              </w:rPr>
              <w:t> </w:t>
            </w:r>
          </w:p>
        </w:tc>
        <w:tc>
          <w:tcPr>
            <w:tcW w:w="1854" w:type="dxa"/>
            <w:tcBorders>
              <w:top w:val="nil"/>
              <w:left w:val="outset" w:sz="6" w:space="0" w:color="auto"/>
              <w:bottom w:val="nil"/>
              <w:right w:val="nil"/>
            </w:tcBorders>
            <w:shd w:val="clear" w:color="auto" w:fill="auto"/>
            <w:hideMark/>
          </w:tcPr>
          <w:p w14:paraId="5E404371"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36 </w:t>
            </w:r>
          </w:p>
        </w:tc>
        <w:tc>
          <w:tcPr>
            <w:tcW w:w="1854" w:type="dxa"/>
            <w:tcBorders>
              <w:top w:val="nil"/>
              <w:left w:val="outset" w:sz="6" w:space="0" w:color="auto"/>
              <w:bottom w:val="nil"/>
              <w:right w:val="nil"/>
            </w:tcBorders>
            <w:shd w:val="clear" w:color="auto" w:fill="auto"/>
            <w:hideMark/>
          </w:tcPr>
          <w:p w14:paraId="6268255C"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12 </w:t>
            </w:r>
          </w:p>
        </w:tc>
        <w:tc>
          <w:tcPr>
            <w:tcW w:w="1842" w:type="dxa"/>
            <w:tcBorders>
              <w:top w:val="nil"/>
              <w:left w:val="outset" w:sz="6" w:space="0" w:color="auto"/>
              <w:bottom w:val="nil"/>
              <w:right w:val="nil"/>
            </w:tcBorders>
            <w:shd w:val="clear" w:color="auto" w:fill="auto"/>
            <w:hideMark/>
          </w:tcPr>
          <w:p w14:paraId="506E160F"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4 </w:t>
            </w:r>
          </w:p>
        </w:tc>
      </w:tr>
      <w:tr w:rsidR="004D5B1F" w:rsidRPr="00434174" w14:paraId="5130BA0E" w14:textId="77777777" w:rsidTr="00C65930">
        <w:trPr>
          <w:tblCellSpacing w:w="15" w:type="dxa"/>
        </w:trPr>
        <w:tc>
          <w:tcPr>
            <w:tcW w:w="1854" w:type="dxa"/>
            <w:tcBorders>
              <w:top w:val="nil"/>
              <w:left w:val="outset" w:sz="6" w:space="0" w:color="auto"/>
              <w:bottom w:val="single" w:sz="6" w:space="0" w:color="000000"/>
              <w:right w:val="outset" w:sz="6" w:space="0" w:color="auto"/>
            </w:tcBorders>
            <w:shd w:val="clear" w:color="auto" w:fill="auto"/>
            <w:hideMark/>
          </w:tcPr>
          <w:p w14:paraId="04CED9DC"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Week 8: </w:t>
            </w:r>
          </w:p>
          <w:p w14:paraId="0E887DC7"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color w:val="000000"/>
                <w:sz w:val="20"/>
                <w:szCs w:val="20"/>
              </w:rPr>
              <w:t>10/29/17 -1 1/4/17</w:t>
            </w:r>
            <w:r w:rsidRPr="00434174">
              <w:rPr>
                <w:b/>
                <w:bCs/>
                <w:color w:val="000000"/>
                <w:sz w:val="20"/>
                <w:szCs w:val="20"/>
              </w:rPr>
              <w:t> </w:t>
            </w:r>
          </w:p>
        </w:tc>
        <w:tc>
          <w:tcPr>
            <w:tcW w:w="1854" w:type="dxa"/>
            <w:tcBorders>
              <w:top w:val="nil"/>
              <w:left w:val="outset" w:sz="6" w:space="0" w:color="auto"/>
              <w:bottom w:val="single" w:sz="6" w:space="0" w:color="000000"/>
              <w:right w:val="outset" w:sz="6" w:space="0" w:color="auto"/>
            </w:tcBorders>
            <w:shd w:val="clear" w:color="auto" w:fill="auto"/>
            <w:hideMark/>
          </w:tcPr>
          <w:p w14:paraId="254DFF41"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39 </w:t>
            </w:r>
          </w:p>
        </w:tc>
        <w:tc>
          <w:tcPr>
            <w:tcW w:w="1854" w:type="dxa"/>
            <w:tcBorders>
              <w:top w:val="nil"/>
              <w:left w:val="outset" w:sz="6" w:space="0" w:color="auto"/>
              <w:bottom w:val="single" w:sz="6" w:space="0" w:color="000000"/>
              <w:right w:val="outset" w:sz="6" w:space="0" w:color="auto"/>
            </w:tcBorders>
            <w:shd w:val="clear" w:color="auto" w:fill="auto"/>
            <w:hideMark/>
          </w:tcPr>
          <w:p w14:paraId="3C4630C9"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15 </w:t>
            </w:r>
          </w:p>
        </w:tc>
        <w:tc>
          <w:tcPr>
            <w:tcW w:w="1842" w:type="dxa"/>
            <w:tcBorders>
              <w:top w:val="nil"/>
              <w:left w:val="outset" w:sz="6" w:space="0" w:color="auto"/>
              <w:bottom w:val="single" w:sz="6" w:space="0" w:color="000000"/>
              <w:right w:val="outset" w:sz="6" w:space="0" w:color="auto"/>
            </w:tcBorders>
            <w:shd w:val="clear" w:color="auto" w:fill="auto"/>
            <w:hideMark/>
          </w:tcPr>
          <w:p w14:paraId="6BCA767E"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2 </w:t>
            </w:r>
          </w:p>
        </w:tc>
      </w:tr>
      <w:tr w:rsidR="004D5B1F" w:rsidRPr="00434174" w14:paraId="72D6A1D7" w14:textId="77777777" w:rsidTr="00C65930">
        <w:trPr>
          <w:tblCellSpacing w:w="15" w:type="dxa"/>
        </w:trPr>
        <w:tc>
          <w:tcPr>
            <w:tcW w:w="1854" w:type="dxa"/>
            <w:tcBorders>
              <w:top w:val="single" w:sz="6" w:space="0" w:color="auto"/>
              <w:left w:val="nil"/>
              <w:bottom w:val="single" w:sz="6" w:space="0" w:color="auto"/>
              <w:right w:val="nil"/>
            </w:tcBorders>
            <w:shd w:val="clear" w:color="auto" w:fill="auto"/>
            <w:hideMark/>
          </w:tcPr>
          <w:p w14:paraId="555E95B5" w14:textId="77777777" w:rsidR="004D5B1F" w:rsidRPr="00434174" w:rsidRDefault="004D5B1F" w:rsidP="00C65930">
            <w:pPr>
              <w:spacing w:before="100" w:beforeAutospacing="1" w:after="100" w:afterAutospacing="1" w:line="240" w:lineRule="auto"/>
              <w:ind w:firstLine="0"/>
              <w:textAlignment w:val="baseline"/>
              <w:rPr>
                <w:rFonts w:ascii="Times" w:hAnsi="Times"/>
                <w:b/>
                <w:bCs/>
                <w:color w:val="000000"/>
                <w:sz w:val="20"/>
                <w:szCs w:val="20"/>
              </w:rPr>
            </w:pPr>
            <w:r w:rsidRPr="00434174">
              <w:rPr>
                <w:b/>
                <w:bCs/>
                <w:color w:val="000000"/>
                <w:sz w:val="20"/>
                <w:szCs w:val="20"/>
              </w:rPr>
              <w:t>TOTAL </w:t>
            </w:r>
          </w:p>
        </w:tc>
        <w:tc>
          <w:tcPr>
            <w:tcW w:w="1854" w:type="dxa"/>
            <w:tcBorders>
              <w:top w:val="single" w:sz="6" w:space="0" w:color="000000"/>
              <w:left w:val="outset" w:sz="6" w:space="0" w:color="auto"/>
              <w:bottom w:val="single" w:sz="6" w:space="0" w:color="000000"/>
              <w:right w:val="nil"/>
            </w:tcBorders>
            <w:shd w:val="clear" w:color="auto" w:fill="auto"/>
            <w:hideMark/>
          </w:tcPr>
          <w:p w14:paraId="28A22CCD"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335 </w:t>
            </w:r>
          </w:p>
        </w:tc>
        <w:tc>
          <w:tcPr>
            <w:tcW w:w="1854" w:type="dxa"/>
            <w:tcBorders>
              <w:top w:val="single" w:sz="6" w:space="0" w:color="000000"/>
              <w:left w:val="outset" w:sz="6" w:space="0" w:color="auto"/>
              <w:bottom w:val="single" w:sz="6" w:space="0" w:color="000000"/>
              <w:right w:val="nil"/>
            </w:tcBorders>
            <w:shd w:val="clear" w:color="auto" w:fill="auto"/>
            <w:hideMark/>
          </w:tcPr>
          <w:p w14:paraId="709D8B76"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115 </w:t>
            </w:r>
          </w:p>
        </w:tc>
        <w:tc>
          <w:tcPr>
            <w:tcW w:w="1842" w:type="dxa"/>
            <w:tcBorders>
              <w:top w:val="single" w:sz="6" w:space="0" w:color="000000"/>
              <w:left w:val="outset" w:sz="6" w:space="0" w:color="auto"/>
              <w:bottom w:val="single" w:sz="6" w:space="0" w:color="000000"/>
              <w:right w:val="nil"/>
            </w:tcBorders>
            <w:shd w:val="clear" w:color="auto" w:fill="auto"/>
            <w:hideMark/>
          </w:tcPr>
          <w:p w14:paraId="66FC29A6" w14:textId="77777777" w:rsidR="004D5B1F" w:rsidRPr="00434174" w:rsidRDefault="004D5B1F" w:rsidP="00C65930">
            <w:pPr>
              <w:spacing w:before="100" w:beforeAutospacing="1" w:after="100" w:afterAutospacing="1" w:line="240" w:lineRule="auto"/>
              <w:textAlignment w:val="baseline"/>
              <w:rPr>
                <w:rFonts w:ascii="Times" w:hAnsi="Times"/>
                <w:color w:val="000000"/>
                <w:sz w:val="20"/>
                <w:szCs w:val="20"/>
              </w:rPr>
            </w:pPr>
            <w:r w:rsidRPr="00434174">
              <w:rPr>
                <w:color w:val="000000"/>
              </w:rPr>
              <w:t>41 </w:t>
            </w:r>
          </w:p>
        </w:tc>
      </w:tr>
    </w:tbl>
    <w:p w14:paraId="56056A61" w14:textId="7046F390" w:rsidR="008C33E7" w:rsidRDefault="008C33E7" w:rsidP="004D5B1F">
      <w:pPr>
        <w:ind w:firstLine="0"/>
      </w:pPr>
    </w:p>
    <w:p w14:paraId="6C63D399" w14:textId="77777777" w:rsidR="00821A03" w:rsidRDefault="00821A03" w:rsidP="004D5B1F">
      <w:pPr>
        <w:ind w:firstLine="0"/>
      </w:pPr>
    </w:p>
    <w:p w14:paraId="4CB98234" w14:textId="77777777" w:rsidR="00821A03" w:rsidRDefault="00821A03" w:rsidP="004D5B1F">
      <w:pPr>
        <w:ind w:firstLine="0"/>
      </w:pPr>
    </w:p>
    <w:p w14:paraId="03C4D4D8" w14:textId="77777777" w:rsidR="00821A03" w:rsidRDefault="00821A03" w:rsidP="004D5B1F">
      <w:pPr>
        <w:ind w:firstLine="0"/>
      </w:pPr>
    </w:p>
    <w:p w14:paraId="31260EAD" w14:textId="77777777" w:rsidR="00821A03" w:rsidRDefault="00821A03" w:rsidP="004D5B1F">
      <w:pPr>
        <w:ind w:firstLine="0"/>
      </w:pPr>
    </w:p>
    <w:p w14:paraId="1C0DE322" w14:textId="77777777" w:rsidR="00821A03" w:rsidRDefault="00821A03" w:rsidP="004D5B1F">
      <w:pPr>
        <w:ind w:firstLine="0"/>
      </w:pPr>
    </w:p>
    <w:p w14:paraId="5BCF527C" w14:textId="77777777" w:rsidR="00821A03" w:rsidRDefault="00821A03" w:rsidP="004D5B1F">
      <w:pPr>
        <w:ind w:firstLine="0"/>
      </w:pPr>
    </w:p>
    <w:p w14:paraId="3B9C55A9" w14:textId="77777777" w:rsidR="00821A03" w:rsidRDefault="00821A03" w:rsidP="004D5B1F">
      <w:pPr>
        <w:ind w:firstLine="0"/>
      </w:pPr>
    </w:p>
    <w:p w14:paraId="778EFC79" w14:textId="77777777" w:rsidR="00821A03" w:rsidRDefault="00821A03" w:rsidP="004D5B1F">
      <w:pPr>
        <w:ind w:firstLine="0"/>
      </w:pPr>
    </w:p>
    <w:p w14:paraId="4378A41E" w14:textId="77777777" w:rsidR="00821A03" w:rsidRDefault="00821A03" w:rsidP="004D5B1F">
      <w:pPr>
        <w:ind w:firstLine="0"/>
      </w:pPr>
    </w:p>
    <w:p w14:paraId="063CFDFA" w14:textId="77777777" w:rsidR="00821A03" w:rsidRDefault="00821A03" w:rsidP="004D5B1F">
      <w:pPr>
        <w:ind w:firstLine="0"/>
      </w:pPr>
    </w:p>
    <w:p w14:paraId="6CE80296" w14:textId="77777777" w:rsidR="00821A03" w:rsidRDefault="00821A03" w:rsidP="004D5B1F">
      <w:pPr>
        <w:ind w:firstLine="0"/>
      </w:pPr>
    </w:p>
    <w:p w14:paraId="1BB81920" w14:textId="77777777" w:rsidR="00821A03" w:rsidRDefault="00821A03" w:rsidP="004D5B1F">
      <w:pPr>
        <w:ind w:firstLine="0"/>
      </w:pPr>
    </w:p>
    <w:p w14:paraId="00A89202" w14:textId="77777777" w:rsidR="00821A03" w:rsidRDefault="00821A03" w:rsidP="004D5B1F">
      <w:pPr>
        <w:ind w:firstLine="0"/>
      </w:pPr>
    </w:p>
    <w:p w14:paraId="5DF5FEBD" w14:textId="77777777" w:rsidR="00821A03" w:rsidRDefault="00821A03" w:rsidP="004D5B1F">
      <w:pPr>
        <w:ind w:firstLine="0"/>
      </w:pPr>
    </w:p>
    <w:p w14:paraId="413A725A" w14:textId="77777777" w:rsidR="00821A03" w:rsidRDefault="00821A03" w:rsidP="004D5B1F">
      <w:pPr>
        <w:ind w:firstLine="0"/>
      </w:pPr>
    </w:p>
    <w:p w14:paraId="7A41B5E4" w14:textId="77777777" w:rsidR="00821A03" w:rsidRDefault="00821A03" w:rsidP="004D5B1F">
      <w:pPr>
        <w:ind w:firstLine="0"/>
      </w:pPr>
    </w:p>
    <w:p w14:paraId="45EBEBCE" w14:textId="77777777" w:rsidR="00821A03" w:rsidRDefault="00821A03" w:rsidP="004D5B1F">
      <w:pPr>
        <w:ind w:firstLine="0"/>
      </w:pPr>
    </w:p>
    <w:p w14:paraId="06C220F8" w14:textId="77777777" w:rsidR="00821A03" w:rsidRDefault="00821A03" w:rsidP="004D5B1F">
      <w:pPr>
        <w:ind w:firstLine="0"/>
      </w:pPr>
    </w:p>
    <w:p w14:paraId="6077897B" w14:textId="77777777" w:rsidR="00821A03" w:rsidRDefault="00821A03" w:rsidP="004D5B1F">
      <w:pPr>
        <w:ind w:firstLine="0"/>
      </w:pPr>
    </w:p>
    <w:p w14:paraId="64E22725" w14:textId="77777777" w:rsidR="00821A03" w:rsidRDefault="00821A03" w:rsidP="004D5B1F">
      <w:pPr>
        <w:ind w:firstLine="0"/>
      </w:pPr>
    </w:p>
    <w:p w14:paraId="5304B31F" w14:textId="3E8D5490" w:rsidR="00821A03" w:rsidRDefault="00821A03" w:rsidP="00821A03">
      <w:pPr>
        <w:ind w:firstLine="0"/>
        <w:jc w:val="center"/>
        <w:rPr>
          <w:i/>
        </w:rPr>
      </w:pPr>
      <w:r>
        <w:rPr>
          <w:i/>
        </w:rPr>
        <w:t>Appendix E</w:t>
      </w:r>
    </w:p>
    <w:p w14:paraId="4EF1FB71" w14:textId="77777777" w:rsidR="00821A03" w:rsidRDefault="00821A03" w:rsidP="00821A03">
      <w:r>
        <w:t>Date:  March 23, 2017</w:t>
      </w:r>
    </w:p>
    <w:p w14:paraId="344803CE" w14:textId="77777777" w:rsidR="00821A03" w:rsidRDefault="00821A03" w:rsidP="00821A03">
      <w:r>
        <w:t>To Whom It May Concern</w:t>
      </w:r>
    </w:p>
    <w:p w14:paraId="49C6C2F0" w14:textId="77777777" w:rsidR="00821A03" w:rsidRDefault="00821A03" w:rsidP="00821A03">
      <w:r>
        <w:t xml:space="preserve"> We at New Hanover Regional Medical Center have reviewed Lila Byrd and Daina Worcester’s DNP Project title “Implementing an Advance Directive Protocol among Hospitalized Patients” Lila Byrd and Daina Worcester have organizational support and approval to conduct their project within our institution. We understand that for Lila and Daina to achieve completion of the DNP program, dissemination of the project will be required by the University which will include a public presentation related to the project and a manuscript submission will be encouraged. </w:t>
      </w:r>
    </w:p>
    <w:p w14:paraId="69314781" w14:textId="77777777" w:rsidR="00821A03" w:rsidRDefault="00821A03" w:rsidP="00821A03">
      <w:r>
        <w:t xml:space="preserve">Our organization has deemed this project as (either/both) improvement initiative and requiring (or not requiring) institutional IRB review.  </w:t>
      </w:r>
    </w:p>
    <w:p w14:paraId="2291034C" w14:textId="77777777" w:rsidR="00821A03" w:rsidRDefault="00821A03" w:rsidP="00821A03"/>
    <w:p w14:paraId="30382F83" w14:textId="77777777" w:rsidR="00821A03" w:rsidRDefault="00821A03" w:rsidP="00821A03">
      <w:r>
        <w:t xml:space="preserve">Thank you </w:t>
      </w:r>
    </w:p>
    <w:p w14:paraId="76837134" w14:textId="77777777" w:rsidR="00821A03" w:rsidRDefault="00821A03" w:rsidP="00821A03">
      <w:r>
        <w:rPr>
          <w:noProof/>
        </w:rPr>
        <w:drawing>
          <wp:inline distT="0" distB="0" distL="0" distR="0" wp14:anchorId="746CC4AB" wp14:editId="0BC1BEBF">
            <wp:extent cx="2755900" cy="6858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Adgent signature.pdf"/>
                    <pic:cNvPicPr/>
                  </pic:nvPicPr>
                  <pic:blipFill>
                    <a:blip r:embed="rId9">
                      <a:extLst>
                        <a:ext uri="{28A0092B-C50C-407E-A947-70E740481C1C}">
                          <a14:useLocalDpi xmlns:a14="http://schemas.microsoft.com/office/drawing/2010/main" val="0"/>
                        </a:ext>
                      </a:extLst>
                    </a:blip>
                    <a:stretch>
                      <a:fillRect/>
                    </a:stretch>
                  </pic:blipFill>
                  <pic:spPr>
                    <a:xfrm>
                      <a:off x="0" y="0"/>
                      <a:ext cx="2755900" cy="685800"/>
                    </a:xfrm>
                    <a:prstGeom prst="rect">
                      <a:avLst/>
                    </a:prstGeom>
                  </pic:spPr>
                </pic:pic>
              </a:graphicData>
            </a:graphic>
          </wp:inline>
        </w:drawing>
      </w:r>
    </w:p>
    <w:p w14:paraId="2B9AD612" w14:textId="77777777" w:rsidR="00821A03" w:rsidRDefault="00821A03" w:rsidP="00821A03">
      <w:r>
        <w:t>James K. Adgent, MD</w:t>
      </w:r>
    </w:p>
    <w:p w14:paraId="6E1345E1" w14:textId="77777777" w:rsidR="00821A03" w:rsidRDefault="00821A03" w:rsidP="00821A03">
      <w:r>
        <w:t>NHRMC Medical Director</w:t>
      </w:r>
    </w:p>
    <w:p w14:paraId="76588FB0" w14:textId="77777777" w:rsidR="00821A03" w:rsidRDefault="00821A03" w:rsidP="00821A03">
      <w:pPr>
        <w:ind w:firstLine="0"/>
      </w:pPr>
    </w:p>
    <w:p w14:paraId="6CD5A332" w14:textId="77777777" w:rsidR="00821A03" w:rsidRDefault="00821A03" w:rsidP="00821A03">
      <w:pPr>
        <w:ind w:firstLine="0"/>
      </w:pPr>
    </w:p>
    <w:p w14:paraId="5AE2A063" w14:textId="77777777" w:rsidR="00821A03" w:rsidRDefault="00821A03" w:rsidP="00821A03">
      <w:pPr>
        <w:ind w:firstLine="0"/>
      </w:pPr>
    </w:p>
    <w:p w14:paraId="432FCD1B" w14:textId="77777777" w:rsidR="00821A03" w:rsidRDefault="00821A03" w:rsidP="00821A03">
      <w:pPr>
        <w:ind w:firstLine="0"/>
      </w:pPr>
    </w:p>
    <w:p w14:paraId="7883F352" w14:textId="77777777" w:rsidR="00821A03" w:rsidRDefault="00821A03" w:rsidP="00821A03">
      <w:pPr>
        <w:ind w:firstLine="0"/>
      </w:pPr>
    </w:p>
    <w:p w14:paraId="791A8E97" w14:textId="63738DBF" w:rsidR="00821A03" w:rsidRDefault="00821A03" w:rsidP="00821A03">
      <w:pPr>
        <w:ind w:firstLine="0"/>
        <w:jc w:val="center"/>
        <w:rPr>
          <w:i/>
        </w:rPr>
      </w:pPr>
      <w:r>
        <w:rPr>
          <w:i/>
        </w:rPr>
        <w:t>Appendix F</w:t>
      </w:r>
    </w:p>
    <w:p w14:paraId="0ADD362A" w14:textId="03FDBD65" w:rsidR="00821A03" w:rsidRPr="00821A03" w:rsidRDefault="00821A03" w:rsidP="00821A03">
      <w:pPr>
        <w:ind w:firstLine="0"/>
      </w:pPr>
      <w:r>
        <w:rPr>
          <w:noProof/>
        </w:rPr>
        <w:drawing>
          <wp:inline distT="0" distB="0" distL="0" distR="0" wp14:anchorId="053782B9" wp14:editId="4DD8A94B">
            <wp:extent cx="5943600" cy="7681823"/>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81823"/>
                    </a:xfrm>
                    <a:prstGeom prst="rect">
                      <a:avLst/>
                    </a:prstGeom>
                    <a:noFill/>
                    <a:ln>
                      <a:noFill/>
                    </a:ln>
                  </pic:spPr>
                </pic:pic>
              </a:graphicData>
            </a:graphic>
          </wp:inline>
        </w:drawing>
      </w:r>
      <w:bookmarkStart w:id="0" w:name="_GoBack"/>
      <w:bookmarkEnd w:id="0"/>
    </w:p>
    <w:sectPr w:rsidR="00821A03" w:rsidRPr="00821A03" w:rsidSect="009C4F5C">
      <w:headerReference w:type="even" r:id="rId11"/>
      <w:head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078AB" w14:textId="77777777" w:rsidR="005D2252" w:rsidRDefault="005D2252">
      <w:pPr>
        <w:spacing w:line="240" w:lineRule="auto"/>
      </w:pPr>
      <w:r>
        <w:separator/>
      </w:r>
    </w:p>
  </w:endnote>
  <w:endnote w:type="continuationSeparator" w:id="0">
    <w:p w14:paraId="74E22899" w14:textId="77777777" w:rsidR="005D2252" w:rsidRDefault="005D22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Segoe UI">
    <w:altName w:val="Calibri"/>
    <w:charset w:val="CC"/>
    <w:family w:val="swiss"/>
    <w:pitch w:val="variable"/>
    <w:sig w:usb0="E4002EFF" w:usb1="C000E47F" w:usb2="00000009" w:usb3="00000000" w:csb0="000001FF" w:csb1="00000000"/>
  </w:font>
  <w:font w:name="American Typewriter">
    <w:panose1 w:val="02090604020004020304"/>
    <w:charset w:val="00"/>
    <w:family w:val="auto"/>
    <w:pitch w:val="variable"/>
    <w:sig w:usb0="A000006F" w:usb1="00000019" w:usb2="00000000" w:usb3="00000000" w:csb0="00000111"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55D6D" w14:textId="77777777" w:rsidR="005D2252" w:rsidRDefault="005D2252">
      <w:pPr>
        <w:spacing w:line="240" w:lineRule="auto"/>
      </w:pPr>
      <w:r>
        <w:separator/>
      </w:r>
    </w:p>
  </w:footnote>
  <w:footnote w:type="continuationSeparator" w:id="0">
    <w:p w14:paraId="3B3F1C1E" w14:textId="77777777" w:rsidR="005D2252" w:rsidRDefault="005D2252">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189A0" w14:textId="77777777" w:rsidR="005D2252" w:rsidRDefault="005D22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99B61C" w14:textId="77777777" w:rsidR="005D2252" w:rsidRDefault="005D225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3E946" w14:textId="77777777" w:rsidR="005D2252" w:rsidRDefault="005D22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1A03">
      <w:rPr>
        <w:rStyle w:val="PageNumber"/>
        <w:noProof/>
      </w:rPr>
      <w:t>5</w:t>
    </w:r>
    <w:r>
      <w:rPr>
        <w:rStyle w:val="PageNumber"/>
      </w:rPr>
      <w:fldChar w:fldCharType="end"/>
    </w:r>
  </w:p>
  <w:p w14:paraId="68390F4C" w14:textId="77777777" w:rsidR="005D2252" w:rsidRDefault="005D2252">
    <w:pPr>
      <w:pStyle w:val="Header"/>
      <w:ind w:right="360" w:firstLine="0"/>
    </w:pPr>
    <w:r>
      <w:t>ADVANCE DIRECTIVE PROTOCOL</w:t>
    </w:r>
    <w:r>
      <w:tab/>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9A047" w14:textId="77777777" w:rsidR="005D2252" w:rsidRDefault="005D22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1A03">
      <w:rPr>
        <w:rStyle w:val="PageNumber"/>
        <w:noProof/>
      </w:rPr>
      <w:t>1</w:t>
    </w:r>
    <w:r>
      <w:rPr>
        <w:rStyle w:val="PageNumber"/>
      </w:rPr>
      <w:fldChar w:fldCharType="end"/>
    </w:r>
  </w:p>
  <w:p w14:paraId="52F6A486" w14:textId="77777777" w:rsidR="005D2252" w:rsidRDefault="005D2252">
    <w:pPr>
      <w:ind w:right="360" w:firstLine="0"/>
    </w:pPr>
    <w:r>
      <w:t>Running head: ADVANCE DIRECTIVE PROTOCOL</w:t>
    </w:r>
    <w:r>
      <w:tab/>
    </w:r>
    <w:r>
      <w:tab/>
    </w:r>
    <w:r>
      <w:tab/>
    </w: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6410A"/>
    <w:multiLevelType w:val="hybridMultilevel"/>
    <w:tmpl w:val="9682A708"/>
    <w:lvl w:ilvl="0" w:tplc="4414320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EE67B1"/>
    <w:multiLevelType w:val="hybridMultilevel"/>
    <w:tmpl w:val="1FEA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18261D"/>
    <w:multiLevelType w:val="hybridMultilevel"/>
    <w:tmpl w:val="DFB84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5390B6F"/>
    <w:multiLevelType w:val="hybridMultilevel"/>
    <w:tmpl w:val="8698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F438BB"/>
    <w:multiLevelType w:val="hybridMultilevel"/>
    <w:tmpl w:val="2624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7200AE"/>
    <w:multiLevelType w:val="hybridMultilevel"/>
    <w:tmpl w:val="EC84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E505FE"/>
    <w:multiLevelType w:val="hybridMultilevel"/>
    <w:tmpl w:val="280257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9F0"/>
    <w:rsid w:val="00002BEA"/>
    <w:rsid w:val="0000793A"/>
    <w:rsid w:val="00023A46"/>
    <w:rsid w:val="00025DF2"/>
    <w:rsid w:val="00026A62"/>
    <w:rsid w:val="00035305"/>
    <w:rsid w:val="000427F0"/>
    <w:rsid w:val="00054B5D"/>
    <w:rsid w:val="00065479"/>
    <w:rsid w:val="00074B91"/>
    <w:rsid w:val="000833C9"/>
    <w:rsid w:val="00085601"/>
    <w:rsid w:val="0009498D"/>
    <w:rsid w:val="00097FC3"/>
    <w:rsid w:val="000B0A32"/>
    <w:rsid w:val="000B32D4"/>
    <w:rsid w:val="000B7830"/>
    <w:rsid w:val="000F0C44"/>
    <w:rsid w:val="000F3F24"/>
    <w:rsid w:val="000F7FE2"/>
    <w:rsid w:val="00121FE2"/>
    <w:rsid w:val="00125F0C"/>
    <w:rsid w:val="00143485"/>
    <w:rsid w:val="001514F5"/>
    <w:rsid w:val="0016480E"/>
    <w:rsid w:val="0016660C"/>
    <w:rsid w:val="001763AC"/>
    <w:rsid w:val="00176F1A"/>
    <w:rsid w:val="0018278F"/>
    <w:rsid w:val="00182BAD"/>
    <w:rsid w:val="0018785E"/>
    <w:rsid w:val="001A0A79"/>
    <w:rsid w:val="001A7A71"/>
    <w:rsid w:val="001B5416"/>
    <w:rsid w:val="001C5124"/>
    <w:rsid w:val="001D0AAD"/>
    <w:rsid w:val="001D305A"/>
    <w:rsid w:val="001D570C"/>
    <w:rsid w:val="001D5C22"/>
    <w:rsid w:val="001D75A1"/>
    <w:rsid w:val="001E6C9E"/>
    <w:rsid w:val="001F5BC4"/>
    <w:rsid w:val="001F66AE"/>
    <w:rsid w:val="001F7DA4"/>
    <w:rsid w:val="0020504E"/>
    <w:rsid w:val="002111EE"/>
    <w:rsid w:val="00212864"/>
    <w:rsid w:val="002131E2"/>
    <w:rsid w:val="00232B58"/>
    <w:rsid w:val="0023458F"/>
    <w:rsid w:val="00247261"/>
    <w:rsid w:val="002521CF"/>
    <w:rsid w:val="0025229F"/>
    <w:rsid w:val="00255CDB"/>
    <w:rsid w:val="00260CEC"/>
    <w:rsid w:val="00263DBE"/>
    <w:rsid w:val="00265C34"/>
    <w:rsid w:val="002745D8"/>
    <w:rsid w:val="002753C0"/>
    <w:rsid w:val="002756E0"/>
    <w:rsid w:val="0028098E"/>
    <w:rsid w:val="002952C4"/>
    <w:rsid w:val="002A1C81"/>
    <w:rsid w:val="002A2A03"/>
    <w:rsid w:val="002B662A"/>
    <w:rsid w:val="002C0AE0"/>
    <w:rsid w:val="002C4C10"/>
    <w:rsid w:val="002D0DBE"/>
    <w:rsid w:val="002D208D"/>
    <w:rsid w:val="002F1172"/>
    <w:rsid w:val="002F28C5"/>
    <w:rsid w:val="002F7BF8"/>
    <w:rsid w:val="0030102F"/>
    <w:rsid w:val="003066DA"/>
    <w:rsid w:val="003130C1"/>
    <w:rsid w:val="003228F7"/>
    <w:rsid w:val="00326DCC"/>
    <w:rsid w:val="0033360B"/>
    <w:rsid w:val="003427D6"/>
    <w:rsid w:val="00343426"/>
    <w:rsid w:val="0034687F"/>
    <w:rsid w:val="00362CFF"/>
    <w:rsid w:val="00365260"/>
    <w:rsid w:val="0038107E"/>
    <w:rsid w:val="003873D6"/>
    <w:rsid w:val="00387E4C"/>
    <w:rsid w:val="003905E7"/>
    <w:rsid w:val="00395847"/>
    <w:rsid w:val="00397DE0"/>
    <w:rsid w:val="003B36BA"/>
    <w:rsid w:val="003D4F26"/>
    <w:rsid w:val="003E2292"/>
    <w:rsid w:val="003E2455"/>
    <w:rsid w:val="003E60EB"/>
    <w:rsid w:val="003E6DCD"/>
    <w:rsid w:val="00411656"/>
    <w:rsid w:val="004212C3"/>
    <w:rsid w:val="00434174"/>
    <w:rsid w:val="00435C3F"/>
    <w:rsid w:val="00444420"/>
    <w:rsid w:val="00447BD3"/>
    <w:rsid w:val="004721DF"/>
    <w:rsid w:val="0048117F"/>
    <w:rsid w:val="00481C86"/>
    <w:rsid w:val="0048273C"/>
    <w:rsid w:val="004832A7"/>
    <w:rsid w:val="00490AB8"/>
    <w:rsid w:val="00497A1A"/>
    <w:rsid w:val="004A51B6"/>
    <w:rsid w:val="004B6FA4"/>
    <w:rsid w:val="004D5B1F"/>
    <w:rsid w:val="00510BEF"/>
    <w:rsid w:val="0051280D"/>
    <w:rsid w:val="00514C67"/>
    <w:rsid w:val="005163AA"/>
    <w:rsid w:val="0052131F"/>
    <w:rsid w:val="00523722"/>
    <w:rsid w:val="0052472F"/>
    <w:rsid w:val="0052500B"/>
    <w:rsid w:val="00526B32"/>
    <w:rsid w:val="00533A7E"/>
    <w:rsid w:val="00535E88"/>
    <w:rsid w:val="00554A28"/>
    <w:rsid w:val="00555665"/>
    <w:rsid w:val="00556030"/>
    <w:rsid w:val="00561A45"/>
    <w:rsid w:val="00565A32"/>
    <w:rsid w:val="00566E01"/>
    <w:rsid w:val="0058099A"/>
    <w:rsid w:val="005C512F"/>
    <w:rsid w:val="005C79D6"/>
    <w:rsid w:val="005D2252"/>
    <w:rsid w:val="005E46D1"/>
    <w:rsid w:val="006068DD"/>
    <w:rsid w:val="00611279"/>
    <w:rsid w:val="00633ED3"/>
    <w:rsid w:val="00641704"/>
    <w:rsid w:val="006436DC"/>
    <w:rsid w:val="006448FD"/>
    <w:rsid w:val="0066537B"/>
    <w:rsid w:val="00675F98"/>
    <w:rsid w:val="00680E8C"/>
    <w:rsid w:val="00691054"/>
    <w:rsid w:val="006A543B"/>
    <w:rsid w:val="006A64B8"/>
    <w:rsid w:val="006A6ADA"/>
    <w:rsid w:val="006A7944"/>
    <w:rsid w:val="006B0410"/>
    <w:rsid w:val="006D0055"/>
    <w:rsid w:val="006D45C7"/>
    <w:rsid w:val="006D4835"/>
    <w:rsid w:val="006F3BD8"/>
    <w:rsid w:val="00707756"/>
    <w:rsid w:val="00707F44"/>
    <w:rsid w:val="00715096"/>
    <w:rsid w:val="00715CD8"/>
    <w:rsid w:val="00716E6B"/>
    <w:rsid w:val="00724939"/>
    <w:rsid w:val="00742018"/>
    <w:rsid w:val="00747EFC"/>
    <w:rsid w:val="007521EE"/>
    <w:rsid w:val="007604F6"/>
    <w:rsid w:val="0078476C"/>
    <w:rsid w:val="0079243D"/>
    <w:rsid w:val="007C56F9"/>
    <w:rsid w:val="007E2137"/>
    <w:rsid w:val="008016E9"/>
    <w:rsid w:val="00821480"/>
    <w:rsid w:val="00821A03"/>
    <w:rsid w:val="00822329"/>
    <w:rsid w:val="00823846"/>
    <w:rsid w:val="00830403"/>
    <w:rsid w:val="00832B1C"/>
    <w:rsid w:val="00840B68"/>
    <w:rsid w:val="00855FF3"/>
    <w:rsid w:val="00857CDB"/>
    <w:rsid w:val="00865069"/>
    <w:rsid w:val="00883C2E"/>
    <w:rsid w:val="00893C03"/>
    <w:rsid w:val="00896A9D"/>
    <w:rsid w:val="008B32D6"/>
    <w:rsid w:val="008C33E7"/>
    <w:rsid w:val="008F4B16"/>
    <w:rsid w:val="00900277"/>
    <w:rsid w:val="00901843"/>
    <w:rsid w:val="009040D2"/>
    <w:rsid w:val="00926CEE"/>
    <w:rsid w:val="00932543"/>
    <w:rsid w:val="00932BE2"/>
    <w:rsid w:val="0093534A"/>
    <w:rsid w:val="00946B4C"/>
    <w:rsid w:val="00951A6E"/>
    <w:rsid w:val="00965CD8"/>
    <w:rsid w:val="009712F3"/>
    <w:rsid w:val="009773A0"/>
    <w:rsid w:val="0097789D"/>
    <w:rsid w:val="00983B6A"/>
    <w:rsid w:val="00990398"/>
    <w:rsid w:val="00993450"/>
    <w:rsid w:val="0099397F"/>
    <w:rsid w:val="00994198"/>
    <w:rsid w:val="00994B3F"/>
    <w:rsid w:val="00995DAC"/>
    <w:rsid w:val="009A2AAC"/>
    <w:rsid w:val="009A5B19"/>
    <w:rsid w:val="009C4F5C"/>
    <w:rsid w:val="009D14A0"/>
    <w:rsid w:val="009D7ED1"/>
    <w:rsid w:val="009F4502"/>
    <w:rsid w:val="009F50ED"/>
    <w:rsid w:val="009F5795"/>
    <w:rsid w:val="00A10FD5"/>
    <w:rsid w:val="00A12AE9"/>
    <w:rsid w:val="00A25AC0"/>
    <w:rsid w:val="00A2779E"/>
    <w:rsid w:val="00A32636"/>
    <w:rsid w:val="00A41CCA"/>
    <w:rsid w:val="00A46D2C"/>
    <w:rsid w:val="00A61923"/>
    <w:rsid w:val="00A67F2C"/>
    <w:rsid w:val="00A941F8"/>
    <w:rsid w:val="00AA3D9E"/>
    <w:rsid w:val="00AA4D99"/>
    <w:rsid w:val="00AB7B6C"/>
    <w:rsid w:val="00AD0C4B"/>
    <w:rsid w:val="00AD63EB"/>
    <w:rsid w:val="00AE3948"/>
    <w:rsid w:val="00AE3CB9"/>
    <w:rsid w:val="00AF493B"/>
    <w:rsid w:val="00B037A4"/>
    <w:rsid w:val="00B10D71"/>
    <w:rsid w:val="00B16E20"/>
    <w:rsid w:val="00B232F6"/>
    <w:rsid w:val="00B32121"/>
    <w:rsid w:val="00B326BA"/>
    <w:rsid w:val="00B32C15"/>
    <w:rsid w:val="00B41389"/>
    <w:rsid w:val="00B560A0"/>
    <w:rsid w:val="00B638EC"/>
    <w:rsid w:val="00B720C8"/>
    <w:rsid w:val="00B7629D"/>
    <w:rsid w:val="00B8643B"/>
    <w:rsid w:val="00B92A41"/>
    <w:rsid w:val="00BA1755"/>
    <w:rsid w:val="00BB5A4E"/>
    <w:rsid w:val="00BC0AD7"/>
    <w:rsid w:val="00BD75D8"/>
    <w:rsid w:val="00BE252B"/>
    <w:rsid w:val="00C05433"/>
    <w:rsid w:val="00C13CC6"/>
    <w:rsid w:val="00C15802"/>
    <w:rsid w:val="00C16346"/>
    <w:rsid w:val="00C275A6"/>
    <w:rsid w:val="00C3087C"/>
    <w:rsid w:val="00C3171B"/>
    <w:rsid w:val="00C37AB1"/>
    <w:rsid w:val="00C458E2"/>
    <w:rsid w:val="00C47F1D"/>
    <w:rsid w:val="00C6205E"/>
    <w:rsid w:val="00C65930"/>
    <w:rsid w:val="00C6626A"/>
    <w:rsid w:val="00C67138"/>
    <w:rsid w:val="00C7072B"/>
    <w:rsid w:val="00C75440"/>
    <w:rsid w:val="00C77C03"/>
    <w:rsid w:val="00C86898"/>
    <w:rsid w:val="00C925FD"/>
    <w:rsid w:val="00C95BFD"/>
    <w:rsid w:val="00CA4F9F"/>
    <w:rsid w:val="00CB58AC"/>
    <w:rsid w:val="00CC1228"/>
    <w:rsid w:val="00CC3561"/>
    <w:rsid w:val="00CE31B3"/>
    <w:rsid w:val="00CE49B2"/>
    <w:rsid w:val="00CE693D"/>
    <w:rsid w:val="00CE7032"/>
    <w:rsid w:val="00CE71D5"/>
    <w:rsid w:val="00CF29F0"/>
    <w:rsid w:val="00CF33A5"/>
    <w:rsid w:val="00CF3653"/>
    <w:rsid w:val="00D034F6"/>
    <w:rsid w:val="00D06266"/>
    <w:rsid w:val="00D144BC"/>
    <w:rsid w:val="00D1709C"/>
    <w:rsid w:val="00D20FD9"/>
    <w:rsid w:val="00D31E32"/>
    <w:rsid w:val="00D355F3"/>
    <w:rsid w:val="00D432EF"/>
    <w:rsid w:val="00D47AC5"/>
    <w:rsid w:val="00D47F08"/>
    <w:rsid w:val="00D63A32"/>
    <w:rsid w:val="00D735EE"/>
    <w:rsid w:val="00DA08DE"/>
    <w:rsid w:val="00DA254D"/>
    <w:rsid w:val="00DA7BB7"/>
    <w:rsid w:val="00DC046E"/>
    <w:rsid w:val="00DC0A91"/>
    <w:rsid w:val="00DC3258"/>
    <w:rsid w:val="00DC376A"/>
    <w:rsid w:val="00DD007C"/>
    <w:rsid w:val="00DF56F9"/>
    <w:rsid w:val="00DF7FAB"/>
    <w:rsid w:val="00E00B95"/>
    <w:rsid w:val="00E060F7"/>
    <w:rsid w:val="00E139D5"/>
    <w:rsid w:val="00E27F03"/>
    <w:rsid w:val="00E50133"/>
    <w:rsid w:val="00E711C7"/>
    <w:rsid w:val="00E81542"/>
    <w:rsid w:val="00EA4C9C"/>
    <w:rsid w:val="00EB1738"/>
    <w:rsid w:val="00EC764C"/>
    <w:rsid w:val="00ED353D"/>
    <w:rsid w:val="00ED720C"/>
    <w:rsid w:val="00EE002D"/>
    <w:rsid w:val="00EE1C7D"/>
    <w:rsid w:val="00EE46E4"/>
    <w:rsid w:val="00EF08CE"/>
    <w:rsid w:val="00F13193"/>
    <w:rsid w:val="00F16D7F"/>
    <w:rsid w:val="00F503CD"/>
    <w:rsid w:val="00F5237B"/>
    <w:rsid w:val="00F54E5E"/>
    <w:rsid w:val="00F63302"/>
    <w:rsid w:val="00F6623B"/>
    <w:rsid w:val="00F84D71"/>
    <w:rsid w:val="00F924C8"/>
    <w:rsid w:val="00F9554D"/>
    <w:rsid w:val="00FB0F44"/>
    <w:rsid w:val="00FB11AC"/>
    <w:rsid w:val="00FB176D"/>
    <w:rsid w:val="00FB6601"/>
    <w:rsid w:val="00FC0115"/>
    <w:rsid w:val="00FC3176"/>
    <w:rsid w:val="00FC70CF"/>
    <w:rsid w:val="00FC7A55"/>
    <w:rsid w:val="00FD4628"/>
    <w:rsid w:val="00FD5ED5"/>
    <w:rsid w:val="00FF5597"/>
    <w:rsid w:val="00FF7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C24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uto"/>
      <w:ind w:firstLine="720"/>
    </w:pPr>
  </w:style>
  <w:style w:type="paragraph" w:styleId="Heading1">
    <w:name w:val="heading 1"/>
    <w:basedOn w:val="BodyText"/>
    <w:next w:val="Normal"/>
    <w:qFormat/>
    <w:pPr>
      <w:keepNext/>
      <w:spacing w:after="0"/>
      <w:ind w:firstLine="0"/>
      <w:jc w:val="center"/>
      <w:outlineLvl w:val="0"/>
    </w:pPr>
    <w:rPr>
      <w:rFonts w:cs="Arial"/>
      <w:b/>
      <w:bCs/>
      <w:kern w:val="32"/>
      <w:szCs w:val="32"/>
    </w:rPr>
  </w:style>
  <w:style w:type="paragraph" w:styleId="Heading2">
    <w:name w:val="heading 2"/>
    <w:basedOn w:val="Heading1"/>
    <w:next w:val="Normal"/>
    <w:qFormat/>
    <w:pPr>
      <w:jc w:val="left"/>
      <w:outlineLvl w:val="1"/>
    </w:pPr>
    <w:rPr>
      <w:bCs w:val="0"/>
      <w:iCs/>
      <w:szCs w:val="28"/>
    </w:rPr>
  </w:style>
  <w:style w:type="paragraph" w:styleId="Heading3">
    <w:name w:val="heading 3"/>
    <w:basedOn w:val="Normal"/>
    <w:next w:val="Normal"/>
    <w:qFormat/>
    <w:pPr>
      <w:keepNext/>
      <w:spacing w:before="240" w:after="60"/>
      <w:outlineLvl w:val="2"/>
    </w:pPr>
    <w:rPr>
      <w:rFonts w:cs="Arial"/>
      <w:b/>
      <w:bCs/>
      <w:szCs w:val="26"/>
    </w:rPr>
  </w:style>
  <w:style w:type="paragraph" w:styleId="Heading4">
    <w:name w:val="heading 4"/>
    <w:basedOn w:val="Normal"/>
    <w:next w:val="Normal"/>
    <w:qFormat/>
    <w:pPr>
      <w:keepNext/>
      <w:outlineLvl w:val="3"/>
    </w:pPr>
    <w:rPr>
      <w:b/>
      <w:bCs/>
      <w:i/>
      <w:szCs w:val="28"/>
    </w:rPr>
  </w:style>
  <w:style w:type="paragraph" w:styleId="Heading5">
    <w:name w:val="heading 5"/>
    <w:basedOn w:val="Normal"/>
    <w:next w:val="Normal"/>
    <w:qFormat/>
    <w:pPr>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paragraph" w:styleId="BodyTextIndent">
    <w:name w:val="Body Text Indent"/>
    <w:basedOn w:val="Normal"/>
    <w:semiHidden/>
  </w:style>
  <w:style w:type="paragraph" w:styleId="BodyText">
    <w:name w:val="Body Text"/>
    <w:basedOn w:val="Normal"/>
    <w:semiHidden/>
    <w:pPr>
      <w:spacing w:after="120"/>
    </w:pPr>
  </w:style>
  <w:style w:type="paragraph" w:styleId="Title">
    <w:name w:val="Title"/>
    <w:basedOn w:val="Normal"/>
    <w:qFormat/>
    <w:pPr>
      <w:ind w:firstLine="0"/>
      <w:jc w:val="center"/>
      <w:outlineLvl w:val="0"/>
    </w:pPr>
    <w:rPr>
      <w:rFonts w:cs="Arial"/>
      <w:bCs/>
      <w:kern w:val="28"/>
      <w:szCs w:val="32"/>
    </w:rPr>
  </w:style>
  <w:style w:type="paragraph" w:styleId="ListParagraph">
    <w:name w:val="List Paragraph"/>
    <w:basedOn w:val="Normal"/>
    <w:uiPriority w:val="34"/>
    <w:qFormat/>
    <w:rsid w:val="005C79D6"/>
    <w:pPr>
      <w:spacing w:after="200" w:line="276" w:lineRule="auto"/>
      <w:ind w:left="720" w:firstLine="0"/>
      <w:contextualSpacing/>
    </w:pPr>
    <w:rPr>
      <w:rFonts w:ascii="Cambria" w:eastAsia="Cambria" w:hAnsi="Cambria"/>
      <w:sz w:val="22"/>
      <w:szCs w:val="22"/>
    </w:rPr>
  </w:style>
  <w:style w:type="character" w:styleId="FollowedHyperlink">
    <w:name w:val="FollowedHyperlink"/>
    <w:basedOn w:val="DefaultParagraphFont"/>
    <w:uiPriority w:val="99"/>
    <w:semiHidden/>
    <w:unhideWhenUsed/>
    <w:rsid w:val="008F4B16"/>
    <w:rPr>
      <w:color w:val="800080" w:themeColor="followedHyperlink"/>
      <w:u w:val="single"/>
    </w:rPr>
  </w:style>
  <w:style w:type="paragraph" w:styleId="BalloonText">
    <w:name w:val="Balloon Text"/>
    <w:basedOn w:val="Normal"/>
    <w:link w:val="BalloonTextChar"/>
    <w:uiPriority w:val="99"/>
    <w:semiHidden/>
    <w:unhideWhenUsed/>
    <w:rsid w:val="00BE252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52B"/>
    <w:rPr>
      <w:rFonts w:ascii="Lucida Grande" w:hAnsi="Lucida Grande" w:cs="Lucida Grande"/>
      <w:sz w:val="18"/>
      <w:szCs w:val="18"/>
    </w:rPr>
  </w:style>
  <w:style w:type="table" w:styleId="TableGrid">
    <w:name w:val="Table Grid"/>
    <w:basedOn w:val="TableNormal"/>
    <w:uiPriority w:val="59"/>
    <w:rsid w:val="00CA4F9F"/>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3E6DCD"/>
  </w:style>
  <w:style w:type="table" w:customStyle="1" w:styleId="TableGrid1">
    <w:name w:val="Table Grid1"/>
    <w:basedOn w:val="TableNormal"/>
    <w:next w:val="TableGrid"/>
    <w:uiPriority w:val="59"/>
    <w:rsid w:val="00B32C1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87E4C"/>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362CFF"/>
    <w:pPr>
      <w:overflowPunct w:val="0"/>
      <w:autoSpaceDE w:val="0"/>
      <w:autoSpaceDN w:val="0"/>
      <w:adjustRightInd w:val="0"/>
      <w:spacing w:line="240" w:lineRule="auto"/>
      <w:ind w:firstLine="0"/>
    </w:pPr>
    <w:rPr>
      <w:sz w:val="20"/>
      <w:szCs w:val="20"/>
    </w:rPr>
  </w:style>
  <w:style w:type="character" w:customStyle="1" w:styleId="CommentTextChar">
    <w:name w:val="Comment Text Char"/>
    <w:basedOn w:val="DefaultParagraphFont"/>
    <w:link w:val="CommentText"/>
    <w:uiPriority w:val="99"/>
    <w:rsid w:val="00362CFF"/>
    <w:rPr>
      <w:sz w:val="20"/>
      <w:szCs w:val="20"/>
    </w:rPr>
  </w:style>
  <w:style w:type="character" w:styleId="CommentReference">
    <w:name w:val="annotation reference"/>
    <w:uiPriority w:val="99"/>
    <w:unhideWhenUsed/>
    <w:rsid w:val="00362CFF"/>
    <w:rPr>
      <w:sz w:val="16"/>
      <w:szCs w:val="16"/>
    </w:rPr>
  </w:style>
  <w:style w:type="character" w:styleId="Strong">
    <w:name w:val="Strong"/>
    <w:basedOn w:val="DefaultParagraphFont"/>
    <w:uiPriority w:val="22"/>
    <w:qFormat/>
    <w:rsid w:val="00362CFF"/>
    <w:rPr>
      <w:b/>
      <w:bCs/>
    </w:rPr>
  </w:style>
  <w:style w:type="paragraph" w:customStyle="1" w:styleId="paragraph">
    <w:name w:val="paragraph"/>
    <w:basedOn w:val="Normal"/>
    <w:rsid w:val="00434174"/>
    <w:pPr>
      <w:spacing w:before="100" w:beforeAutospacing="1" w:after="100" w:afterAutospacing="1" w:line="240" w:lineRule="auto"/>
      <w:ind w:firstLine="0"/>
    </w:pPr>
    <w:rPr>
      <w:rFonts w:ascii="Times" w:hAnsi="Times"/>
      <w:sz w:val="20"/>
      <w:szCs w:val="20"/>
    </w:rPr>
  </w:style>
  <w:style w:type="character" w:customStyle="1" w:styleId="normaltextrun">
    <w:name w:val="normaltextrun"/>
    <w:basedOn w:val="DefaultParagraphFont"/>
    <w:rsid w:val="00434174"/>
  </w:style>
  <w:style w:type="character" w:customStyle="1" w:styleId="eop">
    <w:name w:val="eop"/>
    <w:basedOn w:val="DefaultParagraphFont"/>
    <w:rsid w:val="0043417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uto"/>
      <w:ind w:firstLine="720"/>
    </w:pPr>
  </w:style>
  <w:style w:type="paragraph" w:styleId="Heading1">
    <w:name w:val="heading 1"/>
    <w:basedOn w:val="BodyText"/>
    <w:next w:val="Normal"/>
    <w:qFormat/>
    <w:pPr>
      <w:keepNext/>
      <w:spacing w:after="0"/>
      <w:ind w:firstLine="0"/>
      <w:jc w:val="center"/>
      <w:outlineLvl w:val="0"/>
    </w:pPr>
    <w:rPr>
      <w:rFonts w:cs="Arial"/>
      <w:b/>
      <w:bCs/>
      <w:kern w:val="32"/>
      <w:szCs w:val="32"/>
    </w:rPr>
  </w:style>
  <w:style w:type="paragraph" w:styleId="Heading2">
    <w:name w:val="heading 2"/>
    <w:basedOn w:val="Heading1"/>
    <w:next w:val="Normal"/>
    <w:qFormat/>
    <w:pPr>
      <w:jc w:val="left"/>
      <w:outlineLvl w:val="1"/>
    </w:pPr>
    <w:rPr>
      <w:bCs w:val="0"/>
      <w:iCs/>
      <w:szCs w:val="28"/>
    </w:rPr>
  </w:style>
  <w:style w:type="paragraph" w:styleId="Heading3">
    <w:name w:val="heading 3"/>
    <w:basedOn w:val="Normal"/>
    <w:next w:val="Normal"/>
    <w:qFormat/>
    <w:pPr>
      <w:keepNext/>
      <w:spacing w:before="240" w:after="60"/>
      <w:outlineLvl w:val="2"/>
    </w:pPr>
    <w:rPr>
      <w:rFonts w:cs="Arial"/>
      <w:b/>
      <w:bCs/>
      <w:szCs w:val="26"/>
    </w:rPr>
  </w:style>
  <w:style w:type="paragraph" w:styleId="Heading4">
    <w:name w:val="heading 4"/>
    <w:basedOn w:val="Normal"/>
    <w:next w:val="Normal"/>
    <w:qFormat/>
    <w:pPr>
      <w:keepNext/>
      <w:outlineLvl w:val="3"/>
    </w:pPr>
    <w:rPr>
      <w:b/>
      <w:bCs/>
      <w:i/>
      <w:szCs w:val="28"/>
    </w:rPr>
  </w:style>
  <w:style w:type="paragraph" w:styleId="Heading5">
    <w:name w:val="heading 5"/>
    <w:basedOn w:val="Normal"/>
    <w:next w:val="Normal"/>
    <w:qFormat/>
    <w:pPr>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paragraph" w:styleId="BodyTextIndent">
    <w:name w:val="Body Text Indent"/>
    <w:basedOn w:val="Normal"/>
    <w:semiHidden/>
  </w:style>
  <w:style w:type="paragraph" w:styleId="BodyText">
    <w:name w:val="Body Text"/>
    <w:basedOn w:val="Normal"/>
    <w:semiHidden/>
    <w:pPr>
      <w:spacing w:after="120"/>
    </w:pPr>
  </w:style>
  <w:style w:type="paragraph" w:styleId="Title">
    <w:name w:val="Title"/>
    <w:basedOn w:val="Normal"/>
    <w:qFormat/>
    <w:pPr>
      <w:ind w:firstLine="0"/>
      <w:jc w:val="center"/>
      <w:outlineLvl w:val="0"/>
    </w:pPr>
    <w:rPr>
      <w:rFonts w:cs="Arial"/>
      <w:bCs/>
      <w:kern w:val="28"/>
      <w:szCs w:val="32"/>
    </w:rPr>
  </w:style>
  <w:style w:type="paragraph" w:styleId="ListParagraph">
    <w:name w:val="List Paragraph"/>
    <w:basedOn w:val="Normal"/>
    <w:uiPriority w:val="34"/>
    <w:qFormat/>
    <w:rsid w:val="005C79D6"/>
    <w:pPr>
      <w:spacing w:after="200" w:line="276" w:lineRule="auto"/>
      <w:ind w:left="720" w:firstLine="0"/>
      <w:contextualSpacing/>
    </w:pPr>
    <w:rPr>
      <w:rFonts w:ascii="Cambria" w:eastAsia="Cambria" w:hAnsi="Cambria"/>
      <w:sz w:val="22"/>
      <w:szCs w:val="22"/>
    </w:rPr>
  </w:style>
  <w:style w:type="character" w:styleId="FollowedHyperlink">
    <w:name w:val="FollowedHyperlink"/>
    <w:basedOn w:val="DefaultParagraphFont"/>
    <w:uiPriority w:val="99"/>
    <w:semiHidden/>
    <w:unhideWhenUsed/>
    <w:rsid w:val="008F4B16"/>
    <w:rPr>
      <w:color w:val="800080" w:themeColor="followedHyperlink"/>
      <w:u w:val="single"/>
    </w:rPr>
  </w:style>
  <w:style w:type="paragraph" w:styleId="BalloonText">
    <w:name w:val="Balloon Text"/>
    <w:basedOn w:val="Normal"/>
    <w:link w:val="BalloonTextChar"/>
    <w:uiPriority w:val="99"/>
    <w:semiHidden/>
    <w:unhideWhenUsed/>
    <w:rsid w:val="00BE252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52B"/>
    <w:rPr>
      <w:rFonts w:ascii="Lucida Grande" w:hAnsi="Lucida Grande" w:cs="Lucida Grande"/>
      <w:sz w:val="18"/>
      <w:szCs w:val="18"/>
    </w:rPr>
  </w:style>
  <w:style w:type="table" w:styleId="TableGrid">
    <w:name w:val="Table Grid"/>
    <w:basedOn w:val="TableNormal"/>
    <w:uiPriority w:val="59"/>
    <w:rsid w:val="00CA4F9F"/>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3E6DCD"/>
  </w:style>
  <w:style w:type="table" w:customStyle="1" w:styleId="TableGrid1">
    <w:name w:val="Table Grid1"/>
    <w:basedOn w:val="TableNormal"/>
    <w:next w:val="TableGrid"/>
    <w:uiPriority w:val="59"/>
    <w:rsid w:val="00B32C1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87E4C"/>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362CFF"/>
    <w:pPr>
      <w:overflowPunct w:val="0"/>
      <w:autoSpaceDE w:val="0"/>
      <w:autoSpaceDN w:val="0"/>
      <w:adjustRightInd w:val="0"/>
      <w:spacing w:line="240" w:lineRule="auto"/>
      <w:ind w:firstLine="0"/>
    </w:pPr>
    <w:rPr>
      <w:sz w:val="20"/>
      <w:szCs w:val="20"/>
    </w:rPr>
  </w:style>
  <w:style w:type="character" w:customStyle="1" w:styleId="CommentTextChar">
    <w:name w:val="Comment Text Char"/>
    <w:basedOn w:val="DefaultParagraphFont"/>
    <w:link w:val="CommentText"/>
    <w:uiPriority w:val="99"/>
    <w:rsid w:val="00362CFF"/>
    <w:rPr>
      <w:sz w:val="20"/>
      <w:szCs w:val="20"/>
    </w:rPr>
  </w:style>
  <w:style w:type="character" w:styleId="CommentReference">
    <w:name w:val="annotation reference"/>
    <w:uiPriority w:val="99"/>
    <w:unhideWhenUsed/>
    <w:rsid w:val="00362CFF"/>
    <w:rPr>
      <w:sz w:val="16"/>
      <w:szCs w:val="16"/>
    </w:rPr>
  </w:style>
  <w:style w:type="character" w:styleId="Strong">
    <w:name w:val="Strong"/>
    <w:basedOn w:val="DefaultParagraphFont"/>
    <w:uiPriority w:val="22"/>
    <w:qFormat/>
    <w:rsid w:val="00362CFF"/>
    <w:rPr>
      <w:b/>
      <w:bCs/>
    </w:rPr>
  </w:style>
  <w:style w:type="paragraph" w:customStyle="1" w:styleId="paragraph">
    <w:name w:val="paragraph"/>
    <w:basedOn w:val="Normal"/>
    <w:rsid w:val="00434174"/>
    <w:pPr>
      <w:spacing w:before="100" w:beforeAutospacing="1" w:after="100" w:afterAutospacing="1" w:line="240" w:lineRule="auto"/>
      <w:ind w:firstLine="0"/>
    </w:pPr>
    <w:rPr>
      <w:rFonts w:ascii="Times" w:hAnsi="Times"/>
      <w:sz w:val="20"/>
      <w:szCs w:val="20"/>
    </w:rPr>
  </w:style>
  <w:style w:type="character" w:customStyle="1" w:styleId="normaltextrun">
    <w:name w:val="normaltextrun"/>
    <w:basedOn w:val="DefaultParagraphFont"/>
    <w:rsid w:val="00434174"/>
  </w:style>
  <w:style w:type="character" w:customStyle="1" w:styleId="eop">
    <w:name w:val="eop"/>
    <w:basedOn w:val="DefaultParagraphFont"/>
    <w:rsid w:val="00434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9776">
      <w:bodyDiv w:val="1"/>
      <w:marLeft w:val="0"/>
      <w:marRight w:val="0"/>
      <w:marTop w:val="0"/>
      <w:marBottom w:val="0"/>
      <w:divBdr>
        <w:top w:val="none" w:sz="0" w:space="0" w:color="auto"/>
        <w:left w:val="none" w:sz="0" w:space="0" w:color="auto"/>
        <w:bottom w:val="none" w:sz="0" w:space="0" w:color="auto"/>
        <w:right w:val="none" w:sz="0" w:space="0" w:color="auto"/>
      </w:divBdr>
      <w:divsChild>
        <w:div w:id="150483217">
          <w:marLeft w:val="0"/>
          <w:marRight w:val="0"/>
          <w:marTop w:val="0"/>
          <w:marBottom w:val="0"/>
          <w:divBdr>
            <w:top w:val="none" w:sz="0" w:space="0" w:color="auto"/>
            <w:left w:val="none" w:sz="0" w:space="0" w:color="auto"/>
            <w:bottom w:val="none" w:sz="0" w:space="0" w:color="auto"/>
            <w:right w:val="none" w:sz="0" w:space="0" w:color="auto"/>
          </w:divBdr>
        </w:div>
        <w:div w:id="1702322103">
          <w:marLeft w:val="0"/>
          <w:marRight w:val="0"/>
          <w:marTop w:val="0"/>
          <w:marBottom w:val="0"/>
          <w:divBdr>
            <w:top w:val="none" w:sz="0" w:space="0" w:color="auto"/>
            <w:left w:val="none" w:sz="0" w:space="0" w:color="auto"/>
            <w:bottom w:val="none" w:sz="0" w:space="0" w:color="auto"/>
            <w:right w:val="none" w:sz="0" w:space="0" w:color="auto"/>
          </w:divBdr>
        </w:div>
        <w:div w:id="315186515">
          <w:marLeft w:val="0"/>
          <w:marRight w:val="0"/>
          <w:marTop w:val="0"/>
          <w:marBottom w:val="0"/>
          <w:divBdr>
            <w:top w:val="none" w:sz="0" w:space="0" w:color="auto"/>
            <w:left w:val="none" w:sz="0" w:space="0" w:color="auto"/>
            <w:bottom w:val="none" w:sz="0" w:space="0" w:color="auto"/>
            <w:right w:val="none" w:sz="0" w:space="0" w:color="auto"/>
          </w:divBdr>
        </w:div>
        <w:div w:id="1459959340">
          <w:marLeft w:val="0"/>
          <w:marRight w:val="0"/>
          <w:marTop w:val="0"/>
          <w:marBottom w:val="0"/>
          <w:divBdr>
            <w:top w:val="none" w:sz="0" w:space="0" w:color="auto"/>
            <w:left w:val="none" w:sz="0" w:space="0" w:color="auto"/>
            <w:bottom w:val="none" w:sz="0" w:space="0" w:color="auto"/>
            <w:right w:val="none" w:sz="0" w:space="0" w:color="auto"/>
          </w:divBdr>
        </w:div>
        <w:div w:id="1135609566">
          <w:marLeft w:val="0"/>
          <w:marRight w:val="0"/>
          <w:marTop w:val="0"/>
          <w:marBottom w:val="0"/>
          <w:divBdr>
            <w:top w:val="none" w:sz="0" w:space="0" w:color="auto"/>
            <w:left w:val="none" w:sz="0" w:space="0" w:color="auto"/>
            <w:bottom w:val="none" w:sz="0" w:space="0" w:color="auto"/>
            <w:right w:val="none" w:sz="0" w:space="0" w:color="auto"/>
          </w:divBdr>
        </w:div>
        <w:div w:id="1788312821">
          <w:marLeft w:val="0"/>
          <w:marRight w:val="0"/>
          <w:marTop w:val="0"/>
          <w:marBottom w:val="0"/>
          <w:divBdr>
            <w:top w:val="none" w:sz="0" w:space="0" w:color="auto"/>
            <w:left w:val="none" w:sz="0" w:space="0" w:color="auto"/>
            <w:bottom w:val="none" w:sz="0" w:space="0" w:color="auto"/>
            <w:right w:val="none" w:sz="0" w:space="0" w:color="auto"/>
          </w:divBdr>
        </w:div>
      </w:divsChild>
    </w:div>
    <w:div w:id="273943370">
      <w:bodyDiv w:val="1"/>
      <w:marLeft w:val="0"/>
      <w:marRight w:val="0"/>
      <w:marTop w:val="0"/>
      <w:marBottom w:val="0"/>
      <w:divBdr>
        <w:top w:val="none" w:sz="0" w:space="0" w:color="auto"/>
        <w:left w:val="none" w:sz="0" w:space="0" w:color="auto"/>
        <w:bottom w:val="none" w:sz="0" w:space="0" w:color="auto"/>
        <w:right w:val="none" w:sz="0" w:space="0" w:color="auto"/>
      </w:divBdr>
      <w:divsChild>
        <w:div w:id="672417976">
          <w:marLeft w:val="0"/>
          <w:marRight w:val="0"/>
          <w:marTop w:val="0"/>
          <w:marBottom w:val="0"/>
          <w:divBdr>
            <w:top w:val="none" w:sz="0" w:space="0" w:color="auto"/>
            <w:left w:val="none" w:sz="0" w:space="0" w:color="auto"/>
            <w:bottom w:val="none" w:sz="0" w:space="0" w:color="auto"/>
            <w:right w:val="none" w:sz="0" w:space="0" w:color="auto"/>
          </w:divBdr>
        </w:div>
        <w:div w:id="1408728321">
          <w:marLeft w:val="0"/>
          <w:marRight w:val="0"/>
          <w:marTop w:val="0"/>
          <w:marBottom w:val="0"/>
          <w:divBdr>
            <w:top w:val="none" w:sz="0" w:space="0" w:color="auto"/>
            <w:left w:val="none" w:sz="0" w:space="0" w:color="auto"/>
            <w:bottom w:val="none" w:sz="0" w:space="0" w:color="auto"/>
            <w:right w:val="none" w:sz="0" w:space="0" w:color="auto"/>
          </w:divBdr>
        </w:div>
        <w:div w:id="965744045">
          <w:marLeft w:val="0"/>
          <w:marRight w:val="0"/>
          <w:marTop w:val="0"/>
          <w:marBottom w:val="0"/>
          <w:divBdr>
            <w:top w:val="none" w:sz="0" w:space="0" w:color="auto"/>
            <w:left w:val="none" w:sz="0" w:space="0" w:color="auto"/>
            <w:bottom w:val="none" w:sz="0" w:space="0" w:color="auto"/>
            <w:right w:val="none" w:sz="0" w:space="0" w:color="auto"/>
          </w:divBdr>
        </w:div>
      </w:divsChild>
    </w:div>
    <w:div w:id="381058723">
      <w:bodyDiv w:val="1"/>
      <w:marLeft w:val="0"/>
      <w:marRight w:val="0"/>
      <w:marTop w:val="0"/>
      <w:marBottom w:val="0"/>
      <w:divBdr>
        <w:top w:val="none" w:sz="0" w:space="0" w:color="auto"/>
        <w:left w:val="none" w:sz="0" w:space="0" w:color="auto"/>
        <w:bottom w:val="none" w:sz="0" w:space="0" w:color="auto"/>
        <w:right w:val="none" w:sz="0" w:space="0" w:color="auto"/>
      </w:divBdr>
      <w:divsChild>
        <w:div w:id="651101954">
          <w:marLeft w:val="0"/>
          <w:marRight w:val="0"/>
          <w:marTop w:val="0"/>
          <w:marBottom w:val="0"/>
          <w:divBdr>
            <w:top w:val="none" w:sz="0" w:space="0" w:color="auto"/>
            <w:left w:val="none" w:sz="0" w:space="0" w:color="auto"/>
            <w:bottom w:val="none" w:sz="0" w:space="0" w:color="auto"/>
            <w:right w:val="none" w:sz="0" w:space="0" w:color="auto"/>
          </w:divBdr>
        </w:div>
        <w:div w:id="1353798752">
          <w:marLeft w:val="0"/>
          <w:marRight w:val="0"/>
          <w:marTop w:val="0"/>
          <w:marBottom w:val="0"/>
          <w:divBdr>
            <w:top w:val="none" w:sz="0" w:space="0" w:color="auto"/>
            <w:left w:val="none" w:sz="0" w:space="0" w:color="auto"/>
            <w:bottom w:val="none" w:sz="0" w:space="0" w:color="auto"/>
            <w:right w:val="none" w:sz="0" w:space="0" w:color="auto"/>
          </w:divBdr>
        </w:div>
        <w:div w:id="1575623526">
          <w:marLeft w:val="0"/>
          <w:marRight w:val="0"/>
          <w:marTop w:val="0"/>
          <w:marBottom w:val="0"/>
          <w:divBdr>
            <w:top w:val="none" w:sz="0" w:space="0" w:color="auto"/>
            <w:left w:val="none" w:sz="0" w:space="0" w:color="auto"/>
            <w:bottom w:val="none" w:sz="0" w:space="0" w:color="auto"/>
            <w:right w:val="none" w:sz="0" w:space="0" w:color="auto"/>
          </w:divBdr>
          <w:divsChild>
            <w:div w:id="688946717">
              <w:marLeft w:val="0"/>
              <w:marRight w:val="0"/>
              <w:marTop w:val="0"/>
              <w:marBottom w:val="0"/>
              <w:divBdr>
                <w:top w:val="none" w:sz="0" w:space="0" w:color="auto"/>
                <w:left w:val="none" w:sz="0" w:space="0" w:color="auto"/>
                <w:bottom w:val="none" w:sz="0" w:space="0" w:color="auto"/>
                <w:right w:val="none" w:sz="0" w:space="0" w:color="auto"/>
              </w:divBdr>
              <w:divsChild>
                <w:div w:id="1978991800">
                  <w:marLeft w:val="0"/>
                  <w:marRight w:val="0"/>
                  <w:marTop w:val="0"/>
                  <w:marBottom w:val="0"/>
                  <w:divBdr>
                    <w:top w:val="none" w:sz="0" w:space="0" w:color="auto"/>
                    <w:left w:val="none" w:sz="0" w:space="0" w:color="auto"/>
                    <w:bottom w:val="none" w:sz="0" w:space="0" w:color="auto"/>
                    <w:right w:val="none" w:sz="0" w:space="0" w:color="auto"/>
                  </w:divBdr>
                  <w:divsChild>
                    <w:div w:id="239680205">
                      <w:marLeft w:val="0"/>
                      <w:marRight w:val="0"/>
                      <w:marTop w:val="0"/>
                      <w:marBottom w:val="0"/>
                      <w:divBdr>
                        <w:top w:val="none" w:sz="0" w:space="0" w:color="auto"/>
                        <w:left w:val="none" w:sz="0" w:space="0" w:color="auto"/>
                        <w:bottom w:val="none" w:sz="0" w:space="0" w:color="auto"/>
                        <w:right w:val="none" w:sz="0" w:space="0" w:color="auto"/>
                      </w:divBdr>
                    </w:div>
                  </w:divsChild>
                </w:div>
                <w:div w:id="1774007837">
                  <w:marLeft w:val="0"/>
                  <w:marRight w:val="0"/>
                  <w:marTop w:val="0"/>
                  <w:marBottom w:val="0"/>
                  <w:divBdr>
                    <w:top w:val="none" w:sz="0" w:space="0" w:color="auto"/>
                    <w:left w:val="none" w:sz="0" w:space="0" w:color="auto"/>
                    <w:bottom w:val="none" w:sz="0" w:space="0" w:color="auto"/>
                    <w:right w:val="none" w:sz="0" w:space="0" w:color="auto"/>
                  </w:divBdr>
                  <w:divsChild>
                    <w:div w:id="482507931">
                      <w:marLeft w:val="0"/>
                      <w:marRight w:val="0"/>
                      <w:marTop w:val="0"/>
                      <w:marBottom w:val="0"/>
                      <w:divBdr>
                        <w:top w:val="none" w:sz="0" w:space="0" w:color="auto"/>
                        <w:left w:val="none" w:sz="0" w:space="0" w:color="auto"/>
                        <w:bottom w:val="none" w:sz="0" w:space="0" w:color="auto"/>
                        <w:right w:val="none" w:sz="0" w:space="0" w:color="auto"/>
                      </w:divBdr>
                    </w:div>
                  </w:divsChild>
                </w:div>
                <w:div w:id="590625294">
                  <w:marLeft w:val="0"/>
                  <w:marRight w:val="0"/>
                  <w:marTop w:val="0"/>
                  <w:marBottom w:val="0"/>
                  <w:divBdr>
                    <w:top w:val="none" w:sz="0" w:space="0" w:color="auto"/>
                    <w:left w:val="none" w:sz="0" w:space="0" w:color="auto"/>
                    <w:bottom w:val="none" w:sz="0" w:space="0" w:color="auto"/>
                    <w:right w:val="none" w:sz="0" w:space="0" w:color="auto"/>
                  </w:divBdr>
                  <w:divsChild>
                    <w:div w:id="301737090">
                      <w:marLeft w:val="0"/>
                      <w:marRight w:val="0"/>
                      <w:marTop w:val="0"/>
                      <w:marBottom w:val="0"/>
                      <w:divBdr>
                        <w:top w:val="none" w:sz="0" w:space="0" w:color="auto"/>
                        <w:left w:val="none" w:sz="0" w:space="0" w:color="auto"/>
                        <w:bottom w:val="none" w:sz="0" w:space="0" w:color="auto"/>
                        <w:right w:val="none" w:sz="0" w:space="0" w:color="auto"/>
                      </w:divBdr>
                    </w:div>
                  </w:divsChild>
                </w:div>
                <w:div w:id="286665995">
                  <w:marLeft w:val="0"/>
                  <w:marRight w:val="0"/>
                  <w:marTop w:val="0"/>
                  <w:marBottom w:val="0"/>
                  <w:divBdr>
                    <w:top w:val="none" w:sz="0" w:space="0" w:color="auto"/>
                    <w:left w:val="none" w:sz="0" w:space="0" w:color="auto"/>
                    <w:bottom w:val="none" w:sz="0" w:space="0" w:color="auto"/>
                    <w:right w:val="none" w:sz="0" w:space="0" w:color="auto"/>
                  </w:divBdr>
                  <w:divsChild>
                    <w:div w:id="1308969569">
                      <w:marLeft w:val="0"/>
                      <w:marRight w:val="0"/>
                      <w:marTop w:val="0"/>
                      <w:marBottom w:val="0"/>
                      <w:divBdr>
                        <w:top w:val="none" w:sz="0" w:space="0" w:color="auto"/>
                        <w:left w:val="none" w:sz="0" w:space="0" w:color="auto"/>
                        <w:bottom w:val="none" w:sz="0" w:space="0" w:color="auto"/>
                        <w:right w:val="none" w:sz="0" w:space="0" w:color="auto"/>
                      </w:divBdr>
                    </w:div>
                  </w:divsChild>
                </w:div>
                <w:div w:id="1532454521">
                  <w:marLeft w:val="0"/>
                  <w:marRight w:val="0"/>
                  <w:marTop w:val="0"/>
                  <w:marBottom w:val="0"/>
                  <w:divBdr>
                    <w:top w:val="none" w:sz="0" w:space="0" w:color="auto"/>
                    <w:left w:val="none" w:sz="0" w:space="0" w:color="auto"/>
                    <w:bottom w:val="none" w:sz="0" w:space="0" w:color="auto"/>
                    <w:right w:val="none" w:sz="0" w:space="0" w:color="auto"/>
                  </w:divBdr>
                  <w:divsChild>
                    <w:div w:id="90786697">
                      <w:marLeft w:val="0"/>
                      <w:marRight w:val="0"/>
                      <w:marTop w:val="0"/>
                      <w:marBottom w:val="0"/>
                      <w:divBdr>
                        <w:top w:val="none" w:sz="0" w:space="0" w:color="auto"/>
                        <w:left w:val="none" w:sz="0" w:space="0" w:color="auto"/>
                        <w:bottom w:val="none" w:sz="0" w:space="0" w:color="auto"/>
                        <w:right w:val="none" w:sz="0" w:space="0" w:color="auto"/>
                      </w:divBdr>
                    </w:div>
                  </w:divsChild>
                </w:div>
                <w:div w:id="277760209">
                  <w:marLeft w:val="0"/>
                  <w:marRight w:val="0"/>
                  <w:marTop w:val="0"/>
                  <w:marBottom w:val="0"/>
                  <w:divBdr>
                    <w:top w:val="none" w:sz="0" w:space="0" w:color="auto"/>
                    <w:left w:val="none" w:sz="0" w:space="0" w:color="auto"/>
                    <w:bottom w:val="none" w:sz="0" w:space="0" w:color="auto"/>
                    <w:right w:val="none" w:sz="0" w:space="0" w:color="auto"/>
                  </w:divBdr>
                  <w:divsChild>
                    <w:div w:id="1179806177">
                      <w:marLeft w:val="0"/>
                      <w:marRight w:val="0"/>
                      <w:marTop w:val="0"/>
                      <w:marBottom w:val="0"/>
                      <w:divBdr>
                        <w:top w:val="none" w:sz="0" w:space="0" w:color="auto"/>
                        <w:left w:val="none" w:sz="0" w:space="0" w:color="auto"/>
                        <w:bottom w:val="none" w:sz="0" w:space="0" w:color="auto"/>
                        <w:right w:val="none" w:sz="0" w:space="0" w:color="auto"/>
                      </w:divBdr>
                    </w:div>
                  </w:divsChild>
                </w:div>
                <w:div w:id="2134588497">
                  <w:marLeft w:val="0"/>
                  <w:marRight w:val="0"/>
                  <w:marTop w:val="0"/>
                  <w:marBottom w:val="0"/>
                  <w:divBdr>
                    <w:top w:val="none" w:sz="0" w:space="0" w:color="auto"/>
                    <w:left w:val="none" w:sz="0" w:space="0" w:color="auto"/>
                    <w:bottom w:val="none" w:sz="0" w:space="0" w:color="auto"/>
                    <w:right w:val="none" w:sz="0" w:space="0" w:color="auto"/>
                  </w:divBdr>
                  <w:divsChild>
                    <w:div w:id="628434091">
                      <w:marLeft w:val="0"/>
                      <w:marRight w:val="0"/>
                      <w:marTop w:val="0"/>
                      <w:marBottom w:val="0"/>
                      <w:divBdr>
                        <w:top w:val="none" w:sz="0" w:space="0" w:color="auto"/>
                        <w:left w:val="none" w:sz="0" w:space="0" w:color="auto"/>
                        <w:bottom w:val="none" w:sz="0" w:space="0" w:color="auto"/>
                        <w:right w:val="none" w:sz="0" w:space="0" w:color="auto"/>
                      </w:divBdr>
                    </w:div>
                    <w:div w:id="870530536">
                      <w:marLeft w:val="0"/>
                      <w:marRight w:val="0"/>
                      <w:marTop w:val="0"/>
                      <w:marBottom w:val="0"/>
                      <w:divBdr>
                        <w:top w:val="none" w:sz="0" w:space="0" w:color="auto"/>
                        <w:left w:val="none" w:sz="0" w:space="0" w:color="auto"/>
                        <w:bottom w:val="none" w:sz="0" w:space="0" w:color="auto"/>
                        <w:right w:val="none" w:sz="0" w:space="0" w:color="auto"/>
                      </w:divBdr>
                    </w:div>
                  </w:divsChild>
                </w:div>
                <w:div w:id="798887728">
                  <w:marLeft w:val="0"/>
                  <w:marRight w:val="0"/>
                  <w:marTop w:val="0"/>
                  <w:marBottom w:val="0"/>
                  <w:divBdr>
                    <w:top w:val="none" w:sz="0" w:space="0" w:color="auto"/>
                    <w:left w:val="none" w:sz="0" w:space="0" w:color="auto"/>
                    <w:bottom w:val="none" w:sz="0" w:space="0" w:color="auto"/>
                    <w:right w:val="none" w:sz="0" w:space="0" w:color="auto"/>
                  </w:divBdr>
                  <w:divsChild>
                    <w:div w:id="375129923">
                      <w:marLeft w:val="0"/>
                      <w:marRight w:val="0"/>
                      <w:marTop w:val="0"/>
                      <w:marBottom w:val="0"/>
                      <w:divBdr>
                        <w:top w:val="none" w:sz="0" w:space="0" w:color="auto"/>
                        <w:left w:val="none" w:sz="0" w:space="0" w:color="auto"/>
                        <w:bottom w:val="none" w:sz="0" w:space="0" w:color="auto"/>
                        <w:right w:val="none" w:sz="0" w:space="0" w:color="auto"/>
                      </w:divBdr>
                    </w:div>
                  </w:divsChild>
                </w:div>
                <w:div w:id="743455876">
                  <w:marLeft w:val="0"/>
                  <w:marRight w:val="0"/>
                  <w:marTop w:val="0"/>
                  <w:marBottom w:val="0"/>
                  <w:divBdr>
                    <w:top w:val="none" w:sz="0" w:space="0" w:color="auto"/>
                    <w:left w:val="none" w:sz="0" w:space="0" w:color="auto"/>
                    <w:bottom w:val="none" w:sz="0" w:space="0" w:color="auto"/>
                    <w:right w:val="none" w:sz="0" w:space="0" w:color="auto"/>
                  </w:divBdr>
                  <w:divsChild>
                    <w:div w:id="603194863">
                      <w:marLeft w:val="0"/>
                      <w:marRight w:val="0"/>
                      <w:marTop w:val="0"/>
                      <w:marBottom w:val="0"/>
                      <w:divBdr>
                        <w:top w:val="none" w:sz="0" w:space="0" w:color="auto"/>
                        <w:left w:val="none" w:sz="0" w:space="0" w:color="auto"/>
                        <w:bottom w:val="none" w:sz="0" w:space="0" w:color="auto"/>
                        <w:right w:val="none" w:sz="0" w:space="0" w:color="auto"/>
                      </w:divBdr>
                    </w:div>
                  </w:divsChild>
                </w:div>
                <w:div w:id="1168910322">
                  <w:marLeft w:val="0"/>
                  <w:marRight w:val="0"/>
                  <w:marTop w:val="0"/>
                  <w:marBottom w:val="0"/>
                  <w:divBdr>
                    <w:top w:val="none" w:sz="0" w:space="0" w:color="auto"/>
                    <w:left w:val="none" w:sz="0" w:space="0" w:color="auto"/>
                    <w:bottom w:val="none" w:sz="0" w:space="0" w:color="auto"/>
                    <w:right w:val="none" w:sz="0" w:space="0" w:color="auto"/>
                  </w:divBdr>
                  <w:divsChild>
                    <w:div w:id="637565258">
                      <w:marLeft w:val="0"/>
                      <w:marRight w:val="0"/>
                      <w:marTop w:val="0"/>
                      <w:marBottom w:val="0"/>
                      <w:divBdr>
                        <w:top w:val="none" w:sz="0" w:space="0" w:color="auto"/>
                        <w:left w:val="none" w:sz="0" w:space="0" w:color="auto"/>
                        <w:bottom w:val="none" w:sz="0" w:space="0" w:color="auto"/>
                        <w:right w:val="none" w:sz="0" w:space="0" w:color="auto"/>
                      </w:divBdr>
                    </w:div>
                  </w:divsChild>
                </w:div>
                <w:div w:id="416444478">
                  <w:marLeft w:val="0"/>
                  <w:marRight w:val="0"/>
                  <w:marTop w:val="0"/>
                  <w:marBottom w:val="0"/>
                  <w:divBdr>
                    <w:top w:val="none" w:sz="0" w:space="0" w:color="auto"/>
                    <w:left w:val="none" w:sz="0" w:space="0" w:color="auto"/>
                    <w:bottom w:val="none" w:sz="0" w:space="0" w:color="auto"/>
                    <w:right w:val="none" w:sz="0" w:space="0" w:color="auto"/>
                  </w:divBdr>
                  <w:divsChild>
                    <w:div w:id="2059162477">
                      <w:marLeft w:val="0"/>
                      <w:marRight w:val="0"/>
                      <w:marTop w:val="0"/>
                      <w:marBottom w:val="0"/>
                      <w:divBdr>
                        <w:top w:val="none" w:sz="0" w:space="0" w:color="auto"/>
                        <w:left w:val="none" w:sz="0" w:space="0" w:color="auto"/>
                        <w:bottom w:val="none" w:sz="0" w:space="0" w:color="auto"/>
                        <w:right w:val="none" w:sz="0" w:space="0" w:color="auto"/>
                      </w:divBdr>
                    </w:div>
                  </w:divsChild>
                </w:div>
                <w:div w:id="1167600771">
                  <w:marLeft w:val="0"/>
                  <w:marRight w:val="0"/>
                  <w:marTop w:val="0"/>
                  <w:marBottom w:val="0"/>
                  <w:divBdr>
                    <w:top w:val="none" w:sz="0" w:space="0" w:color="auto"/>
                    <w:left w:val="none" w:sz="0" w:space="0" w:color="auto"/>
                    <w:bottom w:val="none" w:sz="0" w:space="0" w:color="auto"/>
                    <w:right w:val="none" w:sz="0" w:space="0" w:color="auto"/>
                  </w:divBdr>
                  <w:divsChild>
                    <w:div w:id="461073330">
                      <w:marLeft w:val="0"/>
                      <w:marRight w:val="0"/>
                      <w:marTop w:val="0"/>
                      <w:marBottom w:val="0"/>
                      <w:divBdr>
                        <w:top w:val="none" w:sz="0" w:space="0" w:color="auto"/>
                        <w:left w:val="none" w:sz="0" w:space="0" w:color="auto"/>
                        <w:bottom w:val="none" w:sz="0" w:space="0" w:color="auto"/>
                        <w:right w:val="none" w:sz="0" w:space="0" w:color="auto"/>
                      </w:divBdr>
                    </w:div>
                  </w:divsChild>
                </w:div>
                <w:div w:id="1976834576">
                  <w:marLeft w:val="0"/>
                  <w:marRight w:val="0"/>
                  <w:marTop w:val="0"/>
                  <w:marBottom w:val="0"/>
                  <w:divBdr>
                    <w:top w:val="none" w:sz="0" w:space="0" w:color="auto"/>
                    <w:left w:val="none" w:sz="0" w:space="0" w:color="auto"/>
                    <w:bottom w:val="none" w:sz="0" w:space="0" w:color="auto"/>
                    <w:right w:val="none" w:sz="0" w:space="0" w:color="auto"/>
                  </w:divBdr>
                  <w:divsChild>
                    <w:div w:id="898442308">
                      <w:marLeft w:val="0"/>
                      <w:marRight w:val="0"/>
                      <w:marTop w:val="0"/>
                      <w:marBottom w:val="0"/>
                      <w:divBdr>
                        <w:top w:val="none" w:sz="0" w:space="0" w:color="auto"/>
                        <w:left w:val="none" w:sz="0" w:space="0" w:color="auto"/>
                        <w:bottom w:val="none" w:sz="0" w:space="0" w:color="auto"/>
                        <w:right w:val="none" w:sz="0" w:space="0" w:color="auto"/>
                      </w:divBdr>
                    </w:div>
                    <w:div w:id="1442914960">
                      <w:marLeft w:val="0"/>
                      <w:marRight w:val="0"/>
                      <w:marTop w:val="0"/>
                      <w:marBottom w:val="0"/>
                      <w:divBdr>
                        <w:top w:val="none" w:sz="0" w:space="0" w:color="auto"/>
                        <w:left w:val="none" w:sz="0" w:space="0" w:color="auto"/>
                        <w:bottom w:val="none" w:sz="0" w:space="0" w:color="auto"/>
                        <w:right w:val="none" w:sz="0" w:space="0" w:color="auto"/>
                      </w:divBdr>
                    </w:div>
                  </w:divsChild>
                </w:div>
                <w:div w:id="1385328720">
                  <w:marLeft w:val="0"/>
                  <w:marRight w:val="0"/>
                  <w:marTop w:val="0"/>
                  <w:marBottom w:val="0"/>
                  <w:divBdr>
                    <w:top w:val="none" w:sz="0" w:space="0" w:color="auto"/>
                    <w:left w:val="none" w:sz="0" w:space="0" w:color="auto"/>
                    <w:bottom w:val="none" w:sz="0" w:space="0" w:color="auto"/>
                    <w:right w:val="none" w:sz="0" w:space="0" w:color="auto"/>
                  </w:divBdr>
                  <w:divsChild>
                    <w:div w:id="1847356576">
                      <w:marLeft w:val="0"/>
                      <w:marRight w:val="0"/>
                      <w:marTop w:val="0"/>
                      <w:marBottom w:val="0"/>
                      <w:divBdr>
                        <w:top w:val="none" w:sz="0" w:space="0" w:color="auto"/>
                        <w:left w:val="none" w:sz="0" w:space="0" w:color="auto"/>
                        <w:bottom w:val="none" w:sz="0" w:space="0" w:color="auto"/>
                        <w:right w:val="none" w:sz="0" w:space="0" w:color="auto"/>
                      </w:divBdr>
                    </w:div>
                  </w:divsChild>
                </w:div>
                <w:div w:id="657147307">
                  <w:marLeft w:val="0"/>
                  <w:marRight w:val="0"/>
                  <w:marTop w:val="0"/>
                  <w:marBottom w:val="0"/>
                  <w:divBdr>
                    <w:top w:val="none" w:sz="0" w:space="0" w:color="auto"/>
                    <w:left w:val="none" w:sz="0" w:space="0" w:color="auto"/>
                    <w:bottom w:val="none" w:sz="0" w:space="0" w:color="auto"/>
                    <w:right w:val="none" w:sz="0" w:space="0" w:color="auto"/>
                  </w:divBdr>
                  <w:divsChild>
                    <w:div w:id="1231159414">
                      <w:marLeft w:val="0"/>
                      <w:marRight w:val="0"/>
                      <w:marTop w:val="0"/>
                      <w:marBottom w:val="0"/>
                      <w:divBdr>
                        <w:top w:val="none" w:sz="0" w:space="0" w:color="auto"/>
                        <w:left w:val="none" w:sz="0" w:space="0" w:color="auto"/>
                        <w:bottom w:val="none" w:sz="0" w:space="0" w:color="auto"/>
                        <w:right w:val="none" w:sz="0" w:space="0" w:color="auto"/>
                      </w:divBdr>
                    </w:div>
                  </w:divsChild>
                </w:div>
                <w:div w:id="944533951">
                  <w:marLeft w:val="0"/>
                  <w:marRight w:val="0"/>
                  <w:marTop w:val="0"/>
                  <w:marBottom w:val="0"/>
                  <w:divBdr>
                    <w:top w:val="none" w:sz="0" w:space="0" w:color="auto"/>
                    <w:left w:val="none" w:sz="0" w:space="0" w:color="auto"/>
                    <w:bottom w:val="none" w:sz="0" w:space="0" w:color="auto"/>
                    <w:right w:val="none" w:sz="0" w:space="0" w:color="auto"/>
                  </w:divBdr>
                  <w:divsChild>
                    <w:div w:id="996349581">
                      <w:marLeft w:val="0"/>
                      <w:marRight w:val="0"/>
                      <w:marTop w:val="0"/>
                      <w:marBottom w:val="0"/>
                      <w:divBdr>
                        <w:top w:val="none" w:sz="0" w:space="0" w:color="auto"/>
                        <w:left w:val="none" w:sz="0" w:space="0" w:color="auto"/>
                        <w:bottom w:val="none" w:sz="0" w:space="0" w:color="auto"/>
                        <w:right w:val="none" w:sz="0" w:space="0" w:color="auto"/>
                      </w:divBdr>
                    </w:div>
                  </w:divsChild>
                </w:div>
                <w:div w:id="519010541">
                  <w:marLeft w:val="0"/>
                  <w:marRight w:val="0"/>
                  <w:marTop w:val="0"/>
                  <w:marBottom w:val="0"/>
                  <w:divBdr>
                    <w:top w:val="none" w:sz="0" w:space="0" w:color="auto"/>
                    <w:left w:val="none" w:sz="0" w:space="0" w:color="auto"/>
                    <w:bottom w:val="none" w:sz="0" w:space="0" w:color="auto"/>
                    <w:right w:val="none" w:sz="0" w:space="0" w:color="auto"/>
                  </w:divBdr>
                  <w:divsChild>
                    <w:div w:id="1518884807">
                      <w:marLeft w:val="0"/>
                      <w:marRight w:val="0"/>
                      <w:marTop w:val="0"/>
                      <w:marBottom w:val="0"/>
                      <w:divBdr>
                        <w:top w:val="none" w:sz="0" w:space="0" w:color="auto"/>
                        <w:left w:val="none" w:sz="0" w:space="0" w:color="auto"/>
                        <w:bottom w:val="none" w:sz="0" w:space="0" w:color="auto"/>
                        <w:right w:val="none" w:sz="0" w:space="0" w:color="auto"/>
                      </w:divBdr>
                    </w:div>
                  </w:divsChild>
                </w:div>
                <w:div w:id="265581983">
                  <w:marLeft w:val="0"/>
                  <w:marRight w:val="0"/>
                  <w:marTop w:val="0"/>
                  <w:marBottom w:val="0"/>
                  <w:divBdr>
                    <w:top w:val="none" w:sz="0" w:space="0" w:color="auto"/>
                    <w:left w:val="none" w:sz="0" w:space="0" w:color="auto"/>
                    <w:bottom w:val="none" w:sz="0" w:space="0" w:color="auto"/>
                    <w:right w:val="none" w:sz="0" w:space="0" w:color="auto"/>
                  </w:divBdr>
                  <w:divsChild>
                    <w:div w:id="9574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055267">
          <w:marLeft w:val="0"/>
          <w:marRight w:val="0"/>
          <w:marTop w:val="0"/>
          <w:marBottom w:val="0"/>
          <w:divBdr>
            <w:top w:val="none" w:sz="0" w:space="0" w:color="auto"/>
            <w:left w:val="none" w:sz="0" w:space="0" w:color="auto"/>
            <w:bottom w:val="none" w:sz="0" w:space="0" w:color="auto"/>
            <w:right w:val="none" w:sz="0" w:space="0" w:color="auto"/>
          </w:divBdr>
        </w:div>
        <w:div w:id="121775483">
          <w:marLeft w:val="0"/>
          <w:marRight w:val="0"/>
          <w:marTop w:val="0"/>
          <w:marBottom w:val="0"/>
          <w:divBdr>
            <w:top w:val="none" w:sz="0" w:space="0" w:color="auto"/>
            <w:left w:val="none" w:sz="0" w:space="0" w:color="auto"/>
            <w:bottom w:val="none" w:sz="0" w:space="0" w:color="auto"/>
            <w:right w:val="none" w:sz="0" w:space="0" w:color="auto"/>
          </w:divBdr>
        </w:div>
        <w:div w:id="1656567039">
          <w:marLeft w:val="0"/>
          <w:marRight w:val="0"/>
          <w:marTop w:val="0"/>
          <w:marBottom w:val="0"/>
          <w:divBdr>
            <w:top w:val="none" w:sz="0" w:space="0" w:color="auto"/>
            <w:left w:val="none" w:sz="0" w:space="0" w:color="auto"/>
            <w:bottom w:val="none" w:sz="0" w:space="0" w:color="auto"/>
            <w:right w:val="none" w:sz="0" w:space="0" w:color="auto"/>
          </w:divBdr>
          <w:divsChild>
            <w:div w:id="459152348">
              <w:marLeft w:val="0"/>
              <w:marRight w:val="0"/>
              <w:marTop w:val="0"/>
              <w:marBottom w:val="0"/>
              <w:divBdr>
                <w:top w:val="none" w:sz="0" w:space="0" w:color="auto"/>
                <w:left w:val="none" w:sz="0" w:space="0" w:color="auto"/>
                <w:bottom w:val="none" w:sz="0" w:space="0" w:color="auto"/>
                <w:right w:val="none" w:sz="0" w:space="0" w:color="auto"/>
              </w:divBdr>
              <w:divsChild>
                <w:div w:id="631639613">
                  <w:marLeft w:val="0"/>
                  <w:marRight w:val="0"/>
                  <w:marTop w:val="0"/>
                  <w:marBottom w:val="0"/>
                  <w:divBdr>
                    <w:top w:val="none" w:sz="0" w:space="0" w:color="auto"/>
                    <w:left w:val="none" w:sz="0" w:space="0" w:color="auto"/>
                    <w:bottom w:val="none" w:sz="0" w:space="0" w:color="auto"/>
                    <w:right w:val="none" w:sz="0" w:space="0" w:color="auto"/>
                  </w:divBdr>
                  <w:divsChild>
                    <w:div w:id="2123761522">
                      <w:marLeft w:val="0"/>
                      <w:marRight w:val="0"/>
                      <w:marTop w:val="0"/>
                      <w:marBottom w:val="0"/>
                      <w:divBdr>
                        <w:top w:val="none" w:sz="0" w:space="0" w:color="auto"/>
                        <w:left w:val="none" w:sz="0" w:space="0" w:color="auto"/>
                        <w:bottom w:val="none" w:sz="0" w:space="0" w:color="auto"/>
                        <w:right w:val="none" w:sz="0" w:space="0" w:color="auto"/>
                      </w:divBdr>
                    </w:div>
                  </w:divsChild>
                </w:div>
                <w:div w:id="1309555617">
                  <w:marLeft w:val="0"/>
                  <w:marRight w:val="0"/>
                  <w:marTop w:val="0"/>
                  <w:marBottom w:val="0"/>
                  <w:divBdr>
                    <w:top w:val="none" w:sz="0" w:space="0" w:color="auto"/>
                    <w:left w:val="none" w:sz="0" w:space="0" w:color="auto"/>
                    <w:bottom w:val="none" w:sz="0" w:space="0" w:color="auto"/>
                    <w:right w:val="none" w:sz="0" w:space="0" w:color="auto"/>
                  </w:divBdr>
                  <w:divsChild>
                    <w:div w:id="1443916696">
                      <w:marLeft w:val="0"/>
                      <w:marRight w:val="0"/>
                      <w:marTop w:val="0"/>
                      <w:marBottom w:val="0"/>
                      <w:divBdr>
                        <w:top w:val="none" w:sz="0" w:space="0" w:color="auto"/>
                        <w:left w:val="none" w:sz="0" w:space="0" w:color="auto"/>
                        <w:bottom w:val="none" w:sz="0" w:space="0" w:color="auto"/>
                        <w:right w:val="none" w:sz="0" w:space="0" w:color="auto"/>
                      </w:divBdr>
                    </w:div>
                  </w:divsChild>
                </w:div>
                <w:div w:id="68620504">
                  <w:marLeft w:val="0"/>
                  <w:marRight w:val="0"/>
                  <w:marTop w:val="0"/>
                  <w:marBottom w:val="0"/>
                  <w:divBdr>
                    <w:top w:val="none" w:sz="0" w:space="0" w:color="auto"/>
                    <w:left w:val="none" w:sz="0" w:space="0" w:color="auto"/>
                    <w:bottom w:val="none" w:sz="0" w:space="0" w:color="auto"/>
                    <w:right w:val="none" w:sz="0" w:space="0" w:color="auto"/>
                  </w:divBdr>
                  <w:divsChild>
                    <w:div w:id="683939988">
                      <w:marLeft w:val="0"/>
                      <w:marRight w:val="0"/>
                      <w:marTop w:val="0"/>
                      <w:marBottom w:val="0"/>
                      <w:divBdr>
                        <w:top w:val="none" w:sz="0" w:space="0" w:color="auto"/>
                        <w:left w:val="none" w:sz="0" w:space="0" w:color="auto"/>
                        <w:bottom w:val="none" w:sz="0" w:space="0" w:color="auto"/>
                        <w:right w:val="none" w:sz="0" w:space="0" w:color="auto"/>
                      </w:divBdr>
                    </w:div>
                  </w:divsChild>
                </w:div>
                <w:div w:id="1474329643">
                  <w:marLeft w:val="0"/>
                  <w:marRight w:val="0"/>
                  <w:marTop w:val="0"/>
                  <w:marBottom w:val="0"/>
                  <w:divBdr>
                    <w:top w:val="none" w:sz="0" w:space="0" w:color="auto"/>
                    <w:left w:val="none" w:sz="0" w:space="0" w:color="auto"/>
                    <w:bottom w:val="none" w:sz="0" w:space="0" w:color="auto"/>
                    <w:right w:val="none" w:sz="0" w:space="0" w:color="auto"/>
                  </w:divBdr>
                  <w:divsChild>
                    <w:div w:id="692416822">
                      <w:marLeft w:val="0"/>
                      <w:marRight w:val="0"/>
                      <w:marTop w:val="0"/>
                      <w:marBottom w:val="0"/>
                      <w:divBdr>
                        <w:top w:val="none" w:sz="0" w:space="0" w:color="auto"/>
                        <w:left w:val="none" w:sz="0" w:space="0" w:color="auto"/>
                        <w:bottom w:val="none" w:sz="0" w:space="0" w:color="auto"/>
                        <w:right w:val="none" w:sz="0" w:space="0" w:color="auto"/>
                      </w:divBdr>
                    </w:div>
                  </w:divsChild>
                </w:div>
                <w:div w:id="1645113688">
                  <w:marLeft w:val="0"/>
                  <w:marRight w:val="0"/>
                  <w:marTop w:val="0"/>
                  <w:marBottom w:val="0"/>
                  <w:divBdr>
                    <w:top w:val="none" w:sz="0" w:space="0" w:color="auto"/>
                    <w:left w:val="none" w:sz="0" w:space="0" w:color="auto"/>
                    <w:bottom w:val="none" w:sz="0" w:space="0" w:color="auto"/>
                    <w:right w:val="none" w:sz="0" w:space="0" w:color="auto"/>
                  </w:divBdr>
                  <w:divsChild>
                    <w:div w:id="653679798">
                      <w:marLeft w:val="0"/>
                      <w:marRight w:val="0"/>
                      <w:marTop w:val="0"/>
                      <w:marBottom w:val="0"/>
                      <w:divBdr>
                        <w:top w:val="none" w:sz="0" w:space="0" w:color="auto"/>
                        <w:left w:val="none" w:sz="0" w:space="0" w:color="auto"/>
                        <w:bottom w:val="none" w:sz="0" w:space="0" w:color="auto"/>
                        <w:right w:val="none" w:sz="0" w:space="0" w:color="auto"/>
                      </w:divBdr>
                    </w:div>
                  </w:divsChild>
                </w:div>
                <w:div w:id="2127194447">
                  <w:marLeft w:val="0"/>
                  <w:marRight w:val="0"/>
                  <w:marTop w:val="0"/>
                  <w:marBottom w:val="0"/>
                  <w:divBdr>
                    <w:top w:val="none" w:sz="0" w:space="0" w:color="auto"/>
                    <w:left w:val="none" w:sz="0" w:space="0" w:color="auto"/>
                    <w:bottom w:val="none" w:sz="0" w:space="0" w:color="auto"/>
                    <w:right w:val="none" w:sz="0" w:space="0" w:color="auto"/>
                  </w:divBdr>
                  <w:divsChild>
                    <w:div w:id="1642031701">
                      <w:marLeft w:val="0"/>
                      <w:marRight w:val="0"/>
                      <w:marTop w:val="0"/>
                      <w:marBottom w:val="0"/>
                      <w:divBdr>
                        <w:top w:val="none" w:sz="0" w:space="0" w:color="auto"/>
                        <w:left w:val="none" w:sz="0" w:space="0" w:color="auto"/>
                        <w:bottom w:val="none" w:sz="0" w:space="0" w:color="auto"/>
                        <w:right w:val="none" w:sz="0" w:space="0" w:color="auto"/>
                      </w:divBdr>
                    </w:div>
                    <w:div w:id="1998344171">
                      <w:marLeft w:val="0"/>
                      <w:marRight w:val="0"/>
                      <w:marTop w:val="0"/>
                      <w:marBottom w:val="0"/>
                      <w:divBdr>
                        <w:top w:val="none" w:sz="0" w:space="0" w:color="auto"/>
                        <w:left w:val="none" w:sz="0" w:space="0" w:color="auto"/>
                        <w:bottom w:val="none" w:sz="0" w:space="0" w:color="auto"/>
                        <w:right w:val="none" w:sz="0" w:space="0" w:color="auto"/>
                      </w:divBdr>
                    </w:div>
                  </w:divsChild>
                </w:div>
                <w:div w:id="511188731">
                  <w:marLeft w:val="0"/>
                  <w:marRight w:val="0"/>
                  <w:marTop w:val="0"/>
                  <w:marBottom w:val="0"/>
                  <w:divBdr>
                    <w:top w:val="none" w:sz="0" w:space="0" w:color="auto"/>
                    <w:left w:val="none" w:sz="0" w:space="0" w:color="auto"/>
                    <w:bottom w:val="none" w:sz="0" w:space="0" w:color="auto"/>
                    <w:right w:val="none" w:sz="0" w:space="0" w:color="auto"/>
                  </w:divBdr>
                  <w:divsChild>
                    <w:div w:id="764031591">
                      <w:marLeft w:val="0"/>
                      <w:marRight w:val="0"/>
                      <w:marTop w:val="0"/>
                      <w:marBottom w:val="0"/>
                      <w:divBdr>
                        <w:top w:val="none" w:sz="0" w:space="0" w:color="auto"/>
                        <w:left w:val="none" w:sz="0" w:space="0" w:color="auto"/>
                        <w:bottom w:val="none" w:sz="0" w:space="0" w:color="auto"/>
                        <w:right w:val="none" w:sz="0" w:space="0" w:color="auto"/>
                      </w:divBdr>
                    </w:div>
                  </w:divsChild>
                </w:div>
                <w:div w:id="1439374465">
                  <w:marLeft w:val="0"/>
                  <w:marRight w:val="0"/>
                  <w:marTop w:val="0"/>
                  <w:marBottom w:val="0"/>
                  <w:divBdr>
                    <w:top w:val="none" w:sz="0" w:space="0" w:color="auto"/>
                    <w:left w:val="none" w:sz="0" w:space="0" w:color="auto"/>
                    <w:bottom w:val="none" w:sz="0" w:space="0" w:color="auto"/>
                    <w:right w:val="none" w:sz="0" w:space="0" w:color="auto"/>
                  </w:divBdr>
                  <w:divsChild>
                    <w:div w:id="265112533">
                      <w:marLeft w:val="0"/>
                      <w:marRight w:val="0"/>
                      <w:marTop w:val="0"/>
                      <w:marBottom w:val="0"/>
                      <w:divBdr>
                        <w:top w:val="none" w:sz="0" w:space="0" w:color="auto"/>
                        <w:left w:val="none" w:sz="0" w:space="0" w:color="auto"/>
                        <w:bottom w:val="none" w:sz="0" w:space="0" w:color="auto"/>
                        <w:right w:val="none" w:sz="0" w:space="0" w:color="auto"/>
                      </w:divBdr>
                    </w:div>
                  </w:divsChild>
                </w:div>
                <w:div w:id="1097823706">
                  <w:marLeft w:val="0"/>
                  <w:marRight w:val="0"/>
                  <w:marTop w:val="0"/>
                  <w:marBottom w:val="0"/>
                  <w:divBdr>
                    <w:top w:val="none" w:sz="0" w:space="0" w:color="auto"/>
                    <w:left w:val="none" w:sz="0" w:space="0" w:color="auto"/>
                    <w:bottom w:val="none" w:sz="0" w:space="0" w:color="auto"/>
                    <w:right w:val="none" w:sz="0" w:space="0" w:color="auto"/>
                  </w:divBdr>
                  <w:divsChild>
                    <w:div w:id="16010277">
                      <w:marLeft w:val="0"/>
                      <w:marRight w:val="0"/>
                      <w:marTop w:val="0"/>
                      <w:marBottom w:val="0"/>
                      <w:divBdr>
                        <w:top w:val="none" w:sz="0" w:space="0" w:color="auto"/>
                        <w:left w:val="none" w:sz="0" w:space="0" w:color="auto"/>
                        <w:bottom w:val="none" w:sz="0" w:space="0" w:color="auto"/>
                        <w:right w:val="none" w:sz="0" w:space="0" w:color="auto"/>
                      </w:divBdr>
                    </w:div>
                  </w:divsChild>
                </w:div>
                <w:div w:id="1055547433">
                  <w:marLeft w:val="0"/>
                  <w:marRight w:val="0"/>
                  <w:marTop w:val="0"/>
                  <w:marBottom w:val="0"/>
                  <w:divBdr>
                    <w:top w:val="none" w:sz="0" w:space="0" w:color="auto"/>
                    <w:left w:val="none" w:sz="0" w:space="0" w:color="auto"/>
                    <w:bottom w:val="none" w:sz="0" w:space="0" w:color="auto"/>
                    <w:right w:val="none" w:sz="0" w:space="0" w:color="auto"/>
                  </w:divBdr>
                  <w:divsChild>
                    <w:div w:id="1784810295">
                      <w:marLeft w:val="0"/>
                      <w:marRight w:val="0"/>
                      <w:marTop w:val="0"/>
                      <w:marBottom w:val="0"/>
                      <w:divBdr>
                        <w:top w:val="none" w:sz="0" w:space="0" w:color="auto"/>
                        <w:left w:val="none" w:sz="0" w:space="0" w:color="auto"/>
                        <w:bottom w:val="none" w:sz="0" w:space="0" w:color="auto"/>
                        <w:right w:val="none" w:sz="0" w:space="0" w:color="auto"/>
                      </w:divBdr>
                    </w:div>
                  </w:divsChild>
                </w:div>
                <w:div w:id="2084177764">
                  <w:marLeft w:val="0"/>
                  <w:marRight w:val="0"/>
                  <w:marTop w:val="0"/>
                  <w:marBottom w:val="0"/>
                  <w:divBdr>
                    <w:top w:val="none" w:sz="0" w:space="0" w:color="auto"/>
                    <w:left w:val="none" w:sz="0" w:space="0" w:color="auto"/>
                    <w:bottom w:val="none" w:sz="0" w:space="0" w:color="auto"/>
                    <w:right w:val="none" w:sz="0" w:space="0" w:color="auto"/>
                  </w:divBdr>
                  <w:divsChild>
                    <w:div w:id="737747580">
                      <w:marLeft w:val="0"/>
                      <w:marRight w:val="0"/>
                      <w:marTop w:val="0"/>
                      <w:marBottom w:val="0"/>
                      <w:divBdr>
                        <w:top w:val="none" w:sz="0" w:space="0" w:color="auto"/>
                        <w:left w:val="none" w:sz="0" w:space="0" w:color="auto"/>
                        <w:bottom w:val="none" w:sz="0" w:space="0" w:color="auto"/>
                        <w:right w:val="none" w:sz="0" w:space="0" w:color="auto"/>
                      </w:divBdr>
                    </w:div>
                    <w:div w:id="2039817539">
                      <w:marLeft w:val="0"/>
                      <w:marRight w:val="0"/>
                      <w:marTop w:val="0"/>
                      <w:marBottom w:val="0"/>
                      <w:divBdr>
                        <w:top w:val="none" w:sz="0" w:space="0" w:color="auto"/>
                        <w:left w:val="none" w:sz="0" w:space="0" w:color="auto"/>
                        <w:bottom w:val="none" w:sz="0" w:space="0" w:color="auto"/>
                        <w:right w:val="none" w:sz="0" w:space="0" w:color="auto"/>
                      </w:divBdr>
                    </w:div>
                  </w:divsChild>
                </w:div>
                <w:div w:id="1482116680">
                  <w:marLeft w:val="0"/>
                  <w:marRight w:val="0"/>
                  <w:marTop w:val="0"/>
                  <w:marBottom w:val="0"/>
                  <w:divBdr>
                    <w:top w:val="none" w:sz="0" w:space="0" w:color="auto"/>
                    <w:left w:val="none" w:sz="0" w:space="0" w:color="auto"/>
                    <w:bottom w:val="none" w:sz="0" w:space="0" w:color="auto"/>
                    <w:right w:val="none" w:sz="0" w:space="0" w:color="auto"/>
                  </w:divBdr>
                  <w:divsChild>
                    <w:div w:id="546378859">
                      <w:marLeft w:val="0"/>
                      <w:marRight w:val="0"/>
                      <w:marTop w:val="0"/>
                      <w:marBottom w:val="0"/>
                      <w:divBdr>
                        <w:top w:val="none" w:sz="0" w:space="0" w:color="auto"/>
                        <w:left w:val="none" w:sz="0" w:space="0" w:color="auto"/>
                        <w:bottom w:val="none" w:sz="0" w:space="0" w:color="auto"/>
                        <w:right w:val="none" w:sz="0" w:space="0" w:color="auto"/>
                      </w:divBdr>
                    </w:div>
                  </w:divsChild>
                </w:div>
                <w:div w:id="1742560348">
                  <w:marLeft w:val="0"/>
                  <w:marRight w:val="0"/>
                  <w:marTop w:val="0"/>
                  <w:marBottom w:val="0"/>
                  <w:divBdr>
                    <w:top w:val="none" w:sz="0" w:space="0" w:color="auto"/>
                    <w:left w:val="none" w:sz="0" w:space="0" w:color="auto"/>
                    <w:bottom w:val="none" w:sz="0" w:space="0" w:color="auto"/>
                    <w:right w:val="none" w:sz="0" w:space="0" w:color="auto"/>
                  </w:divBdr>
                  <w:divsChild>
                    <w:div w:id="752318708">
                      <w:marLeft w:val="0"/>
                      <w:marRight w:val="0"/>
                      <w:marTop w:val="0"/>
                      <w:marBottom w:val="0"/>
                      <w:divBdr>
                        <w:top w:val="none" w:sz="0" w:space="0" w:color="auto"/>
                        <w:left w:val="none" w:sz="0" w:space="0" w:color="auto"/>
                        <w:bottom w:val="none" w:sz="0" w:space="0" w:color="auto"/>
                        <w:right w:val="none" w:sz="0" w:space="0" w:color="auto"/>
                      </w:divBdr>
                    </w:div>
                  </w:divsChild>
                </w:div>
                <w:div w:id="1886403433">
                  <w:marLeft w:val="0"/>
                  <w:marRight w:val="0"/>
                  <w:marTop w:val="0"/>
                  <w:marBottom w:val="0"/>
                  <w:divBdr>
                    <w:top w:val="none" w:sz="0" w:space="0" w:color="auto"/>
                    <w:left w:val="none" w:sz="0" w:space="0" w:color="auto"/>
                    <w:bottom w:val="none" w:sz="0" w:space="0" w:color="auto"/>
                    <w:right w:val="none" w:sz="0" w:space="0" w:color="auto"/>
                  </w:divBdr>
                  <w:divsChild>
                    <w:div w:id="1431125126">
                      <w:marLeft w:val="0"/>
                      <w:marRight w:val="0"/>
                      <w:marTop w:val="0"/>
                      <w:marBottom w:val="0"/>
                      <w:divBdr>
                        <w:top w:val="none" w:sz="0" w:space="0" w:color="auto"/>
                        <w:left w:val="none" w:sz="0" w:space="0" w:color="auto"/>
                        <w:bottom w:val="none" w:sz="0" w:space="0" w:color="auto"/>
                        <w:right w:val="none" w:sz="0" w:space="0" w:color="auto"/>
                      </w:divBdr>
                    </w:div>
                  </w:divsChild>
                </w:div>
                <w:div w:id="1452092274">
                  <w:marLeft w:val="0"/>
                  <w:marRight w:val="0"/>
                  <w:marTop w:val="0"/>
                  <w:marBottom w:val="0"/>
                  <w:divBdr>
                    <w:top w:val="none" w:sz="0" w:space="0" w:color="auto"/>
                    <w:left w:val="none" w:sz="0" w:space="0" w:color="auto"/>
                    <w:bottom w:val="none" w:sz="0" w:space="0" w:color="auto"/>
                    <w:right w:val="none" w:sz="0" w:space="0" w:color="auto"/>
                  </w:divBdr>
                  <w:divsChild>
                    <w:div w:id="1374161606">
                      <w:marLeft w:val="0"/>
                      <w:marRight w:val="0"/>
                      <w:marTop w:val="0"/>
                      <w:marBottom w:val="0"/>
                      <w:divBdr>
                        <w:top w:val="none" w:sz="0" w:space="0" w:color="auto"/>
                        <w:left w:val="none" w:sz="0" w:space="0" w:color="auto"/>
                        <w:bottom w:val="none" w:sz="0" w:space="0" w:color="auto"/>
                        <w:right w:val="none" w:sz="0" w:space="0" w:color="auto"/>
                      </w:divBdr>
                    </w:div>
                  </w:divsChild>
                </w:div>
                <w:div w:id="1234509766">
                  <w:marLeft w:val="0"/>
                  <w:marRight w:val="0"/>
                  <w:marTop w:val="0"/>
                  <w:marBottom w:val="0"/>
                  <w:divBdr>
                    <w:top w:val="none" w:sz="0" w:space="0" w:color="auto"/>
                    <w:left w:val="none" w:sz="0" w:space="0" w:color="auto"/>
                    <w:bottom w:val="none" w:sz="0" w:space="0" w:color="auto"/>
                    <w:right w:val="none" w:sz="0" w:space="0" w:color="auto"/>
                  </w:divBdr>
                  <w:divsChild>
                    <w:div w:id="1105689870">
                      <w:marLeft w:val="0"/>
                      <w:marRight w:val="0"/>
                      <w:marTop w:val="0"/>
                      <w:marBottom w:val="0"/>
                      <w:divBdr>
                        <w:top w:val="none" w:sz="0" w:space="0" w:color="auto"/>
                        <w:left w:val="none" w:sz="0" w:space="0" w:color="auto"/>
                        <w:bottom w:val="none" w:sz="0" w:space="0" w:color="auto"/>
                        <w:right w:val="none" w:sz="0" w:space="0" w:color="auto"/>
                      </w:divBdr>
                    </w:div>
                    <w:div w:id="656156520">
                      <w:marLeft w:val="0"/>
                      <w:marRight w:val="0"/>
                      <w:marTop w:val="0"/>
                      <w:marBottom w:val="0"/>
                      <w:divBdr>
                        <w:top w:val="none" w:sz="0" w:space="0" w:color="auto"/>
                        <w:left w:val="none" w:sz="0" w:space="0" w:color="auto"/>
                        <w:bottom w:val="none" w:sz="0" w:space="0" w:color="auto"/>
                        <w:right w:val="none" w:sz="0" w:space="0" w:color="auto"/>
                      </w:divBdr>
                    </w:div>
                  </w:divsChild>
                </w:div>
                <w:div w:id="47194413">
                  <w:marLeft w:val="0"/>
                  <w:marRight w:val="0"/>
                  <w:marTop w:val="0"/>
                  <w:marBottom w:val="0"/>
                  <w:divBdr>
                    <w:top w:val="none" w:sz="0" w:space="0" w:color="auto"/>
                    <w:left w:val="none" w:sz="0" w:space="0" w:color="auto"/>
                    <w:bottom w:val="none" w:sz="0" w:space="0" w:color="auto"/>
                    <w:right w:val="none" w:sz="0" w:space="0" w:color="auto"/>
                  </w:divBdr>
                  <w:divsChild>
                    <w:div w:id="248933006">
                      <w:marLeft w:val="0"/>
                      <w:marRight w:val="0"/>
                      <w:marTop w:val="0"/>
                      <w:marBottom w:val="0"/>
                      <w:divBdr>
                        <w:top w:val="none" w:sz="0" w:space="0" w:color="auto"/>
                        <w:left w:val="none" w:sz="0" w:space="0" w:color="auto"/>
                        <w:bottom w:val="none" w:sz="0" w:space="0" w:color="auto"/>
                        <w:right w:val="none" w:sz="0" w:space="0" w:color="auto"/>
                      </w:divBdr>
                    </w:div>
                  </w:divsChild>
                </w:div>
                <w:div w:id="1436706905">
                  <w:marLeft w:val="0"/>
                  <w:marRight w:val="0"/>
                  <w:marTop w:val="0"/>
                  <w:marBottom w:val="0"/>
                  <w:divBdr>
                    <w:top w:val="none" w:sz="0" w:space="0" w:color="auto"/>
                    <w:left w:val="none" w:sz="0" w:space="0" w:color="auto"/>
                    <w:bottom w:val="none" w:sz="0" w:space="0" w:color="auto"/>
                    <w:right w:val="none" w:sz="0" w:space="0" w:color="auto"/>
                  </w:divBdr>
                  <w:divsChild>
                    <w:div w:id="1423140216">
                      <w:marLeft w:val="0"/>
                      <w:marRight w:val="0"/>
                      <w:marTop w:val="0"/>
                      <w:marBottom w:val="0"/>
                      <w:divBdr>
                        <w:top w:val="none" w:sz="0" w:space="0" w:color="auto"/>
                        <w:left w:val="none" w:sz="0" w:space="0" w:color="auto"/>
                        <w:bottom w:val="none" w:sz="0" w:space="0" w:color="auto"/>
                        <w:right w:val="none" w:sz="0" w:space="0" w:color="auto"/>
                      </w:divBdr>
                    </w:div>
                  </w:divsChild>
                </w:div>
                <w:div w:id="1154680768">
                  <w:marLeft w:val="0"/>
                  <w:marRight w:val="0"/>
                  <w:marTop w:val="0"/>
                  <w:marBottom w:val="0"/>
                  <w:divBdr>
                    <w:top w:val="none" w:sz="0" w:space="0" w:color="auto"/>
                    <w:left w:val="none" w:sz="0" w:space="0" w:color="auto"/>
                    <w:bottom w:val="none" w:sz="0" w:space="0" w:color="auto"/>
                    <w:right w:val="none" w:sz="0" w:space="0" w:color="auto"/>
                  </w:divBdr>
                  <w:divsChild>
                    <w:div w:id="891232143">
                      <w:marLeft w:val="0"/>
                      <w:marRight w:val="0"/>
                      <w:marTop w:val="0"/>
                      <w:marBottom w:val="0"/>
                      <w:divBdr>
                        <w:top w:val="none" w:sz="0" w:space="0" w:color="auto"/>
                        <w:left w:val="none" w:sz="0" w:space="0" w:color="auto"/>
                        <w:bottom w:val="none" w:sz="0" w:space="0" w:color="auto"/>
                        <w:right w:val="none" w:sz="0" w:space="0" w:color="auto"/>
                      </w:divBdr>
                    </w:div>
                  </w:divsChild>
                </w:div>
                <w:div w:id="1923903377">
                  <w:marLeft w:val="0"/>
                  <w:marRight w:val="0"/>
                  <w:marTop w:val="0"/>
                  <w:marBottom w:val="0"/>
                  <w:divBdr>
                    <w:top w:val="none" w:sz="0" w:space="0" w:color="auto"/>
                    <w:left w:val="none" w:sz="0" w:space="0" w:color="auto"/>
                    <w:bottom w:val="none" w:sz="0" w:space="0" w:color="auto"/>
                    <w:right w:val="none" w:sz="0" w:space="0" w:color="auto"/>
                  </w:divBdr>
                  <w:divsChild>
                    <w:div w:id="1386677735">
                      <w:marLeft w:val="0"/>
                      <w:marRight w:val="0"/>
                      <w:marTop w:val="0"/>
                      <w:marBottom w:val="0"/>
                      <w:divBdr>
                        <w:top w:val="none" w:sz="0" w:space="0" w:color="auto"/>
                        <w:left w:val="none" w:sz="0" w:space="0" w:color="auto"/>
                        <w:bottom w:val="none" w:sz="0" w:space="0" w:color="auto"/>
                        <w:right w:val="none" w:sz="0" w:space="0" w:color="auto"/>
                      </w:divBdr>
                    </w:div>
                  </w:divsChild>
                </w:div>
                <w:div w:id="1377312511">
                  <w:marLeft w:val="0"/>
                  <w:marRight w:val="0"/>
                  <w:marTop w:val="0"/>
                  <w:marBottom w:val="0"/>
                  <w:divBdr>
                    <w:top w:val="none" w:sz="0" w:space="0" w:color="auto"/>
                    <w:left w:val="none" w:sz="0" w:space="0" w:color="auto"/>
                    <w:bottom w:val="none" w:sz="0" w:space="0" w:color="auto"/>
                    <w:right w:val="none" w:sz="0" w:space="0" w:color="auto"/>
                  </w:divBdr>
                  <w:divsChild>
                    <w:div w:id="1055087514">
                      <w:marLeft w:val="0"/>
                      <w:marRight w:val="0"/>
                      <w:marTop w:val="0"/>
                      <w:marBottom w:val="0"/>
                      <w:divBdr>
                        <w:top w:val="none" w:sz="0" w:space="0" w:color="auto"/>
                        <w:left w:val="none" w:sz="0" w:space="0" w:color="auto"/>
                        <w:bottom w:val="none" w:sz="0" w:space="0" w:color="auto"/>
                        <w:right w:val="none" w:sz="0" w:space="0" w:color="auto"/>
                      </w:divBdr>
                    </w:div>
                    <w:div w:id="1109817478">
                      <w:marLeft w:val="0"/>
                      <w:marRight w:val="0"/>
                      <w:marTop w:val="0"/>
                      <w:marBottom w:val="0"/>
                      <w:divBdr>
                        <w:top w:val="none" w:sz="0" w:space="0" w:color="auto"/>
                        <w:left w:val="none" w:sz="0" w:space="0" w:color="auto"/>
                        <w:bottom w:val="none" w:sz="0" w:space="0" w:color="auto"/>
                        <w:right w:val="none" w:sz="0" w:space="0" w:color="auto"/>
                      </w:divBdr>
                    </w:div>
                  </w:divsChild>
                </w:div>
                <w:div w:id="1995794709">
                  <w:marLeft w:val="0"/>
                  <w:marRight w:val="0"/>
                  <w:marTop w:val="0"/>
                  <w:marBottom w:val="0"/>
                  <w:divBdr>
                    <w:top w:val="none" w:sz="0" w:space="0" w:color="auto"/>
                    <w:left w:val="none" w:sz="0" w:space="0" w:color="auto"/>
                    <w:bottom w:val="none" w:sz="0" w:space="0" w:color="auto"/>
                    <w:right w:val="none" w:sz="0" w:space="0" w:color="auto"/>
                  </w:divBdr>
                  <w:divsChild>
                    <w:div w:id="565800797">
                      <w:marLeft w:val="0"/>
                      <w:marRight w:val="0"/>
                      <w:marTop w:val="0"/>
                      <w:marBottom w:val="0"/>
                      <w:divBdr>
                        <w:top w:val="none" w:sz="0" w:space="0" w:color="auto"/>
                        <w:left w:val="none" w:sz="0" w:space="0" w:color="auto"/>
                        <w:bottom w:val="none" w:sz="0" w:space="0" w:color="auto"/>
                        <w:right w:val="none" w:sz="0" w:space="0" w:color="auto"/>
                      </w:divBdr>
                    </w:div>
                  </w:divsChild>
                </w:div>
                <w:div w:id="614823384">
                  <w:marLeft w:val="0"/>
                  <w:marRight w:val="0"/>
                  <w:marTop w:val="0"/>
                  <w:marBottom w:val="0"/>
                  <w:divBdr>
                    <w:top w:val="none" w:sz="0" w:space="0" w:color="auto"/>
                    <w:left w:val="none" w:sz="0" w:space="0" w:color="auto"/>
                    <w:bottom w:val="none" w:sz="0" w:space="0" w:color="auto"/>
                    <w:right w:val="none" w:sz="0" w:space="0" w:color="auto"/>
                  </w:divBdr>
                  <w:divsChild>
                    <w:div w:id="1735590940">
                      <w:marLeft w:val="0"/>
                      <w:marRight w:val="0"/>
                      <w:marTop w:val="0"/>
                      <w:marBottom w:val="0"/>
                      <w:divBdr>
                        <w:top w:val="none" w:sz="0" w:space="0" w:color="auto"/>
                        <w:left w:val="none" w:sz="0" w:space="0" w:color="auto"/>
                        <w:bottom w:val="none" w:sz="0" w:space="0" w:color="auto"/>
                        <w:right w:val="none" w:sz="0" w:space="0" w:color="auto"/>
                      </w:divBdr>
                    </w:div>
                  </w:divsChild>
                </w:div>
                <w:div w:id="1289320281">
                  <w:marLeft w:val="0"/>
                  <w:marRight w:val="0"/>
                  <w:marTop w:val="0"/>
                  <w:marBottom w:val="0"/>
                  <w:divBdr>
                    <w:top w:val="none" w:sz="0" w:space="0" w:color="auto"/>
                    <w:left w:val="none" w:sz="0" w:space="0" w:color="auto"/>
                    <w:bottom w:val="none" w:sz="0" w:space="0" w:color="auto"/>
                    <w:right w:val="none" w:sz="0" w:space="0" w:color="auto"/>
                  </w:divBdr>
                  <w:divsChild>
                    <w:div w:id="336887172">
                      <w:marLeft w:val="0"/>
                      <w:marRight w:val="0"/>
                      <w:marTop w:val="0"/>
                      <w:marBottom w:val="0"/>
                      <w:divBdr>
                        <w:top w:val="none" w:sz="0" w:space="0" w:color="auto"/>
                        <w:left w:val="none" w:sz="0" w:space="0" w:color="auto"/>
                        <w:bottom w:val="none" w:sz="0" w:space="0" w:color="auto"/>
                        <w:right w:val="none" w:sz="0" w:space="0" w:color="auto"/>
                      </w:divBdr>
                    </w:div>
                  </w:divsChild>
                </w:div>
                <w:div w:id="1700084898">
                  <w:marLeft w:val="0"/>
                  <w:marRight w:val="0"/>
                  <w:marTop w:val="0"/>
                  <w:marBottom w:val="0"/>
                  <w:divBdr>
                    <w:top w:val="none" w:sz="0" w:space="0" w:color="auto"/>
                    <w:left w:val="none" w:sz="0" w:space="0" w:color="auto"/>
                    <w:bottom w:val="none" w:sz="0" w:space="0" w:color="auto"/>
                    <w:right w:val="none" w:sz="0" w:space="0" w:color="auto"/>
                  </w:divBdr>
                  <w:divsChild>
                    <w:div w:id="904225111">
                      <w:marLeft w:val="0"/>
                      <w:marRight w:val="0"/>
                      <w:marTop w:val="0"/>
                      <w:marBottom w:val="0"/>
                      <w:divBdr>
                        <w:top w:val="none" w:sz="0" w:space="0" w:color="auto"/>
                        <w:left w:val="none" w:sz="0" w:space="0" w:color="auto"/>
                        <w:bottom w:val="none" w:sz="0" w:space="0" w:color="auto"/>
                        <w:right w:val="none" w:sz="0" w:space="0" w:color="auto"/>
                      </w:divBdr>
                    </w:div>
                  </w:divsChild>
                </w:div>
                <w:div w:id="1787308251">
                  <w:marLeft w:val="0"/>
                  <w:marRight w:val="0"/>
                  <w:marTop w:val="0"/>
                  <w:marBottom w:val="0"/>
                  <w:divBdr>
                    <w:top w:val="none" w:sz="0" w:space="0" w:color="auto"/>
                    <w:left w:val="none" w:sz="0" w:space="0" w:color="auto"/>
                    <w:bottom w:val="none" w:sz="0" w:space="0" w:color="auto"/>
                    <w:right w:val="none" w:sz="0" w:space="0" w:color="auto"/>
                  </w:divBdr>
                  <w:divsChild>
                    <w:div w:id="931013688">
                      <w:marLeft w:val="0"/>
                      <w:marRight w:val="0"/>
                      <w:marTop w:val="0"/>
                      <w:marBottom w:val="0"/>
                      <w:divBdr>
                        <w:top w:val="none" w:sz="0" w:space="0" w:color="auto"/>
                        <w:left w:val="none" w:sz="0" w:space="0" w:color="auto"/>
                        <w:bottom w:val="none" w:sz="0" w:space="0" w:color="auto"/>
                        <w:right w:val="none" w:sz="0" w:space="0" w:color="auto"/>
                      </w:divBdr>
                    </w:div>
                    <w:div w:id="436096735">
                      <w:marLeft w:val="0"/>
                      <w:marRight w:val="0"/>
                      <w:marTop w:val="0"/>
                      <w:marBottom w:val="0"/>
                      <w:divBdr>
                        <w:top w:val="none" w:sz="0" w:space="0" w:color="auto"/>
                        <w:left w:val="none" w:sz="0" w:space="0" w:color="auto"/>
                        <w:bottom w:val="none" w:sz="0" w:space="0" w:color="auto"/>
                        <w:right w:val="none" w:sz="0" w:space="0" w:color="auto"/>
                      </w:divBdr>
                    </w:div>
                  </w:divsChild>
                </w:div>
                <w:div w:id="881330223">
                  <w:marLeft w:val="0"/>
                  <w:marRight w:val="0"/>
                  <w:marTop w:val="0"/>
                  <w:marBottom w:val="0"/>
                  <w:divBdr>
                    <w:top w:val="none" w:sz="0" w:space="0" w:color="auto"/>
                    <w:left w:val="none" w:sz="0" w:space="0" w:color="auto"/>
                    <w:bottom w:val="none" w:sz="0" w:space="0" w:color="auto"/>
                    <w:right w:val="none" w:sz="0" w:space="0" w:color="auto"/>
                  </w:divBdr>
                  <w:divsChild>
                    <w:div w:id="1952275390">
                      <w:marLeft w:val="0"/>
                      <w:marRight w:val="0"/>
                      <w:marTop w:val="0"/>
                      <w:marBottom w:val="0"/>
                      <w:divBdr>
                        <w:top w:val="none" w:sz="0" w:space="0" w:color="auto"/>
                        <w:left w:val="none" w:sz="0" w:space="0" w:color="auto"/>
                        <w:bottom w:val="none" w:sz="0" w:space="0" w:color="auto"/>
                        <w:right w:val="none" w:sz="0" w:space="0" w:color="auto"/>
                      </w:divBdr>
                    </w:div>
                  </w:divsChild>
                </w:div>
                <w:div w:id="1923441394">
                  <w:marLeft w:val="0"/>
                  <w:marRight w:val="0"/>
                  <w:marTop w:val="0"/>
                  <w:marBottom w:val="0"/>
                  <w:divBdr>
                    <w:top w:val="none" w:sz="0" w:space="0" w:color="auto"/>
                    <w:left w:val="none" w:sz="0" w:space="0" w:color="auto"/>
                    <w:bottom w:val="none" w:sz="0" w:space="0" w:color="auto"/>
                    <w:right w:val="none" w:sz="0" w:space="0" w:color="auto"/>
                  </w:divBdr>
                  <w:divsChild>
                    <w:div w:id="1806848866">
                      <w:marLeft w:val="0"/>
                      <w:marRight w:val="0"/>
                      <w:marTop w:val="0"/>
                      <w:marBottom w:val="0"/>
                      <w:divBdr>
                        <w:top w:val="none" w:sz="0" w:space="0" w:color="auto"/>
                        <w:left w:val="none" w:sz="0" w:space="0" w:color="auto"/>
                        <w:bottom w:val="none" w:sz="0" w:space="0" w:color="auto"/>
                        <w:right w:val="none" w:sz="0" w:space="0" w:color="auto"/>
                      </w:divBdr>
                    </w:div>
                  </w:divsChild>
                </w:div>
                <w:div w:id="389117368">
                  <w:marLeft w:val="0"/>
                  <w:marRight w:val="0"/>
                  <w:marTop w:val="0"/>
                  <w:marBottom w:val="0"/>
                  <w:divBdr>
                    <w:top w:val="none" w:sz="0" w:space="0" w:color="auto"/>
                    <w:left w:val="none" w:sz="0" w:space="0" w:color="auto"/>
                    <w:bottom w:val="none" w:sz="0" w:space="0" w:color="auto"/>
                    <w:right w:val="none" w:sz="0" w:space="0" w:color="auto"/>
                  </w:divBdr>
                  <w:divsChild>
                    <w:div w:id="263264845">
                      <w:marLeft w:val="0"/>
                      <w:marRight w:val="0"/>
                      <w:marTop w:val="0"/>
                      <w:marBottom w:val="0"/>
                      <w:divBdr>
                        <w:top w:val="none" w:sz="0" w:space="0" w:color="auto"/>
                        <w:left w:val="none" w:sz="0" w:space="0" w:color="auto"/>
                        <w:bottom w:val="none" w:sz="0" w:space="0" w:color="auto"/>
                        <w:right w:val="none" w:sz="0" w:space="0" w:color="auto"/>
                      </w:divBdr>
                    </w:div>
                  </w:divsChild>
                </w:div>
                <w:div w:id="268899071">
                  <w:marLeft w:val="0"/>
                  <w:marRight w:val="0"/>
                  <w:marTop w:val="0"/>
                  <w:marBottom w:val="0"/>
                  <w:divBdr>
                    <w:top w:val="none" w:sz="0" w:space="0" w:color="auto"/>
                    <w:left w:val="none" w:sz="0" w:space="0" w:color="auto"/>
                    <w:bottom w:val="none" w:sz="0" w:space="0" w:color="auto"/>
                    <w:right w:val="none" w:sz="0" w:space="0" w:color="auto"/>
                  </w:divBdr>
                  <w:divsChild>
                    <w:div w:id="1334575835">
                      <w:marLeft w:val="0"/>
                      <w:marRight w:val="0"/>
                      <w:marTop w:val="0"/>
                      <w:marBottom w:val="0"/>
                      <w:divBdr>
                        <w:top w:val="none" w:sz="0" w:space="0" w:color="auto"/>
                        <w:left w:val="none" w:sz="0" w:space="0" w:color="auto"/>
                        <w:bottom w:val="none" w:sz="0" w:space="0" w:color="auto"/>
                        <w:right w:val="none" w:sz="0" w:space="0" w:color="auto"/>
                      </w:divBdr>
                    </w:div>
                  </w:divsChild>
                </w:div>
                <w:div w:id="1582179624">
                  <w:marLeft w:val="0"/>
                  <w:marRight w:val="0"/>
                  <w:marTop w:val="0"/>
                  <w:marBottom w:val="0"/>
                  <w:divBdr>
                    <w:top w:val="none" w:sz="0" w:space="0" w:color="auto"/>
                    <w:left w:val="none" w:sz="0" w:space="0" w:color="auto"/>
                    <w:bottom w:val="none" w:sz="0" w:space="0" w:color="auto"/>
                    <w:right w:val="none" w:sz="0" w:space="0" w:color="auto"/>
                  </w:divBdr>
                  <w:divsChild>
                    <w:div w:id="1206138550">
                      <w:marLeft w:val="0"/>
                      <w:marRight w:val="0"/>
                      <w:marTop w:val="0"/>
                      <w:marBottom w:val="0"/>
                      <w:divBdr>
                        <w:top w:val="none" w:sz="0" w:space="0" w:color="auto"/>
                        <w:left w:val="none" w:sz="0" w:space="0" w:color="auto"/>
                        <w:bottom w:val="none" w:sz="0" w:space="0" w:color="auto"/>
                        <w:right w:val="none" w:sz="0" w:space="0" w:color="auto"/>
                      </w:divBdr>
                    </w:div>
                    <w:div w:id="1975796733">
                      <w:marLeft w:val="0"/>
                      <w:marRight w:val="0"/>
                      <w:marTop w:val="0"/>
                      <w:marBottom w:val="0"/>
                      <w:divBdr>
                        <w:top w:val="none" w:sz="0" w:space="0" w:color="auto"/>
                        <w:left w:val="none" w:sz="0" w:space="0" w:color="auto"/>
                        <w:bottom w:val="none" w:sz="0" w:space="0" w:color="auto"/>
                        <w:right w:val="none" w:sz="0" w:space="0" w:color="auto"/>
                      </w:divBdr>
                    </w:div>
                  </w:divsChild>
                </w:div>
                <w:div w:id="127674897">
                  <w:marLeft w:val="0"/>
                  <w:marRight w:val="0"/>
                  <w:marTop w:val="0"/>
                  <w:marBottom w:val="0"/>
                  <w:divBdr>
                    <w:top w:val="none" w:sz="0" w:space="0" w:color="auto"/>
                    <w:left w:val="none" w:sz="0" w:space="0" w:color="auto"/>
                    <w:bottom w:val="none" w:sz="0" w:space="0" w:color="auto"/>
                    <w:right w:val="none" w:sz="0" w:space="0" w:color="auto"/>
                  </w:divBdr>
                  <w:divsChild>
                    <w:div w:id="2123257152">
                      <w:marLeft w:val="0"/>
                      <w:marRight w:val="0"/>
                      <w:marTop w:val="0"/>
                      <w:marBottom w:val="0"/>
                      <w:divBdr>
                        <w:top w:val="none" w:sz="0" w:space="0" w:color="auto"/>
                        <w:left w:val="none" w:sz="0" w:space="0" w:color="auto"/>
                        <w:bottom w:val="none" w:sz="0" w:space="0" w:color="auto"/>
                        <w:right w:val="none" w:sz="0" w:space="0" w:color="auto"/>
                      </w:divBdr>
                    </w:div>
                  </w:divsChild>
                </w:div>
                <w:div w:id="1318459305">
                  <w:marLeft w:val="0"/>
                  <w:marRight w:val="0"/>
                  <w:marTop w:val="0"/>
                  <w:marBottom w:val="0"/>
                  <w:divBdr>
                    <w:top w:val="none" w:sz="0" w:space="0" w:color="auto"/>
                    <w:left w:val="none" w:sz="0" w:space="0" w:color="auto"/>
                    <w:bottom w:val="none" w:sz="0" w:space="0" w:color="auto"/>
                    <w:right w:val="none" w:sz="0" w:space="0" w:color="auto"/>
                  </w:divBdr>
                  <w:divsChild>
                    <w:div w:id="1396466483">
                      <w:marLeft w:val="0"/>
                      <w:marRight w:val="0"/>
                      <w:marTop w:val="0"/>
                      <w:marBottom w:val="0"/>
                      <w:divBdr>
                        <w:top w:val="none" w:sz="0" w:space="0" w:color="auto"/>
                        <w:left w:val="none" w:sz="0" w:space="0" w:color="auto"/>
                        <w:bottom w:val="none" w:sz="0" w:space="0" w:color="auto"/>
                        <w:right w:val="none" w:sz="0" w:space="0" w:color="auto"/>
                      </w:divBdr>
                    </w:div>
                  </w:divsChild>
                </w:div>
                <w:div w:id="1025714696">
                  <w:marLeft w:val="0"/>
                  <w:marRight w:val="0"/>
                  <w:marTop w:val="0"/>
                  <w:marBottom w:val="0"/>
                  <w:divBdr>
                    <w:top w:val="none" w:sz="0" w:space="0" w:color="auto"/>
                    <w:left w:val="none" w:sz="0" w:space="0" w:color="auto"/>
                    <w:bottom w:val="none" w:sz="0" w:space="0" w:color="auto"/>
                    <w:right w:val="none" w:sz="0" w:space="0" w:color="auto"/>
                  </w:divBdr>
                  <w:divsChild>
                    <w:div w:id="1013848564">
                      <w:marLeft w:val="0"/>
                      <w:marRight w:val="0"/>
                      <w:marTop w:val="0"/>
                      <w:marBottom w:val="0"/>
                      <w:divBdr>
                        <w:top w:val="none" w:sz="0" w:space="0" w:color="auto"/>
                        <w:left w:val="none" w:sz="0" w:space="0" w:color="auto"/>
                        <w:bottom w:val="none" w:sz="0" w:space="0" w:color="auto"/>
                        <w:right w:val="none" w:sz="0" w:space="0" w:color="auto"/>
                      </w:divBdr>
                    </w:div>
                  </w:divsChild>
                </w:div>
                <w:div w:id="1929920993">
                  <w:marLeft w:val="0"/>
                  <w:marRight w:val="0"/>
                  <w:marTop w:val="0"/>
                  <w:marBottom w:val="0"/>
                  <w:divBdr>
                    <w:top w:val="none" w:sz="0" w:space="0" w:color="auto"/>
                    <w:left w:val="none" w:sz="0" w:space="0" w:color="auto"/>
                    <w:bottom w:val="none" w:sz="0" w:space="0" w:color="auto"/>
                    <w:right w:val="none" w:sz="0" w:space="0" w:color="auto"/>
                  </w:divBdr>
                  <w:divsChild>
                    <w:div w:id="268977523">
                      <w:marLeft w:val="0"/>
                      <w:marRight w:val="0"/>
                      <w:marTop w:val="0"/>
                      <w:marBottom w:val="0"/>
                      <w:divBdr>
                        <w:top w:val="none" w:sz="0" w:space="0" w:color="auto"/>
                        <w:left w:val="none" w:sz="0" w:space="0" w:color="auto"/>
                        <w:bottom w:val="none" w:sz="0" w:space="0" w:color="auto"/>
                        <w:right w:val="none" w:sz="0" w:space="0" w:color="auto"/>
                      </w:divBdr>
                    </w:div>
                  </w:divsChild>
                </w:div>
                <w:div w:id="1817381210">
                  <w:marLeft w:val="0"/>
                  <w:marRight w:val="0"/>
                  <w:marTop w:val="0"/>
                  <w:marBottom w:val="0"/>
                  <w:divBdr>
                    <w:top w:val="none" w:sz="0" w:space="0" w:color="auto"/>
                    <w:left w:val="none" w:sz="0" w:space="0" w:color="auto"/>
                    <w:bottom w:val="none" w:sz="0" w:space="0" w:color="auto"/>
                    <w:right w:val="none" w:sz="0" w:space="0" w:color="auto"/>
                  </w:divBdr>
                  <w:divsChild>
                    <w:div w:id="9379234">
                      <w:marLeft w:val="0"/>
                      <w:marRight w:val="0"/>
                      <w:marTop w:val="0"/>
                      <w:marBottom w:val="0"/>
                      <w:divBdr>
                        <w:top w:val="none" w:sz="0" w:space="0" w:color="auto"/>
                        <w:left w:val="none" w:sz="0" w:space="0" w:color="auto"/>
                        <w:bottom w:val="none" w:sz="0" w:space="0" w:color="auto"/>
                        <w:right w:val="none" w:sz="0" w:space="0" w:color="auto"/>
                      </w:divBdr>
                    </w:div>
                    <w:div w:id="1463185619">
                      <w:marLeft w:val="0"/>
                      <w:marRight w:val="0"/>
                      <w:marTop w:val="0"/>
                      <w:marBottom w:val="0"/>
                      <w:divBdr>
                        <w:top w:val="none" w:sz="0" w:space="0" w:color="auto"/>
                        <w:left w:val="none" w:sz="0" w:space="0" w:color="auto"/>
                        <w:bottom w:val="none" w:sz="0" w:space="0" w:color="auto"/>
                        <w:right w:val="none" w:sz="0" w:space="0" w:color="auto"/>
                      </w:divBdr>
                    </w:div>
                  </w:divsChild>
                </w:div>
                <w:div w:id="366761740">
                  <w:marLeft w:val="0"/>
                  <w:marRight w:val="0"/>
                  <w:marTop w:val="0"/>
                  <w:marBottom w:val="0"/>
                  <w:divBdr>
                    <w:top w:val="none" w:sz="0" w:space="0" w:color="auto"/>
                    <w:left w:val="none" w:sz="0" w:space="0" w:color="auto"/>
                    <w:bottom w:val="none" w:sz="0" w:space="0" w:color="auto"/>
                    <w:right w:val="none" w:sz="0" w:space="0" w:color="auto"/>
                  </w:divBdr>
                  <w:divsChild>
                    <w:div w:id="989402521">
                      <w:marLeft w:val="0"/>
                      <w:marRight w:val="0"/>
                      <w:marTop w:val="0"/>
                      <w:marBottom w:val="0"/>
                      <w:divBdr>
                        <w:top w:val="none" w:sz="0" w:space="0" w:color="auto"/>
                        <w:left w:val="none" w:sz="0" w:space="0" w:color="auto"/>
                        <w:bottom w:val="none" w:sz="0" w:space="0" w:color="auto"/>
                        <w:right w:val="none" w:sz="0" w:space="0" w:color="auto"/>
                      </w:divBdr>
                    </w:div>
                  </w:divsChild>
                </w:div>
                <w:div w:id="1211109593">
                  <w:marLeft w:val="0"/>
                  <w:marRight w:val="0"/>
                  <w:marTop w:val="0"/>
                  <w:marBottom w:val="0"/>
                  <w:divBdr>
                    <w:top w:val="none" w:sz="0" w:space="0" w:color="auto"/>
                    <w:left w:val="none" w:sz="0" w:space="0" w:color="auto"/>
                    <w:bottom w:val="none" w:sz="0" w:space="0" w:color="auto"/>
                    <w:right w:val="none" w:sz="0" w:space="0" w:color="auto"/>
                  </w:divBdr>
                  <w:divsChild>
                    <w:div w:id="2041858408">
                      <w:marLeft w:val="0"/>
                      <w:marRight w:val="0"/>
                      <w:marTop w:val="0"/>
                      <w:marBottom w:val="0"/>
                      <w:divBdr>
                        <w:top w:val="none" w:sz="0" w:space="0" w:color="auto"/>
                        <w:left w:val="none" w:sz="0" w:space="0" w:color="auto"/>
                        <w:bottom w:val="none" w:sz="0" w:space="0" w:color="auto"/>
                        <w:right w:val="none" w:sz="0" w:space="0" w:color="auto"/>
                      </w:divBdr>
                    </w:div>
                  </w:divsChild>
                </w:div>
                <w:div w:id="1339818467">
                  <w:marLeft w:val="0"/>
                  <w:marRight w:val="0"/>
                  <w:marTop w:val="0"/>
                  <w:marBottom w:val="0"/>
                  <w:divBdr>
                    <w:top w:val="none" w:sz="0" w:space="0" w:color="auto"/>
                    <w:left w:val="none" w:sz="0" w:space="0" w:color="auto"/>
                    <w:bottom w:val="none" w:sz="0" w:space="0" w:color="auto"/>
                    <w:right w:val="none" w:sz="0" w:space="0" w:color="auto"/>
                  </w:divBdr>
                  <w:divsChild>
                    <w:div w:id="1802965222">
                      <w:marLeft w:val="0"/>
                      <w:marRight w:val="0"/>
                      <w:marTop w:val="0"/>
                      <w:marBottom w:val="0"/>
                      <w:divBdr>
                        <w:top w:val="none" w:sz="0" w:space="0" w:color="auto"/>
                        <w:left w:val="none" w:sz="0" w:space="0" w:color="auto"/>
                        <w:bottom w:val="none" w:sz="0" w:space="0" w:color="auto"/>
                        <w:right w:val="none" w:sz="0" w:space="0" w:color="auto"/>
                      </w:divBdr>
                    </w:div>
                  </w:divsChild>
                </w:div>
                <w:div w:id="820776484">
                  <w:marLeft w:val="0"/>
                  <w:marRight w:val="0"/>
                  <w:marTop w:val="0"/>
                  <w:marBottom w:val="0"/>
                  <w:divBdr>
                    <w:top w:val="none" w:sz="0" w:space="0" w:color="auto"/>
                    <w:left w:val="none" w:sz="0" w:space="0" w:color="auto"/>
                    <w:bottom w:val="none" w:sz="0" w:space="0" w:color="auto"/>
                    <w:right w:val="none" w:sz="0" w:space="0" w:color="auto"/>
                  </w:divBdr>
                  <w:divsChild>
                    <w:div w:id="1747146012">
                      <w:marLeft w:val="0"/>
                      <w:marRight w:val="0"/>
                      <w:marTop w:val="0"/>
                      <w:marBottom w:val="0"/>
                      <w:divBdr>
                        <w:top w:val="none" w:sz="0" w:space="0" w:color="auto"/>
                        <w:left w:val="none" w:sz="0" w:space="0" w:color="auto"/>
                        <w:bottom w:val="none" w:sz="0" w:space="0" w:color="auto"/>
                        <w:right w:val="none" w:sz="0" w:space="0" w:color="auto"/>
                      </w:divBdr>
                    </w:div>
                  </w:divsChild>
                </w:div>
                <w:div w:id="1849321445">
                  <w:marLeft w:val="0"/>
                  <w:marRight w:val="0"/>
                  <w:marTop w:val="0"/>
                  <w:marBottom w:val="0"/>
                  <w:divBdr>
                    <w:top w:val="none" w:sz="0" w:space="0" w:color="auto"/>
                    <w:left w:val="none" w:sz="0" w:space="0" w:color="auto"/>
                    <w:bottom w:val="none" w:sz="0" w:space="0" w:color="auto"/>
                    <w:right w:val="none" w:sz="0" w:space="0" w:color="auto"/>
                  </w:divBdr>
                  <w:divsChild>
                    <w:div w:id="303318270">
                      <w:marLeft w:val="0"/>
                      <w:marRight w:val="0"/>
                      <w:marTop w:val="0"/>
                      <w:marBottom w:val="0"/>
                      <w:divBdr>
                        <w:top w:val="none" w:sz="0" w:space="0" w:color="auto"/>
                        <w:left w:val="none" w:sz="0" w:space="0" w:color="auto"/>
                        <w:bottom w:val="none" w:sz="0" w:space="0" w:color="auto"/>
                        <w:right w:val="none" w:sz="0" w:space="0" w:color="auto"/>
                      </w:divBdr>
                    </w:div>
                    <w:div w:id="1840464179">
                      <w:marLeft w:val="0"/>
                      <w:marRight w:val="0"/>
                      <w:marTop w:val="0"/>
                      <w:marBottom w:val="0"/>
                      <w:divBdr>
                        <w:top w:val="none" w:sz="0" w:space="0" w:color="auto"/>
                        <w:left w:val="none" w:sz="0" w:space="0" w:color="auto"/>
                        <w:bottom w:val="none" w:sz="0" w:space="0" w:color="auto"/>
                        <w:right w:val="none" w:sz="0" w:space="0" w:color="auto"/>
                      </w:divBdr>
                    </w:div>
                  </w:divsChild>
                </w:div>
                <w:div w:id="1854804173">
                  <w:marLeft w:val="0"/>
                  <w:marRight w:val="0"/>
                  <w:marTop w:val="0"/>
                  <w:marBottom w:val="0"/>
                  <w:divBdr>
                    <w:top w:val="none" w:sz="0" w:space="0" w:color="auto"/>
                    <w:left w:val="none" w:sz="0" w:space="0" w:color="auto"/>
                    <w:bottom w:val="none" w:sz="0" w:space="0" w:color="auto"/>
                    <w:right w:val="none" w:sz="0" w:space="0" w:color="auto"/>
                  </w:divBdr>
                  <w:divsChild>
                    <w:div w:id="1860391154">
                      <w:marLeft w:val="0"/>
                      <w:marRight w:val="0"/>
                      <w:marTop w:val="0"/>
                      <w:marBottom w:val="0"/>
                      <w:divBdr>
                        <w:top w:val="none" w:sz="0" w:space="0" w:color="auto"/>
                        <w:left w:val="none" w:sz="0" w:space="0" w:color="auto"/>
                        <w:bottom w:val="none" w:sz="0" w:space="0" w:color="auto"/>
                        <w:right w:val="none" w:sz="0" w:space="0" w:color="auto"/>
                      </w:divBdr>
                    </w:div>
                  </w:divsChild>
                </w:div>
                <w:div w:id="1771855898">
                  <w:marLeft w:val="0"/>
                  <w:marRight w:val="0"/>
                  <w:marTop w:val="0"/>
                  <w:marBottom w:val="0"/>
                  <w:divBdr>
                    <w:top w:val="none" w:sz="0" w:space="0" w:color="auto"/>
                    <w:left w:val="none" w:sz="0" w:space="0" w:color="auto"/>
                    <w:bottom w:val="none" w:sz="0" w:space="0" w:color="auto"/>
                    <w:right w:val="none" w:sz="0" w:space="0" w:color="auto"/>
                  </w:divBdr>
                  <w:divsChild>
                    <w:div w:id="155466081">
                      <w:marLeft w:val="0"/>
                      <w:marRight w:val="0"/>
                      <w:marTop w:val="0"/>
                      <w:marBottom w:val="0"/>
                      <w:divBdr>
                        <w:top w:val="none" w:sz="0" w:space="0" w:color="auto"/>
                        <w:left w:val="none" w:sz="0" w:space="0" w:color="auto"/>
                        <w:bottom w:val="none" w:sz="0" w:space="0" w:color="auto"/>
                        <w:right w:val="none" w:sz="0" w:space="0" w:color="auto"/>
                      </w:divBdr>
                    </w:div>
                  </w:divsChild>
                </w:div>
                <w:div w:id="78217104">
                  <w:marLeft w:val="0"/>
                  <w:marRight w:val="0"/>
                  <w:marTop w:val="0"/>
                  <w:marBottom w:val="0"/>
                  <w:divBdr>
                    <w:top w:val="none" w:sz="0" w:space="0" w:color="auto"/>
                    <w:left w:val="none" w:sz="0" w:space="0" w:color="auto"/>
                    <w:bottom w:val="none" w:sz="0" w:space="0" w:color="auto"/>
                    <w:right w:val="none" w:sz="0" w:space="0" w:color="auto"/>
                  </w:divBdr>
                  <w:divsChild>
                    <w:div w:id="1492066173">
                      <w:marLeft w:val="0"/>
                      <w:marRight w:val="0"/>
                      <w:marTop w:val="0"/>
                      <w:marBottom w:val="0"/>
                      <w:divBdr>
                        <w:top w:val="none" w:sz="0" w:space="0" w:color="auto"/>
                        <w:left w:val="none" w:sz="0" w:space="0" w:color="auto"/>
                        <w:bottom w:val="none" w:sz="0" w:space="0" w:color="auto"/>
                        <w:right w:val="none" w:sz="0" w:space="0" w:color="auto"/>
                      </w:divBdr>
                    </w:div>
                  </w:divsChild>
                </w:div>
                <w:div w:id="916129515">
                  <w:marLeft w:val="0"/>
                  <w:marRight w:val="0"/>
                  <w:marTop w:val="0"/>
                  <w:marBottom w:val="0"/>
                  <w:divBdr>
                    <w:top w:val="none" w:sz="0" w:space="0" w:color="auto"/>
                    <w:left w:val="none" w:sz="0" w:space="0" w:color="auto"/>
                    <w:bottom w:val="none" w:sz="0" w:space="0" w:color="auto"/>
                    <w:right w:val="none" w:sz="0" w:space="0" w:color="auto"/>
                  </w:divBdr>
                  <w:divsChild>
                    <w:div w:id="2011061533">
                      <w:marLeft w:val="0"/>
                      <w:marRight w:val="0"/>
                      <w:marTop w:val="0"/>
                      <w:marBottom w:val="0"/>
                      <w:divBdr>
                        <w:top w:val="none" w:sz="0" w:space="0" w:color="auto"/>
                        <w:left w:val="none" w:sz="0" w:space="0" w:color="auto"/>
                        <w:bottom w:val="none" w:sz="0" w:space="0" w:color="auto"/>
                        <w:right w:val="none" w:sz="0" w:space="0" w:color="auto"/>
                      </w:divBdr>
                    </w:div>
                  </w:divsChild>
                </w:div>
                <w:div w:id="213349716">
                  <w:marLeft w:val="0"/>
                  <w:marRight w:val="0"/>
                  <w:marTop w:val="0"/>
                  <w:marBottom w:val="0"/>
                  <w:divBdr>
                    <w:top w:val="none" w:sz="0" w:space="0" w:color="auto"/>
                    <w:left w:val="none" w:sz="0" w:space="0" w:color="auto"/>
                    <w:bottom w:val="none" w:sz="0" w:space="0" w:color="auto"/>
                    <w:right w:val="none" w:sz="0" w:space="0" w:color="auto"/>
                  </w:divBdr>
                  <w:divsChild>
                    <w:div w:id="1981880028">
                      <w:marLeft w:val="0"/>
                      <w:marRight w:val="0"/>
                      <w:marTop w:val="0"/>
                      <w:marBottom w:val="0"/>
                      <w:divBdr>
                        <w:top w:val="none" w:sz="0" w:space="0" w:color="auto"/>
                        <w:left w:val="none" w:sz="0" w:space="0" w:color="auto"/>
                        <w:bottom w:val="none" w:sz="0" w:space="0" w:color="auto"/>
                        <w:right w:val="none" w:sz="0" w:space="0" w:color="auto"/>
                      </w:divBdr>
                    </w:div>
                  </w:divsChild>
                </w:div>
                <w:div w:id="1476798699">
                  <w:marLeft w:val="0"/>
                  <w:marRight w:val="0"/>
                  <w:marTop w:val="0"/>
                  <w:marBottom w:val="0"/>
                  <w:divBdr>
                    <w:top w:val="none" w:sz="0" w:space="0" w:color="auto"/>
                    <w:left w:val="none" w:sz="0" w:space="0" w:color="auto"/>
                    <w:bottom w:val="none" w:sz="0" w:space="0" w:color="auto"/>
                    <w:right w:val="none" w:sz="0" w:space="0" w:color="auto"/>
                  </w:divBdr>
                  <w:divsChild>
                    <w:div w:id="942961077">
                      <w:marLeft w:val="0"/>
                      <w:marRight w:val="0"/>
                      <w:marTop w:val="0"/>
                      <w:marBottom w:val="0"/>
                      <w:divBdr>
                        <w:top w:val="none" w:sz="0" w:space="0" w:color="auto"/>
                        <w:left w:val="none" w:sz="0" w:space="0" w:color="auto"/>
                        <w:bottom w:val="none" w:sz="0" w:space="0" w:color="auto"/>
                        <w:right w:val="none" w:sz="0" w:space="0" w:color="auto"/>
                      </w:divBdr>
                    </w:div>
                  </w:divsChild>
                </w:div>
                <w:div w:id="717819146">
                  <w:marLeft w:val="0"/>
                  <w:marRight w:val="0"/>
                  <w:marTop w:val="0"/>
                  <w:marBottom w:val="0"/>
                  <w:divBdr>
                    <w:top w:val="none" w:sz="0" w:space="0" w:color="auto"/>
                    <w:left w:val="none" w:sz="0" w:space="0" w:color="auto"/>
                    <w:bottom w:val="none" w:sz="0" w:space="0" w:color="auto"/>
                    <w:right w:val="none" w:sz="0" w:space="0" w:color="auto"/>
                  </w:divBdr>
                  <w:divsChild>
                    <w:div w:id="1523283944">
                      <w:marLeft w:val="0"/>
                      <w:marRight w:val="0"/>
                      <w:marTop w:val="0"/>
                      <w:marBottom w:val="0"/>
                      <w:divBdr>
                        <w:top w:val="none" w:sz="0" w:space="0" w:color="auto"/>
                        <w:left w:val="none" w:sz="0" w:space="0" w:color="auto"/>
                        <w:bottom w:val="none" w:sz="0" w:space="0" w:color="auto"/>
                        <w:right w:val="none" w:sz="0" w:space="0" w:color="auto"/>
                      </w:divBdr>
                    </w:div>
                  </w:divsChild>
                </w:div>
                <w:div w:id="959337082">
                  <w:marLeft w:val="0"/>
                  <w:marRight w:val="0"/>
                  <w:marTop w:val="0"/>
                  <w:marBottom w:val="0"/>
                  <w:divBdr>
                    <w:top w:val="none" w:sz="0" w:space="0" w:color="auto"/>
                    <w:left w:val="none" w:sz="0" w:space="0" w:color="auto"/>
                    <w:bottom w:val="none" w:sz="0" w:space="0" w:color="auto"/>
                    <w:right w:val="none" w:sz="0" w:space="0" w:color="auto"/>
                  </w:divBdr>
                  <w:divsChild>
                    <w:div w:id="974212610">
                      <w:marLeft w:val="0"/>
                      <w:marRight w:val="0"/>
                      <w:marTop w:val="0"/>
                      <w:marBottom w:val="0"/>
                      <w:divBdr>
                        <w:top w:val="none" w:sz="0" w:space="0" w:color="auto"/>
                        <w:left w:val="none" w:sz="0" w:space="0" w:color="auto"/>
                        <w:bottom w:val="none" w:sz="0" w:space="0" w:color="auto"/>
                        <w:right w:val="none" w:sz="0" w:space="0" w:color="auto"/>
                      </w:divBdr>
                    </w:div>
                  </w:divsChild>
                </w:div>
                <w:div w:id="477846672">
                  <w:marLeft w:val="0"/>
                  <w:marRight w:val="0"/>
                  <w:marTop w:val="0"/>
                  <w:marBottom w:val="0"/>
                  <w:divBdr>
                    <w:top w:val="none" w:sz="0" w:space="0" w:color="auto"/>
                    <w:left w:val="none" w:sz="0" w:space="0" w:color="auto"/>
                    <w:bottom w:val="none" w:sz="0" w:space="0" w:color="auto"/>
                    <w:right w:val="none" w:sz="0" w:space="0" w:color="auto"/>
                  </w:divBdr>
                  <w:divsChild>
                    <w:div w:id="5343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635">
          <w:marLeft w:val="0"/>
          <w:marRight w:val="0"/>
          <w:marTop w:val="0"/>
          <w:marBottom w:val="0"/>
          <w:divBdr>
            <w:top w:val="none" w:sz="0" w:space="0" w:color="auto"/>
            <w:left w:val="none" w:sz="0" w:space="0" w:color="auto"/>
            <w:bottom w:val="none" w:sz="0" w:space="0" w:color="auto"/>
            <w:right w:val="none" w:sz="0" w:space="0" w:color="auto"/>
          </w:divBdr>
        </w:div>
        <w:div w:id="647633181">
          <w:marLeft w:val="0"/>
          <w:marRight w:val="0"/>
          <w:marTop w:val="0"/>
          <w:marBottom w:val="0"/>
          <w:divBdr>
            <w:top w:val="none" w:sz="0" w:space="0" w:color="auto"/>
            <w:left w:val="none" w:sz="0" w:space="0" w:color="auto"/>
            <w:bottom w:val="none" w:sz="0" w:space="0" w:color="auto"/>
            <w:right w:val="none" w:sz="0" w:space="0" w:color="auto"/>
          </w:divBdr>
        </w:div>
        <w:div w:id="52897710">
          <w:marLeft w:val="0"/>
          <w:marRight w:val="0"/>
          <w:marTop w:val="0"/>
          <w:marBottom w:val="0"/>
          <w:divBdr>
            <w:top w:val="none" w:sz="0" w:space="0" w:color="auto"/>
            <w:left w:val="none" w:sz="0" w:space="0" w:color="auto"/>
            <w:bottom w:val="none" w:sz="0" w:space="0" w:color="auto"/>
            <w:right w:val="none" w:sz="0" w:space="0" w:color="auto"/>
          </w:divBdr>
        </w:div>
        <w:div w:id="1431193495">
          <w:marLeft w:val="0"/>
          <w:marRight w:val="0"/>
          <w:marTop w:val="0"/>
          <w:marBottom w:val="0"/>
          <w:divBdr>
            <w:top w:val="none" w:sz="0" w:space="0" w:color="auto"/>
            <w:left w:val="none" w:sz="0" w:space="0" w:color="auto"/>
            <w:bottom w:val="none" w:sz="0" w:space="0" w:color="auto"/>
            <w:right w:val="none" w:sz="0" w:space="0" w:color="auto"/>
          </w:divBdr>
        </w:div>
      </w:divsChild>
    </w:div>
    <w:div w:id="413552740">
      <w:bodyDiv w:val="1"/>
      <w:marLeft w:val="0"/>
      <w:marRight w:val="0"/>
      <w:marTop w:val="0"/>
      <w:marBottom w:val="0"/>
      <w:divBdr>
        <w:top w:val="none" w:sz="0" w:space="0" w:color="auto"/>
        <w:left w:val="none" w:sz="0" w:space="0" w:color="auto"/>
        <w:bottom w:val="none" w:sz="0" w:space="0" w:color="auto"/>
        <w:right w:val="none" w:sz="0" w:space="0" w:color="auto"/>
      </w:divBdr>
    </w:div>
    <w:div w:id="415782766">
      <w:bodyDiv w:val="1"/>
      <w:marLeft w:val="0"/>
      <w:marRight w:val="0"/>
      <w:marTop w:val="0"/>
      <w:marBottom w:val="0"/>
      <w:divBdr>
        <w:top w:val="none" w:sz="0" w:space="0" w:color="auto"/>
        <w:left w:val="none" w:sz="0" w:space="0" w:color="auto"/>
        <w:bottom w:val="none" w:sz="0" w:space="0" w:color="auto"/>
        <w:right w:val="none" w:sz="0" w:space="0" w:color="auto"/>
      </w:divBdr>
      <w:divsChild>
        <w:div w:id="114105520">
          <w:marLeft w:val="0"/>
          <w:marRight w:val="0"/>
          <w:marTop w:val="0"/>
          <w:marBottom w:val="0"/>
          <w:divBdr>
            <w:top w:val="none" w:sz="0" w:space="0" w:color="auto"/>
            <w:left w:val="none" w:sz="0" w:space="0" w:color="auto"/>
            <w:bottom w:val="none" w:sz="0" w:space="0" w:color="auto"/>
            <w:right w:val="none" w:sz="0" w:space="0" w:color="auto"/>
          </w:divBdr>
        </w:div>
      </w:divsChild>
    </w:div>
    <w:div w:id="569658750">
      <w:bodyDiv w:val="1"/>
      <w:marLeft w:val="0"/>
      <w:marRight w:val="0"/>
      <w:marTop w:val="0"/>
      <w:marBottom w:val="0"/>
      <w:divBdr>
        <w:top w:val="none" w:sz="0" w:space="0" w:color="auto"/>
        <w:left w:val="none" w:sz="0" w:space="0" w:color="auto"/>
        <w:bottom w:val="none" w:sz="0" w:space="0" w:color="auto"/>
        <w:right w:val="none" w:sz="0" w:space="0" w:color="auto"/>
      </w:divBdr>
    </w:div>
    <w:div w:id="583489248">
      <w:bodyDiv w:val="1"/>
      <w:marLeft w:val="0"/>
      <w:marRight w:val="0"/>
      <w:marTop w:val="0"/>
      <w:marBottom w:val="0"/>
      <w:divBdr>
        <w:top w:val="none" w:sz="0" w:space="0" w:color="auto"/>
        <w:left w:val="none" w:sz="0" w:space="0" w:color="auto"/>
        <w:bottom w:val="none" w:sz="0" w:space="0" w:color="auto"/>
        <w:right w:val="none" w:sz="0" w:space="0" w:color="auto"/>
      </w:divBdr>
      <w:divsChild>
        <w:div w:id="142502904">
          <w:marLeft w:val="0"/>
          <w:marRight w:val="0"/>
          <w:marTop w:val="0"/>
          <w:marBottom w:val="0"/>
          <w:divBdr>
            <w:top w:val="none" w:sz="0" w:space="0" w:color="auto"/>
            <w:left w:val="none" w:sz="0" w:space="0" w:color="auto"/>
            <w:bottom w:val="none" w:sz="0" w:space="0" w:color="auto"/>
            <w:right w:val="none" w:sz="0" w:space="0" w:color="auto"/>
          </w:divBdr>
        </w:div>
        <w:div w:id="187379821">
          <w:marLeft w:val="0"/>
          <w:marRight w:val="0"/>
          <w:marTop w:val="0"/>
          <w:marBottom w:val="0"/>
          <w:divBdr>
            <w:top w:val="none" w:sz="0" w:space="0" w:color="auto"/>
            <w:left w:val="none" w:sz="0" w:space="0" w:color="auto"/>
            <w:bottom w:val="none" w:sz="0" w:space="0" w:color="auto"/>
            <w:right w:val="none" w:sz="0" w:space="0" w:color="auto"/>
          </w:divBdr>
        </w:div>
        <w:div w:id="377701938">
          <w:marLeft w:val="0"/>
          <w:marRight w:val="0"/>
          <w:marTop w:val="0"/>
          <w:marBottom w:val="0"/>
          <w:divBdr>
            <w:top w:val="none" w:sz="0" w:space="0" w:color="auto"/>
            <w:left w:val="none" w:sz="0" w:space="0" w:color="auto"/>
            <w:bottom w:val="none" w:sz="0" w:space="0" w:color="auto"/>
            <w:right w:val="none" w:sz="0" w:space="0" w:color="auto"/>
          </w:divBdr>
        </w:div>
        <w:div w:id="697118870">
          <w:marLeft w:val="0"/>
          <w:marRight w:val="0"/>
          <w:marTop w:val="0"/>
          <w:marBottom w:val="0"/>
          <w:divBdr>
            <w:top w:val="none" w:sz="0" w:space="0" w:color="auto"/>
            <w:left w:val="none" w:sz="0" w:space="0" w:color="auto"/>
            <w:bottom w:val="none" w:sz="0" w:space="0" w:color="auto"/>
            <w:right w:val="none" w:sz="0" w:space="0" w:color="auto"/>
          </w:divBdr>
        </w:div>
        <w:div w:id="698773043">
          <w:marLeft w:val="0"/>
          <w:marRight w:val="0"/>
          <w:marTop w:val="0"/>
          <w:marBottom w:val="0"/>
          <w:divBdr>
            <w:top w:val="none" w:sz="0" w:space="0" w:color="auto"/>
            <w:left w:val="none" w:sz="0" w:space="0" w:color="auto"/>
            <w:bottom w:val="none" w:sz="0" w:space="0" w:color="auto"/>
            <w:right w:val="none" w:sz="0" w:space="0" w:color="auto"/>
          </w:divBdr>
        </w:div>
        <w:div w:id="1083645943">
          <w:marLeft w:val="0"/>
          <w:marRight w:val="0"/>
          <w:marTop w:val="0"/>
          <w:marBottom w:val="0"/>
          <w:divBdr>
            <w:top w:val="none" w:sz="0" w:space="0" w:color="auto"/>
            <w:left w:val="none" w:sz="0" w:space="0" w:color="auto"/>
            <w:bottom w:val="none" w:sz="0" w:space="0" w:color="auto"/>
            <w:right w:val="none" w:sz="0" w:space="0" w:color="auto"/>
          </w:divBdr>
        </w:div>
        <w:div w:id="1396859508">
          <w:marLeft w:val="0"/>
          <w:marRight w:val="0"/>
          <w:marTop w:val="0"/>
          <w:marBottom w:val="0"/>
          <w:divBdr>
            <w:top w:val="none" w:sz="0" w:space="0" w:color="auto"/>
            <w:left w:val="none" w:sz="0" w:space="0" w:color="auto"/>
            <w:bottom w:val="none" w:sz="0" w:space="0" w:color="auto"/>
            <w:right w:val="none" w:sz="0" w:space="0" w:color="auto"/>
          </w:divBdr>
        </w:div>
        <w:div w:id="1501963327">
          <w:marLeft w:val="0"/>
          <w:marRight w:val="0"/>
          <w:marTop w:val="0"/>
          <w:marBottom w:val="0"/>
          <w:divBdr>
            <w:top w:val="none" w:sz="0" w:space="0" w:color="auto"/>
            <w:left w:val="none" w:sz="0" w:space="0" w:color="auto"/>
            <w:bottom w:val="none" w:sz="0" w:space="0" w:color="auto"/>
            <w:right w:val="none" w:sz="0" w:space="0" w:color="auto"/>
          </w:divBdr>
        </w:div>
        <w:div w:id="1900676627">
          <w:marLeft w:val="0"/>
          <w:marRight w:val="0"/>
          <w:marTop w:val="0"/>
          <w:marBottom w:val="0"/>
          <w:divBdr>
            <w:top w:val="none" w:sz="0" w:space="0" w:color="auto"/>
            <w:left w:val="none" w:sz="0" w:space="0" w:color="auto"/>
            <w:bottom w:val="none" w:sz="0" w:space="0" w:color="auto"/>
            <w:right w:val="none" w:sz="0" w:space="0" w:color="auto"/>
          </w:divBdr>
        </w:div>
      </w:divsChild>
    </w:div>
    <w:div w:id="737705922">
      <w:bodyDiv w:val="1"/>
      <w:marLeft w:val="0"/>
      <w:marRight w:val="0"/>
      <w:marTop w:val="0"/>
      <w:marBottom w:val="0"/>
      <w:divBdr>
        <w:top w:val="none" w:sz="0" w:space="0" w:color="auto"/>
        <w:left w:val="none" w:sz="0" w:space="0" w:color="auto"/>
        <w:bottom w:val="none" w:sz="0" w:space="0" w:color="auto"/>
        <w:right w:val="none" w:sz="0" w:space="0" w:color="auto"/>
      </w:divBdr>
      <w:divsChild>
        <w:div w:id="84347346">
          <w:marLeft w:val="0"/>
          <w:marRight w:val="0"/>
          <w:marTop w:val="0"/>
          <w:marBottom w:val="0"/>
          <w:divBdr>
            <w:top w:val="none" w:sz="0" w:space="0" w:color="auto"/>
            <w:left w:val="none" w:sz="0" w:space="0" w:color="auto"/>
            <w:bottom w:val="none" w:sz="0" w:space="0" w:color="auto"/>
            <w:right w:val="none" w:sz="0" w:space="0" w:color="auto"/>
          </w:divBdr>
        </w:div>
        <w:div w:id="133454581">
          <w:marLeft w:val="0"/>
          <w:marRight w:val="0"/>
          <w:marTop w:val="0"/>
          <w:marBottom w:val="0"/>
          <w:divBdr>
            <w:top w:val="none" w:sz="0" w:space="0" w:color="auto"/>
            <w:left w:val="none" w:sz="0" w:space="0" w:color="auto"/>
            <w:bottom w:val="none" w:sz="0" w:space="0" w:color="auto"/>
            <w:right w:val="none" w:sz="0" w:space="0" w:color="auto"/>
          </w:divBdr>
        </w:div>
        <w:div w:id="204370067">
          <w:marLeft w:val="0"/>
          <w:marRight w:val="0"/>
          <w:marTop w:val="0"/>
          <w:marBottom w:val="0"/>
          <w:divBdr>
            <w:top w:val="none" w:sz="0" w:space="0" w:color="auto"/>
            <w:left w:val="none" w:sz="0" w:space="0" w:color="auto"/>
            <w:bottom w:val="none" w:sz="0" w:space="0" w:color="auto"/>
            <w:right w:val="none" w:sz="0" w:space="0" w:color="auto"/>
          </w:divBdr>
        </w:div>
        <w:div w:id="211577206">
          <w:marLeft w:val="0"/>
          <w:marRight w:val="0"/>
          <w:marTop w:val="0"/>
          <w:marBottom w:val="0"/>
          <w:divBdr>
            <w:top w:val="none" w:sz="0" w:space="0" w:color="auto"/>
            <w:left w:val="none" w:sz="0" w:space="0" w:color="auto"/>
            <w:bottom w:val="none" w:sz="0" w:space="0" w:color="auto"/>
            <w:right w:val="none" w:sz="0" w:space="0" w:color="auto"/>
          </w:divBdr>
        </w:div>
        <w:div w:id="279383621">
          <w:marLeft w:val="0"/>
          <w:marRight w:val="0"/>
          <w:marTop w:val="0"/>
          <w:marBottom w:val="0"/>
          <w:divBdr>
            <w:top w:val="none" w:sz="0" w:space="0" w:color="auto"/>
            <w:left w:val="none" w:sz="0" w:space="0" w:color="auto"/>
            <w:bottom w:val="none" w:sz="0" w:space="0" w:color="auto"/>
            <w:right w:val="none" w:sz="0" w:space="0" w:color="auto"/>
          </w:divBdr>
        </w:div>
        <w:div w:id="298460198">
          <w:marLeft w:val="0"/>
          <w:marRight w:val="0"/>
          <w:marTop w:val="0"/>
          <w:marBottom w:val="0"/>
          <w:divBdr>
            <w:top w:val="none" w:sz="0" w:space="0" w:color="auto"/>
            <w:left w:val="none" w:sz="0" w:space="0" w:color="auto"/>
            <w:bottom w:val="none" w:sz="0" w:space="0" w:color="auto"/>
            <w:right w:val="none" w:sz="0" w:space="0" w:color="auto"/>
          </w:divBdr>
        </w:div>
        <w:div w:id="504327526">
          <w:marLeft w:val="0"/>
          <w:marRight w:val="0"/>
          <w:marTop w:val="0"/>
          <w:marBottom w:val="0"/>
          <w:divBdr>
            <w:top w:val="none" w:sz="0" w:space="0" w:color="auto"/>
            <w:left w:val="none" w:sz="0" w:space="0" w:color="auto"/>
            <w:bottom w:val="none" w:sz="0" w:space="0" w:color="auto"/>
            <w:right w:val="none" w:sz="0" w:space="0" w:color="auto"/>
          </w:divBdr>
        </w:div>
        <w:div w:id="548414858">
          <w:marLeft w:val="0"/>
          <w:marRight w:val="0"/>
          <w:marTop w:val="0"/>
          <w:marBottom w:val="0"/>
          <w:divBdr>
            <w:top w:val="none" w:sz="0" w:space="0" w:color="auto"/>
            <w:left w:val="none" w:sz="0" w:space="0" w:color="auto"/>
            <w:bottom w:val="none" w:sz="0" w:space="0" w:color="auto"/>
            <w:right w:val="none" w:sz="0" w:space="0" w:color="auto"/>
          </w:divBdr>
        </w:div>
        <w:div w:id="848058761">
          <w:marLeft w:val="0"/>
          <w:marRight w:val="0"/>
          <w:marTop w:val="0"/>
          <w:marBottom w:val="0"/>
          <w:divBdr>
            <w:top w:val="none" w:sz="0" w:space="0" w:color="auto"/>
            <w:left w:val="none" w:sz="0" w:space="0" w:color="auto"/>
            <w:bottom w:val="none" w:sz="0" w:space="0" w:color="auto"/>
            <w:right w:val="none" w:sz="0" w:space="0" w:color="auto"/>
          </w:divBdr>
        </w:div>
        <w:div w:id="923338296">
          <w:marLeft w:val="0"/>
          <w:marRight w:val="0"/>
          <w:marTop w:val="0"/>
          <w:marBottom w:val="0"/>
          <w:divBdr>
            <w:top w:val="none" w:sz="0" w:space="0" w:color="auto"/>
            <w:left w:val="none" w:sz="0" w:space="0" w:color="auto"/>
            <w:bottom w:val="none" w:sz="0" w:space="0" w:color="auto"/>
            <w:right w:val="none" w:sz="0" w:space="0" w:color="auto"/>
          </w:divBdr>
        </w:div>
        <w:div w:id="954868110">
          <w:marLeft w:val="0"/>
          <w:marRight w:val="0"/>
          <w:marTop w:val="0"/>
          <w:marBottom w:val="0"/>
          <w:divBdr>
            <w:top w:val="none" w:sz="0" w:space="0" w:color="auto"/>
            <w:left w:val="none" w:sz="0" w:space="0" w:color="auto"/>
            <w:bottom w:val="none" w:sz="0" w:space="0" w:color="auto"/>
            <w:right w:val="none" w:sz="0" w:space="0" w:color="auto"/>
          </w:divBdr>
        </w:div>
        <w:div w:id="1349058986">
          <w:marLeft w:val="0"/>
          <w:marRight w:val="0"/>
          <w:marTop w:val="0"/>
          <w:marBottom w:val="0"/>
          <w:divBdr>
            <w:top w:val="none" w:sz="0" w:space="0" w:color="auto"/>
            <w:left w:val="none" w:sz="0" w:space="0" w:color="auto"/>
            <w:bottom w:val="none" w:sz="0" w:space="0" w:color="auto"/>
            <w:right w:val="none" w:sz="0" w:space="0" w:color="auto"/>
          </w:divBdr>
        </w:div>
        <w:div w:id="1422531944">
          <w:marLeft w:val="0"/>
          <w:marRight w:val="0"/>
          <w:marTop w:val="0"/>
          <w:marBottom w:val="0"/>
          <w:divBdr>
            <w:top w:val="none" w:sz="0" w:space="0" w:color="auto"/>
            <w:left w:val="none" w:sz="0" w:space="0" w:color="auto"/>
            <w:bottom w:val="none" w:sz="0" w:space="0" w:color="auto"/>
            <w:right w:val="none" w:sz="0" w:space="0" w:color="auto"/>
          </w:divBdr>
        </w:div>
        <w:div w:id="1526289662">
          <w:marLeft w:val="0"/>
          <w:marRight w:val="0"/>
          <w:marTop w:val="0"/>
          <w:marBottom w:val="0"/>
          <w:divBdr>
            <w:top w:val="none" w:sz="0" w:space="0" w:color="auto"/>
            <w:left w:val="none" w:sz="0" w:space="0" w:color="auto"/>
            <w:bottom w:val="none" w:sz="0" w:space="0" w:color="auto"/>
            <w:right w:val="none" w:sz="0" w:space="0" w:color="auto"/>
          </w:divBdr>
        </w:div>
        <w:div w:id="1569222924">
          <w:marLeft w:val="0"/>
          <w:marRight w:val="0"/>
          <w:marTop w:val="0"/>
          <w:marBottom w:val="0"/>
          <w:divBdr>
            <w:top w:val="none" w:sz="0" w:space="0" w:color="auto"/>
            <w:left w:val="none" w:sz="0" w:space="0" w:color="auto"/>
            <w:bottom w:val="none" w:sz="0" w:space="0" w:color="auto"/>
            <w:right w:val="none" w:sz="0" w:space="0" w:color="auto"/>
          </w:divBdr>
        </w:div>
        <w:div w:id="1579436233">
          <w:marLeft w:val="0"/>
          <w:marRight w:val="0"/>
          <w:marTop w:val="0"/>
          <w:marBottom w:val="0"/>
          <w:divBdr>
            <w:top w:val="none" w:sz="0" w:space="0" w:color="auto"/>
            <w:left w:val="none" w:sz="0" w:space="0" w:color="auto"/>
            <w:bottom w:val="none" w:sz="0" w:space="0" w:color="auto"/>
            <w:right w:val="none" w:sz="0" w:space="0" w:color="auto"/>
          </w:divBdr>
        </w:div>
        <w:div w:id="1806310302">
          <w:marLeft w:val="0"/>
          <w:marRight w:val="0"/>
          <w:marTop w:val="0"/>
          <w:marBottom w:val="0"/>
          <w:divBdr>
            <w:top w:val="none" w:sz="0" w:space="0" w:color="auto"/>
            <w:left w:val="none" w:sz="0" w:space="0" w:color="auto"/>
            <w:bottom w:val="none" w:sz="0" w:space="0" w:color="auto"/>
            <w:right w:val="none" w:sz="0" w:space="0" w:color="auto"/>
          </w:divBdr>
        </w:div>
        <w:div w:id="1939673113">
          <w:marLeft w:val="0"/>
          <w:marRight w:val="0"/>
          <w:marTop w:val="0"/>
          <w:marBottom w:val="0"/>
          <w:divBdr>
            <w:top w:val="none" w:sz="0" w:space="0" w:color="auto"/>
            <w:left w:val="none" w:sz="0" w:space="0" w:color="auto"/>
            <w:bottom w:val="none" w:sz="0" w:space="0" w:color="auto"/>
            <w:right w:val="none" w:sz="0" w:space="0" w:color="auto"/>
          </w:divBdr>
        </w:div>
        <w:div w:id="2108649624">
          <w:marLeft w:val="0"/>
          <w:marRight w:val="0"/>
          <w:marTop w:val="0"/>
          <w:marBottom w:val="0"/>
          <w:divBdr>
            <w:top w:val="none" w:sz="0" w:space="0" w:color="auto"/>
            <w:left w:val="none" w:sz="0" w:space="0" w:color="auto"/>
            <w:bottom w:val="none" w:sz="0" w:space="0" w:color="auto"/>
            <w:right w:val="none" w:sz="0" w:space="0" w:color="auto"/>
          </w:divBdr>
        </w:div>
      </w:divsChild>
    </w:div>
    <w:div w:id="1076056178">
      <w:bodyDiv w:val="1"/>
      <w:marLeft w:val="0"/>
      <w:marRight w:val="0"/>
      <w:marTop w:val="0"/>
      <w:marBottom w:val="0"/>
      <w:divBdr>
        <w:top w:val="none" w:sz="0" w:space="0" w:color="auto"/>
        <w:left w:val="none" w:sz="0" w:space="0" w:color="auto"/>
        <w:bottom w:val="none" w:sz="0" w:space="0" w:color="auto"/>
        <w:right w:val="none" w:sz="0" w:space="0" w:color="auto"/>
      </w:divBdr>
    </w:div>
    <w:div w:id="1135948029">
      <w:bodyDiv w:val="1"/>
      <w:marLeft w:val="0"/>
      <w:marRight w:val="0"/>
      <w:marTop w:val="0"/>
      <w:marBottom w:val="0"/>
      <w:divBdr>
        <w:top w:val="none" w:sz="0" w:space="0" w:color="auto"/>
        <w:left w:val="none" w:sz="0" w:space="0" w:color="auto"/>
        <w:bottom w:val="none" w:sz="0" w:space="0" w:color="auto"/>
        <w:right w:val="none" w:sz="0" w:space="0" w:color="auto"/>
      </w:divBdr>
      <w:divsChild>
        <w:div w:id="13113858">
          <w:marLeft w:val="0"/>
          <w:marRight w:val="0"/>
          <w:marTop w:val="0"/>
          <w:marBottom w:val="0"/>
          <w:divBdr>
            <w:top w:val="none" w:sz="0" w:space="0" w:color="auto"/>
            <w:left w:val="none" w:sz="0" w:space="0" w:color="auto"/>
            <w:bottom w:val="none" w:sz="0" w:space="0" w:color="auto"/>
            <w:right w:val="none" w:sz="0" w:space="0" w:color="auto"/>
          </w:divBdr>
        </w:div>
        <w:div w:id="110519844">
          <w:marLeft w:val="0"/>
          <w:marRight w:val="0"/>
          <w:marTop w:val="0"/>
          <w:marBottom w:val="0"/>
          <w:divBdr>
            <w:top w:val="none" w:sz="0" w:space="0" w:color="auto"/>
            <w:left w:val="none" w:sz="0" w:space="0" w:color="auto"/>
            <w:bottom w:val="none" w:sz="0" w:space="0" w:color="auto"/>
            <w:right w:val="none" w:sz="0" w:space="0" w:color="auto"/>
          </w:divBdr>
        </w:div>
        <w:div w:id="272325265">
          <w:marLeft w:val="0"/>
          <w:marRight w:val="0"/>
          <w:marTop w:val="0"/>
          <w:marBottom w:val="0"/>
          <w:divBdr>
            <w:top w:val="none" w:sz="0" w:space="0" w:color="auto"/>
            <w:left w:val="none" w:sz="0" w:space="0" w:color="auto"/>
            <w:bottom w:val="none" w:sz="0" w:space="0" w:color="auto"/>
            <w:right w:val="none" w:sz="0" w:space="0" w:color="auto"/>
          </w:divBdr>
        </w:div>
        <w:div w:id="456532144">
          <w:marLeft w:val="0"/>
          <w:marRight w:val="0"/>
          <w:marTop w:val="0"/>
          <w:marBottom w:val="0"/>
          <w:divBdr>
            <w:top w:val="none" w:sz="0" w:space="0" w:color="auto"/>
            <w:left w:val="none" w:sz="0" w:space="0" w:color="auto"/>
            <w:bottom w:val="none" w:sz="0" w:space="0" w:color="auto"/>
            <w:right w:val="none" w:sz="0" w:space="0" w:color="auto"/>
          </w:divBdr>
        </w:div>
        <w:div w:id="558902748">
          <w:marLeft w:val="0"/>
          <w:marRight w:val="0"/>
          <w:marTop w:val="0"/>
          <w:marBottom w:val="0"/>
          <w:divBdr>
            <w:top w:val="none" w:sz="0" w:space="0" w:color="auto"/>
            <w:left w:val="none" w:sz="0" w:space="0" w:color="auto"/>
            <w:bottom w:val="none" w:sz="0" w:space="0" w:color="auto"/>
            <w:right w:val="none" w:sz="0" w:space="0" w:color="auto"/>
          </w:divBdr>
        </w:div>
        <w:div w:id="638847049">
          <w:marLeft w:val="0"/>
          <w:marRight w:val="0"/>
          <w:marTop w:val="0"/>
          <w:marBottom w:val="0"/>
          <w:divBdr>
            <w:top w:val="none" w:sz="0" w:space="0" w:color="auto"/>
            <w:left w:val="none" w:sz="0" w:space="0" w:color="auto"/>
            <w:bottom w:val="none" w:sz="0" w:space="0" w:color="auto"/>
            <w:right w:val="none" w:sz="0" w:space="0" w:color="auto"/>
          </w:divBdr>
        </w:div>
        <w:div w:id="693730677">
          <w:marLeft w:val="0"/>
          <w:marRight w:val="0"/>
          <w:marTop w:val="0"/>
          <w:marBottom w:val="0"/>
          <w:divBdr>
            <w:top w:val="none" w:sz="0" w:space="0" w:color="auto"/>
            <w:left w:val="none" w:sz="0" w:space="0" w:color="auto"/>
            <w:bottom w:val="none" w:sz="0" w:space="0" w:color="auto"/>
            <w:right w:val="none" w:sz="0" w:space="0" w:color="auto"/>
          </w:divBdr>
        </w:div>
        <w:div w:id="789737975">
          <w:marLeft w:val="0"/>
          <w:marRight w:val="0"/>
          <w:marTop w:val="0"/>
          <w:marBottom w:val="0"/>
          <w:divBdr>
            <w:top w:val="none" w:sz="0" w:space="0" w:color="auto"/>
            <w:left w:val="none" w:sz="0" w:space="0" w:color="auto"/>
            <w:bottom w:val="none" w:sz="0" w:space="0" w:color="auto"/>
            <w:right w:val="none" w:sz="0" w:space="0" w:color="auto"/>
          </w:divBdr>
        </w:div>
        <w:div w:id="837422744">
          <w:marLeft w:val="0"/>
          <w:marRight w:val="0"/>
          <w:marTop w:val="0"/>
          <w:marBottom w:val="0"/>
          <w:divBdr>
            <w:top w:val="none" w:sz="0" w:space="0" w:color="auto"/>
            <w:left w:val="none" w:sz="0" w:space="0" w:color="auto"/>
            <w:bottom w:val="none" w:sz="0" w:space="0" w:color="auto"/>
            <w:right w:val="none" w:sz="0" w:space="0" w:color="auto"/>
          </w:divBdr>
        </w:div>
        <w:div w:id="1075128685">
          <w:marLeft w:val="0"/>
          <w:marRight w:val="0"/>
          <w:marTop w:val="0"/>
          <w:marBottom w:val="0"/>
          <w:divBdr>
            <w:top w:val="none" w:sz="0" w:space="0" w:color="auto"/>
            <w:left w:val="none" w:sz="0" w:space="0" w:color="auto"/>
            <w:bottom w:val="none" w:sz="0" w:space="0" w:color="auto"/>
            <w:right w:val="none" w:sz="0" w:space="0" w:color="auto"/>
          </w:divBdr>
        </w:div>
        <w:div w:id="1141532203">
          <w:marLeft w:val="0"/>
          <w:marRight w:val="0"/>
          <w:marTop w:val="0"/>
          <w:marBottom w:val="0"/>
          <w:divBdr>
            <w:top w:val="none" w:sz="0" w:space="0" w:color="auto"/>
            <w:left w:val="none" w:sz="0" w:space="0" w:color="auto"/>
            <w:bottom w:val="none" w:sz="0" w:space="0" w:color="auto"/>
            <w:right w:val="none" w:sz="0" w:space="0" w:color="auto"/>
          </w:divBdr>
        </w:div>
        <w:div w:id="1355300884">
          <w:marLeft w:val="0"/>
          <w:marRight w:val="0"/>
          <w:marTop w:val="0"/>
          <w:marBottom w:val="0"/>
          <w:divBdr>
            <w:top w:val="none" w:sz="0" w:space="0" w:color="auto"/>
            <w:left w:val="none" w:sz="0" w:space="0" w:color="auto"/>
            <w:bottom w:val="none" w:sz="0" w:space="0" w:color="auto"/>
            <w:right w:val="none" w:sz="0" w:space="0" w:color="auto"/>
          </w:divBdr>
        </w:div>
        <w:div w:id="1360811503">
          <w:marLeft w:val="0"/>
          <w:marRight w:val="0"/>
          <w:marTop w:val="0"/>
          <w:marBottom w:val="0"/>
          <w:divBdr>
            <w:top w:val="none" w:sz="0" w:space="0" w:color="auto"/>
            <w:left w:val="none" w:sz="0" w:space="0" w:color="auto"/>
            <w:bottom w:val="none" w:sz="0" w:space="0" w:color="auto"/>
            <w:right w:val="none" w:sz="0" w:space="0" w:color="auto"/>
          </w:divBdr>
        </w:div>
        <w:div w:id="1456868350">
          <w:marLeft w:val="0"/>
          <w:marRight w:val="0"/>
          <w:marTop w:val="0"/>
          <w:marBottom w:val="0"/>
          <w:divBdr>
            <w:top w:val="none" w:sz="0" w:space="0" w:color="auto"/>
            <w:left w:val="none" w:sz="0" w:space="0" w:color="auto"/>
            <w:bottom w:val="none" w:sz="0" w:space="0" w:color="auto"/>
            <w:right w:val="none" w:sz="0" w:space="0" w:color="auto"/>
          </w:divBdr>
        </w:div>
        <w:div w:id="1701121915">
          <w:marLeft w:val="0"/>
          <w:marRight w:val="0"/>
          <w:marTop w:val="0"/>
          <w:marBottom w:val="0"/>
          <w:divBdr>
            <w:top w:val="none" w:sz="0" w:space="0" w:color="auto"/>
            <w:left w:val="none" w:sz="0" w:space="0" w:color="auto"/>
            <w:bottom w:val="none" w:sz="0" w:space="0" w:color="auto"/>
            <w:right w:val="none" w:sz="0" w:space="0" w:color="auto"/>
          </w:divBdr>
        </w:div>
        <w:div w:id="1711538901">
          <w:marLeft w:val="0"/>
          <w:marRight w:val="0"/>
          <w:marTop w:val="0"/>
          <w:marBottom w:val="0"/>
          <w:divBdr>
            <w:top w:val="none" w:sz="0" w:space="0" w:color="auto"/>
            <w:left w:val="none" w:sz="0" w:space="0" w:color="auto"/>
            <w:bottom w:val="none" w:sz="0" w:space="0" w:color="auto"/>
            <w:right w:val="none" w:sz="0" w:space="0" w:color="auto"/>
          </w:divBdr>
        </w:div>
        <w:div w:id="1826361760">
          <w:marLeft w:val="0"/>
          <w:marRight w:val="0"/>
          <w:marTop w:val="0"/>
          <w:marBottom w:val="0"/>
          <w:divBdr>
            <w:top w:val="none" w:sz="0" w:space="0" w:color="auto"/>
            <w:left w:val="none" w:sz="0" w:space="0" w:color="auto"/>
            <w:bottom w:val="none" w:sz="0" w:space="0" w:color="auto"/>
            <w:right w:val="none" w:sz="0" w:space="0" w:color="auto"/>
          </w:divBdr>
        </w:div>
        <w:div w:id="1993564217">
          <w:marLeft w:val="0"/>
          <w:marRight w:val="0"/>
          <w:marTop w:val="0"/>
          <w:marBottom w:val="0"/>
          <w:divBdr>
            <w:top w:val="none" w:sz="0" w:space="0" w:color="auto"/>
            <w:left w:val="none" w:sz="0" w:space="0" w:color="auto"/>
            <w:bottom w:val="none" w:sz="0" w:space="0" w:color="auto"/>
            <w:right w:val="none" w:sz="0" w:space="0" w:color="auto"/>
          </w:divBdr>
        </w:div>
        <w:div w:id="2070834072">
          <w:marLeft w:val="0"/>
          <w:marRight w:val="0"/>
          <w:marTop w:val="0"/>
          <w:marBottom w:val="0"/>
          <w:divBdr>
            <w:top w:val="none" w:sz="0" w:space="0" w:color="auto"/>
            <w:left w:val="none" w:sz="0" w:space="0" w:color="auto"/>
            <w:bottom w:val="none" w:sz="0" w:space="0" w:color="auto"/>
            <w:right w:val="none" w:sz="0" w:space="0" w:color="auto"/>
          </w:divBdr>
        </w:div>
      </w:divsChild>
    </w:div>
    <w:div w:id="1150251500">
      <w:bodyDiv w:val="1"/>
      <w:marLeft w:val="0"/>
      <w:marRight w:val="0"/>
      <w:marTop w:val="0"/>
      <w:marBottom w:val="0"/>
      <w:divBdr>
        <w:top w:val="none" w:sz="0" w:space="0" w:color="auto"/>
        <w:left w:val="none" w:sz="0" w:space="0" w:color="auto"/>
        <w:bottom w:val="none" w:sz="0" w:space="0" w:color="auto"/>
        <w:right w:val="none" w:sz="0" w:space="0" w:color="auto"/>
      </w:divBdr>
    </w:div>
    <w:div w:id="1229027447">
      <w:bodyDiv w:val="1"/>
      <w:marLeft w:val="0"/>
      <w:marRight w:val="0"/>
      <w:marTop w:val="0"/>
      <w:marBottom w:val="0"/>
      <w:divBdr>
        <w:top w:val="none" w:sz="0" w:space="0" w:color="auto"/>
        <w:left w:val="none" w:sz="0" w:space="0" w:color="auto"/>
        <w:bottom w:val="none" w:sz="0" w:space="0" w:color="auto"/>
        <w:right w:val="none" w:sz="0" w:space="0" w:color="auto"/>
      </w:divBdr>
    </w:div>
    <w:div w:id="1247837581">
      <w:bodyDiv w:val="1"/>
      <w:marLeft w:val="0"/>
      <w:marRight w:val="0"/>
      <w:marTop w:val="0"/>
      <w:marBottom w:val="0"/>
      <w:divBdr>
        <w:top w:val="none" w:sz="0" w:space="0" w:color="auto"/>
        <w:left w:val="none" w:sz="0" w:space="0" w:color="auto"/>
        <w:bottom w:val="none" w:sz="0" w:space="0" w:color="auto"/>
        <w:right w:val="none" w:sz="0" w:space="0" w:color="auto"/>
      </w:divBdr>
      <w:divsChild>
        <w:div w:id="293872294">
          <w:marLeft w:val="0"/>
          <w:marRight w:val="0"/>
          <w:marTop w:val="0"/>
          <w:marBottom w:val="0"/>
          <w:divBdr>
            <w:top w:val="none" w:sz="0" w:space="0" w:color="auto"/>
            <w:left w:val="none" w:sz="0" w:space="0" w:color="auto"/>
            <w:bottom w:val="none" w:sz="0" w:space="0" w:color="auto"/>
            <w:right w:val="none" w:sz="0" w:space="0" w:color="auto"/>
          </w:divBdr>
        </w:div>
        <w:div w:id="1414857126">
          <w:marLeft w:val="0"/>
          <w:marRight w:val="0"/>
          <w:marTop w:val="0"/>
          <w:marBottom w:val="0"/>
          <w:divBdr>
            <w:top w:val="none" w:sz="0" w:space="0" w:color="auto"/>
            <w:left w:val="none" w:sz="0" w:space="0" w:color="auto"/>
            <w:bottom w:val="none" w:sz="0" w:space="0" w:color="auto"/>
            <w:right w:val="none" w:sz="0" w:space="0" w:color="auto"/>
          </w:divBdr>
        </w:div>
        <w:div w:id="1000738446">
          <w:marLeft w:val="0"/>
          <w:marRight w:val="0"/>
          <w:marTop w:val="0"/>
          <w:marBottom w:val="0"/>
          <w:divBdr>
            <w:top w:val="none" w:sz="0" w:space="0" w:color="auto"/>
            <w:left w:val="none" w:sz="0" w:space="0" w:color="auto"/>
            <w:bottom w:val="none" w:sz="0" w:space="0" w:color="auto"/>
            <w:right w:val="none" w:sz="0" w:space="0" w:color="auto"/>
          </w:divBdr>
        </w:div>
        <w:div w:id="1508326810">
          <w:marLeft w:val="0"/>
          <w:marRight w:val="0"/>
          <w:marTop w:val="0"/>
          <w:marBottom w:val="0"/>
          <w:divBdr>
            <w:top w:val="none" w:sz="0" w:space="0" w:color="auto"/>
            <w:left w:val="none" w:sz="0" w:space="0" w:color="auto"/>
            <w:bottom w:val="none" w:sz="0" w:space="0" w:color="auto"/>
            <w:right w:val="none" w:sz="0" w:space="0" w:color="auto"/>
          </w:divBdr>
        </w:div>
        <w:div w:id="1541278847">
          <w:marLeft w:val="0"/>
          <w:marRight w:val="0"/>
          <w:marTop w:val="0"/>
          <w:marBottom w:val="0"/>
          <w:divBdr>
            <w:top w:val="none" w:sz="0" w:space="0" w:color="auto"/>
            <w:left w:val="none" w:sz="0" w:space="0" w:color="auto"/>
            <w:bottom w:val="none" w:sz="0" w:space="0" w:color="auto"/>
            <w:right w:val="none" w:sz="0" w:space="0" w:color="auto"/>
          </w:divBdr>
        </w:div>
        <w:div w:id="25567116">
          <w:marLeft w:val="0"/>
          <w:marRight w:val="0"/>
          <w:marTop w:val="0"/>
          <w:marBottom w:val="0"/>
          <w:divBdr>
            <w:top w:val="none" w:sz="0" w:space="0" w:color="auto"/>
            <w:left w:val="none" w:sz="0" w:space="0" w:color="auto"/>
            <w:bottom w:val="none" w:sz="0" w:space="0" w:color="auto"/>
            <w:right w:val="none" w:sz="0" w:space="0" w:color="auto"/>
          </w:divBdr>
        </w:div>
      </w:divsChild>
    </w:div>
    <w:div w:id="1305699830">
      <w:bodyDiv w:val="1"/>
      <w:marLeft w:val="0"/>
      <w:marRight w:val="0"/>
      <w:marTop w:val="0"/>
      <w:marBottom w:val="0"/>
      <w:divBdr>
        <w:top w:val="none" w:sz="0" w:space="0" w:color="auto"/>
        <w:left w:val="none" w:sz="0" w:space="0" w:color="auto"/>
        <w:bottom w:val="none" w:sz="0" w:space="0" w:color="auto"/>
        <w:right w:val="none" w:sz="0" w:space="0" w:color="auto"/>
      </w:divBdr>
      <w:divsChild>
        <w:div w:id="1806043307">
          <w:marLeft w:val="0"/>
          <w:marRight w:val="0"/>
          <w:marTop w:val="0"/>
          <w:marBottom w:val="0"/>
          <w:divBdr>
            <w:top w:val="none" w:sz="0" w:space="0" w:color="auto"/>
            <w:left w:val="none" w:sz="0" w:space="0" w:color="auto"/>
            <w:bottom w:val="none" w:sz="0" w:space="0" w:color="auto"/>
            <w:right w:val="none" w:sz="0" w:space="0" w:color="auto"/>
          </w:divBdr>
        </w:div>
        <w:div w:id="623930708">
          <w:marLeft w:val="0"/>
          <w:marRight w:val="0"/>
          <w:marTop w:val="0"/>
          <w:marBottom w:val="0"/>
          <w:divBdr>
            <w:top w:val="none" w:sz="0" w:space="0" w:color="auto"/>
            <w:left w:val="none" w:sz="0" w:space="0" w:color="auto"/>
            <w:bottom w:val="none" w:sz="0" w:space="0" w:color="auto"/>
            <w:right w:val="none" w:sz="0" w:space="0" w:color="auto"/>
          </w:divBdr>
        </w:div>
        <w:div w:id="1795948648">
          <w:marLeft w:val="0"/>
          <w:marRight w:val="0"/>
          <w:marTop w:val="0"/>
          <w:marBottom w:val="0"/>
          <w:divBdr>
            <w:top w:val="none" w:sz="0" w:space="0" w:color="auto"/>
            <w:left w:val="none" w:sz="0" w:space="0" w:color="auto"/>
            <w:bottom w:val="none" w:sz="0" w:space="0" w:color="auto"/>
            <w:right w:val="none" w:sz="0" w:space="0" w:color="auto"/>
          </w:divBdr>
        </w:div>
        <w:div w:id="241913693">
          <w:marLeft w:val="0"/>
          <w:marRight w:val="0"/>
          <w:marTop w:val="0"/>
          <w:marBottom w:val="0"/>
          <w:divBdr>
            <w:top w:val="none" w:sz="0" w:space="0" w:color="auto"/>
            <w:left w:val="none" w:sz="0" w:space="0" w:color="auto"/>
            <w:bottom w:val="none" w:sz="0" w:space="0" w:color="auto"/>
            <w:right w:val="none" w:sz="0" w:space="0" w:color="auto"/>
          </w:divBdr>
        </w:div>
      </w:divsChild>
    </w:div>
    <w:div w:id="1307667967">
      <w:bodyDiv w:val="1"/>
      <w:marLeft w:val="0"/>
      <w:marRight w:val="0"/>
      <w:marTop w:val="0"/>
      <w:marBottom w:val="0"/>
      <w:divBdr>
        <w:top w:val="none" w:sz="0" w:space="0" w:color="auto"/>
        <w:left w:val="none" w:sz="0" w:space="0" w:color="auto"/>
        <w:bottom w:val="none" w:sz="0" w:space="0" w:color="auto"/>
        <w:right w:val="none" w:sz="0" w:space="0" w:color="auto"/>
      </w:divBdr>
      <w:divsChild>
        <w:div w:id="110055736">
          <w:marLeft w:val="0"/>
          <w:marRight w:val="0"/>
          <w:marTop w:val="0"/>
          <w:marBottom w:val="0"/>
          <w:divBdr>
            <w:top w:val="none" w:sz="0" w:space="0" w:color="auto"/>
            <w:left w:val="none" w:sz="0" w:space="0" w:color="auto"/>
            <w:bottom w:val="none" w:sz="0" w:space="0" w:color="auto"/>
            <w:right w:val="none" w:sz="0" w:space="0" w:color="auto"/>
          </w:divBdr>
        </w:div>
        <w:div w:id="662900845">
          <w:marLeft w:val="0"/>
          <w:marRight w:val="0"/>
          <w:marTop w:val="0"/>
          <w:marBottom w:val="0"/>
          <w:divBdr>
            <w:top w:val="none" w:sz="0" w:space="0" w:color="auto"/>
            <w:left w:val="none" w:sz="0" w:space="0" w:color="auto"/>
            <w:bottom w:val="none" w:sz="0" w:space="0" w:color="auto"/>
            <w:right w:val="none" w:sz="0" w:space="0" w:color="auto"/>
          </w:divBdr>
        </w:div>
        <w:div w:id="853036994">
          <w:marLeft w:val="0"/>
          <w:marRight w:val="0"/>
          <w:marTop w:val="0"/>
          <w:marBottom w:val="0"/>
          <w:divBdr>
            <w:top w:val="none" w:sz="0" w:space="0" w:color="auto"/>
            <w:left w:val="none" w:sz="0" w:space="0" w:color="auto"/>
            <w:bottom w:val="none" w:sz="0" w:space="0" w:color="auto"/>
            <w:right w:val="none" w:sz="0" w:space="0" w:color="auto"/>
          </w:divBdr>
        </w:div>
        <w:div w:id="872154338">
          <w:marLeft w:val="0"/>
          <w:marRight w:val="0"/>
          <w:marTop w:val="0"/>
          <w:marBottom w:val="0"/>
          <w:divBdr>
            <w:top w:val="none" w:sz="0" w:space="0" w:color="auto"/>
            <w:left w:val="none" w:sz="0" w:space="0" w:color="auto"/>
            <w:bottom w:val="none" w:sz="0" w:space="0" w:color="auto"/>
            <w:right w:val="none" w:sz="0" w:space="0" w:color="auto"/>
          </w:divBdr>
        </w:div>
        <w:div w:id="1353218699">
          <w:marLeft w:val="0"/>
          <w:marRight w:val="0"/>
          <w:marTop w:val="0"/>
          <w:marBottom w:val="0"/>
          <w:divBdr>
            <w:top w:val="none" w:sz="0" w:space="0" w:color="auto"/>
            <w:left w:val="none" w:sz="0" w:space="0" w:color="auto"/>
            <w:bottom w:val="none" w:sz="0" w:space="0" w:color="auto"/>
            <w:right w:val="none" w:sz="0" w:space="0" w:color="auto"/>
          </w:divBdr>
        </w:div>
        <w:div w:id="1482040384">
          <w:marLeft w:val="0"/>
          <w:marRight w:val="0"/>
          <w:marTop w:val="0"/>
          <w:marBottom w:val="0"/>
          <w:divBdr>
            <w:top w:val="none" w:sz="0" w:space="0" w:color="auto"/>
            <w:left w:val="none" w:sz="0" w:space="0" w:color="auto"/>
            <w:bottom w:val="none" w:sz="0" w:space="0" w:color="auto"/>
            <w:right w:val="none" w:sz="0" w:space="0" w:color="auto"/>
          </w:divBdr>
        </w:div>
        <w:div w:id="1652716223">
          <w:marLeft w:val="0"/>
          <w:marRight w:val="0"/>
          <w:marTop w:val="0"/>
          <w:marBottom w:val="0"/>
          <w:divBdr>
            <w:top w:val="none" w:sz="0" w:space="0" w:color="auto"/>
            <w:left w:val="none" w:sz="0" w:space="0" w:color="auto"/>
            <w:bottom w:val="none" w:sz="0" w:space="0" w:color="auto"/>
            <w:right w:val="none" w:sz="0" w:space="0" w:color="auto"/>
          </w:divBdr>
        </w:div>
        <w:div w:id="1896239193">
          <w:marLeft w:val="0"/>
          <w:marRight w:val="0"/>
          <w:marTop w:val="0"/>
          <w:marBottom w:val="0"/>
          <w:divBdr>
            <w:top w:val="none" w:sz="0" w:space="0" w:color="auto"/>
            <w:left w:val="none" w:sz="0" w:space="0" w:color="auto"/>
            <w:bottom w:val="none" w:sz="0" w:space="0" w:color="auto"/>
            <w:right w:val="none" w:sz="0" w:space="0" w:color="auto"/>
          </w:divBdr>
        </w:div>
        <w:div w:id="2133476182">
          <w:marLeft w:val="0"/>
          <w:marRight w:val="0"/>
          <w:marTop w:val="0"/>
          <w:marBottom w:val="0"/>
          <w:divBdr>
            <w:top w:val="none" w:sz="0" w:space="0" w:color="auto"/>
            <w:left w:val="none" w:sz="0" w:space="0" w:color="auto"/>
            <w:bottom w:val="none" w:sz="0" w:space="0" w:color="auto"/>
            <w:right w:val="none" w:sz="0" w:space="0" w:color="auto"/>
          </w:divBdr>
        </w:div>
      </w:divsChild>
    </w:div>
    <w:div w:id="1324620509">
      <w:bodyDiv w:val="1"/>
      <w:marLeft w:val="0"/>
      <w:marRight w:val="0"/>
      <w:marTop w:val="0"/>
      <w:marBottom w:val="0"/>
      <w:divBdr>
        <w:top w:val="none" w:sz="0" w:space="0" w:color="auto"/>
        <w:left w:val="none" w:sz="0" w:space="0" w:color="auto"/>
        <w:bottom w:val="none" w:sz="0" w:space="0" w:color="auto"/>
        <w:right w:val="none" w:sz="0" w:space="0" w:color="auto"/>
      </w:divBdr>
      <w:divsChild>
        <w:div w:id="529880919">
          <w:marLeft w:val="0"/>
          <w:marRight w:val="0"/>
          <w:marTop w:val="0"/>
          <w:marBottom w:val="0"/>
          <w:divBdr>
            <w:top w:val="none" w:sz="0" w:space="0" w:color="auto"/>
            <w:left w:val="none" w:sz="0" w:space="0" w:color="auto"/>
            <w:bottom w:val="none" w:sz="0" w:space="0" w:color="auto"/>
            <w:right w:val="none" w:sz="0" w:space="0" w:color="auto"/>
          </w:divBdr>
          <w:divsChild>
            <w:div w:id="57823131">
              <w:marLeft w:val="0"/>
              <w:marRight w:val="0"/>
              <w:marTop w:val="0"/>
              <w:marBottom w:val="0"/>
              <w:divBdr>
                <w:top w:val="none" w:sz="0" w:space="0" w:color="auto"/>
                <w:left w:val="none" w:sz="0" w:space="0" w:color="auto"/>
                <w:bottom w:val="none" w:sz="0" w:space="0" w:color="auto"/>
                <w:right w:val="none" w:sz="0" w:space="0" w:color="auto"/>
              </w:divBdr>
              <w:divsChild>
                <w:div w:id="1605764630">
                  <w:marLeft w:val="0"/>
                  <w:marRight w:val="0"/>
                  <w:marTop w:val="0"/>
                  <w:marBottom w:val="0"/>
                  <w:divBdr>
                    <w:top w:val="none" w:sz="0" w:space="0" w:color="auto"/>
                    <w:left w:val="none" w:sz="0" w:space="0" w:color="auto"/>
                    <w:bottom w:val="none" w:sz="0" w:space="0" w:color="auto"/>
                    <w:right w:val="none" w:sz="0" w:space="0" w:color="auto"/>
                  </w:divBdr>
                  <w:divsChild>
                    <w:div w:id="972709700">
                      <w:marLeft w:val="0"/>
                      <w:marRight w:val="0"/>
                      <w:marTop w:val="0"/>
                      <w:marBottom w:val="0"/>
                      <w:divBdr>
                        <w:top w:val="none" w:sz="0" w:space="0" w:color="auto"/>
                        <w:left w:val="none" w:sz="0" w:space="0" w:color="auto"/>
                        <w:bottom w:val="none" w:sz="0" w:space="0" w:color="auto"/>
                        <w:right w:val="none" w:sz="0" w:space="0" w:color="auto"/>
                      </w:divBdr>
                      <w:divsChild>
                        <w:div w:id="1557473478">
                          <w:marLeft w:val="0"/>
                          <w:marRight w:val="0"/>
                          <w:marTop w:val="0"/>
                          <w:marBottom w:val="0"/>
                          <w:divBdr>
                            <w:top w:val="none" w:sz="0" w:space="0" w:color="auto"/>
                            <w:left w:val="none" w:sz="0" w:space="0" w:color="auto"/>
                            <w:bottom w:val="none" w:sz="0" w:space="0" w:color="auto"/>
                            <w:right w:val="none" w:sz="0" w:space="0" w:color="auto"/>
                          </w:divBdr>
                          <w:divsChild>
                            <w:div w:id="3563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0306">
      <w:bodyDiv w:val="1"/>
      <w:marLeft w:val="0"/>
      <w:marRight w:val="0"/>
      <w:marTop w:val="0"/>
      <w:marBottom w:val="0"/>
      <w:divBdr>
        <w:top w:val="none" w:sz="0" w:space="0" w:color="auto"/>
        <w:left w:val="none" w:sz="0" w:space="0" w:color="auto"/>
        <w:bottom w:val="none" w:sz="0" w:space="0" w:color="auto"/>
        <w:right w:val="none" w:sz="0" w:space="0" w:color="auto"/>
      </w:divBdr>
      <w:divsChild>
        <w:div w:id="48850421">
          <w:marLeft w:val="0"/>
          <w:marRight w:val="0"/>
          <w:marTop w:val="0"/>
          <w:marBottom w:val="0"/>
          <w:divBdr>
            <w:top w:val="none" w:sz="0" w:space="0" w:color="auto"/>
            <w:left w:val="none" w:sz="0" w:space="0" w:color="auto"/>
            <w:bottom w:val="none" w:sz="0" w:space="0" w:color="auto"/>
            <w:right w:val="none" w:sz="0" w:space="0" w:color="auto"/>
          </w:divBdr>
        </w:div>
        <w:div w:id="180095901">
          <w:marLeft w:val="0"/>
          <w:marRight w:val="0"/>
          <w:marTop w:val="0"/>
          <w:marBottom w:val="0"/>
          <w:divBdr>
            <w:top w:val="none" w:sz="0" w:space="0" w:color="auto"/>
            <w:left w:val="none" w:sz="0" w:space="0" w:color="auto"/>
            <w:bottom w:val="none" w:sz="0" w:space="0" w:color="auto"/>
            <w:right w:val="none" w:sz="0" w:space="0" w:color="auto"/>
          </w:divBdr>
        </w:div>
        <w:div w:id="59137834">
          <w:marLeft w:val="0"/>
          <w:marRight w:val="0"/>
          <w:marTop w:val="0"/>
          <w:marBottom w:val="0"/>
          <w:divBdr>
            <w:top w:val="none" w:sz="0" w:space="0" w:color="auto"/>
            <w:left w:val="none" w:sz="0" w:space="0" w:color="auto"/>
            <w:bottom w:val="none" w:sz="0" w:space="0" w:color="auto"/>
            <w:right w:val="none" w:sz="0" w:space="0" w:color="auto"/>
          </w:divBdr>
        </w:div>
        <w:div w:id="1828591149">
          <w:marLeft w:val="0"/>
          <w:marRight w:val="0"/>
          <w:marTop w:val="0"/>
          <w:marBottom w:val="0"/>
          <w:divBdr>
            <w:top w:val="none" w:sz="0" w:space="0" w:color="auto"/>
            <w:left w:val="none" w:sz="0" w:space="0" w:color="auto"/>
            <w:bottom w:val="none" w:sz="0" w:space="0" w:color="auto"/>
            <w:right w:val="none" w:sz="0" w:space="0" w:color="auto"/>
          </w:divBdr>
        </w:div>
      </w:divsChild>
    </w:div>
    <w:div w:id="1422991834">
      <w:bodyDiv w:val="1"/>
      <w:marLeft w:val="0"/>
      <w:marRight w:val="0"/>
      <w:marTop w:val="0"/>
      <w:marBottom w:val="0"/>
      <w:divBdr>
        <w:top w:val="none" w:sz="0" w:space="0" w:color="auto"/>
        <w:left w:val="none" w:sz="0" w:space="0" w:color="auto"/>
        <w:bottom w:val="none" w:sz="0" w:space="0" w:color="auto"/>
        <w:right w:val="none" w:sz="0" w:space="0" w:color="auto"/>
      </w:divBdr>
    </w:div>
    <w:div w:id="1456871162">
      <w:bodyDiv w:val="1"/>
      <w:marLeft w:val="0"/>
      <w:marRight w:val="0"/>
      <w:marTop w:val="0"/>
      <w:marBottom w:val="0"/>
      <w:divBdr>
        <w:top w:val="none" w:sz="0" w:space="0" w:color="auto"/>
        <w:left w:val="none" w:sz="0" w:space="0" w:color="auto"/>
        <w:bottom w:val="none" w:sz="0" w:space="0" w:color="auto"/>
        <w:right w:val="none" w:sz="0" w:space="0" w:color="auto"/>
      </w:divBdr>
    </w:div>
    <w:div w:id="1647008062">
      <w:bodyDiv w:val="1"/>
      <w:marLeft w:val="0"/>
      <w:marRight w:val="0"/>
      <w:marTop w:val="0"/>
      <w:marBottom w:val="0"/>
      <w:divBdr>
        <w:top w:val="none" w:sz="0" w:space="0" w:color="auto"/>
        <w:left w:val="none" w:sz="0" w:space="0" w:color="auto"/>
        <w:bottom w:val="none" w:sz="0" w:space="0" w:color="auto"/>
        <w:right w:val="none" w:sz="0" w:space="0" w:color="auto"/>
      </w:divBdr>
      <w:divsChild>
        <w:div w:id="537548718">
          <w:marLeft w:val="0"/>
          <w:marRight w:val="0"/>
          <w:marTop w:val="0"/>
          <w:marBottom w:val="0"/>
          <w:divBdr>
            <w:top w:val="none" w:sz="0" w:space="0" w:color="auto"/>
            <w:left w:val="none" w:sz="0" w:space="0" w:color="auto"/>
            <w:bottom w:val="none" w:sz="0" w:space="0" w:color="auto"/>
            <w:right w:val="none" w:sz="0" w:space="0" w:color="auto"/>
          </w:divBdr>
        </w:div>
        <w:div w:id="1657301058">
          <w:marLeft w:val="0"/>
          <w:marRight w:val="0"/>
          <w:marTop w:val="0"/>
          <w:marBottom w:val="0"/>
          <w:divBdr>
            <w:top w:val="none" w:sz="0" w:space="0" w:color="auto"/>
            <w:left w:val="none" w:sz="0" w:space="0" w:color="auto"/>
            <w:bottom w:val="none" w:sz="0" w:space="0" w:color="auto"/>
            <w:right w:val="none" w:sz="0" w:space="0" w:color="auto"/>
          </w:divBdr>
        </w:div>
        <w:div w:id="1385445916">
          <w:marLeft w:val="0"/>
          <w:marRight w:val="0"/>
          <w:marTop w:val="0"/>
          <w:marBottom w:val="0"/>
          <w:divBdr>
            <w:top w:val="none" w:sz="0" w:space="0" w:color="auto"/>
            <w:left w:val="none" w:sz="0" w:space="0" w:color="auto"/>
            <w:bottom w:val="none" w:sz="0" w:space="0" w:color="auto"/>
            <w:right w:val="none" w:sz="0" w:space="0" w:color="auto"/>
          </w:divBdr>
        </w:div>
      </w:divsChild>
    </w:div>
    <w:div w:id="1862157100">
      <w:bodyDiv w:val="1"/>
      <w:marLeft w:val="0"/>
      <w:marRight w:val="0"/>
      <w:marTop w:val="0"/>
      <w:marBottom w:val="0"/>
      <w:divBdr>
        <w:top w:val="none" w:sz="0" w:space="0" w:color="auto"/>
        <w:left w:val="none" w:sz="0" w:space="0" w:color="auto"/>
        <w:bottom w:val="none" w:sz="0" w:space="0" w:color="auto"/>
        <w:right w:val="none" w:sz="0" w:space="0" w:color="auto"/>
      </w:divBdr>
    </w:div>
    <w:div w:id="1909918662">
      <w:bodyDiv w:val="1"/>
      <w:marLeft w:val="0"/>
      <w:marRight w:val="0"/>
      <w:marTop w:val="0"/>
      <w:marBottom w:val="0"/>
      <w:divBdr>
        <w:top w:val="none" w:sz="0" w:space="0" w:color="auto"/>
        <w:left w:val="none" w:sz="0" w:space="0" w:color="auto"/>
        <w:bottom w:val="none" w:sz="0" w:space="0" w:color="auto"/>
        <w:right w:val="none" w:sz="0" w:space="0" w:color="auto"/>
      </w:divBdr>
    </w:div>
    <w:div w:id="2018147565">
      <w:bodyDiv w:val="1"/>
      <w:marLeft w:val="0"/>
      <w:marRight w:val="0"/>
      <w:marTop w:val="0"/>
      <w:marBottom w:val="0"/>
      <w:divBdr>
        <w:top w:val="none" w:sz="0" w:space="0" w:color="auto"/>
        <w:left w:val="none" w:sz="0" w:space="0" w:color="auto"/>
        <w:bottom w:val="none" w:sz="0" w:space="0" w:color="auto"/>
        <w:right w:val="none" w:sz="0" w:space="0" w:color="auto"/>
      </w:divBdr>
      <w:divsChild>
        <w:div w:id="385374027">
          <w:marLeft w:val="0"/>
          <w:marRight w:val="0"/>
          <w:marTop w:val="0"/>
          <w:marBottom w:val="0"/>
          <w:divBdr>
            <w:top w:val="none" w:sz="0" w:space="0" w:color="auto"/>
            <w:left w:val="none" w:sz="0" w:space="0" w:color="auto"/>
            <w:bottom w:val="none" w:sz="0" w:space="0" w:color="auto"/>
            <w:right w:val="none" w:sz="0" w:space="0" w:color="auto"/>
          </w:divBdr>
          <w:divsChild>
            <w:div w:id="80028795">
              <w:marLeft w:val="0"/>
              <w:marRight w:val="0"/>
              <w:marTop w:val="0"/>
              <w:marBottom w:val="0"/>
              <w:divBdr>
                <w:top w:val="none" w:sz="0" w:space="0" w:color="auto"/>
                <w:left w:val="none" w:sz="0" w:space="0" w:color="auto"/>
                <w:bottom w:val="none" w:sz="0" w:space="0" w:color="auto"/>
                <w:right w:val="none" w:sz="0" w:space="0" w:color="auto"/>
              </w:divBdr>
              <w:divsChild>
                <w:div w:id="858350269">
                  <w:marLeft w:val="0"/>
                  <w:marRight w:val="0"/>
                  <w:marTop w:val="0"/>
                  <w:marBottom w:val="0"/>
                  <w:divBdr>
                    <w:top w:val="none" w:sz="0" w:space="0" w:color="auto"/>
                    <w:left w:val="none" w:sz="0" w:space="0" w:color="auto"/>
                    <w:bottom w:val="none" w:sz="0" w:space="0" w:color="auto"/>
                    <w:right w:val="none" w:sz="0" w:space="0" w:color="auto"/>
                  </w:divBdr>
                  <w:divsChild>
                    <w:div w:id="1646470234">
                      <w:marLeft w:val="0"/>
                      <w:marRight w:val="0"/>
                      <w:marTop w:val="0"/>
                      <w:marBottom w:val="0"/>
                      <w:divBdr>
                        <w:top w:val="none" w:sz="0" w:space="0" w:color="auto"/>
                        <w:left w:val="none" w:sz="0" w:space="0" w:color="auto"/>
                        <w:bottom w:val="none" w:sz="0" w:space="0" w:color="auto"/>
                        <w:right w:val="none" w:sz="0" w:space="0" w:color="auto"/>
                      </w:divBdr>
                      <w:divsChild>
                        <w:div w:id="444808395">
                          <w:marLeft w:val="0"/>
                          <w:marRight w:val="0"/>
                          <w:marTop w:val="0"/>
                          <w:marBottom w:val="0"/>
                          <w:divBdr>
                            <w:top w:val="none" w:sz="0" w:space="0" w:color="auto"/>
                            <w:left w:val="none" w:sz="0" w:space="0" w:color="auto"/>
                            <w:bottom w:val="none" w:sz="0" w:space="0" w:color="auto"/>
                            <w:right w:val="none" w:sz="0" w:space="0" w:color="auto"/>
                          </w:divBdr>
                          <w:divsChild>
                            <w:div w:id="147779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3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53</Pages>
  <Words>11921</Words>
  <Characters>67956</Characters>
  <Application>Microsoft Macintosh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Full Title of Your Paper Here</vt:lpstr>
    </vt:vector>
  </TitlesOfParts>
  <Company>SWORPS</Company>
  <LinksUpToDate>false</LinksUpToDate>
  <CharactersWithSpaces>79718</CharactersWithSpaces>
  <SharedDoc>false</SharedDoc>
  <HLinks>
    <vt:vector size="12" baseType="variant">
      <vt:variant>
        <vt:i4>3604526</vt:i4>
      </vt:variant>
      <vt:variant>
        <vt:i4>3</vt:i4>
      </vt:variant>
      <vt:variant>
        <vt:i4>0</vt:i4>
      </vt:variant>
      <vt:variant>
        <vt:i4>5</vt:i4>
      </vt:variant>
      <vt:variant>
        <vt:lpwstr>https://www.sworps.utk.edu/training/APA_6_0/player.html</vt:lpwstr>
      </vt:variant>
      <vt:variant>
        <vt:lpwstr/>
      </vt:variant>
      <vt:variant>
        <vt:i4>4063329</vt:i4>
      </vt:variant>
      <vt:variant>
        <vt:i4>0</vt:i4>
      </vt:variant>
      <vt:variant>
        <vt:i4>0</vt:i4>
      </vt:variant>
      <vt:variant>
        <vt:i4>5</vt:i4>
      </vt:variant>
      <vt:variant>
        <vt:lpwstr>http://www.mainwebsite.org/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Title of Your Paper Here</dc:title>
  <dc:subject/>
  <dc:creator>DeGeorge</dc:creator>
  <cp:keywords/>
  <dc:description/>
  <cp:lastModifiedBy>Daina</cp:lastModifiedBy>
  <cp:revision>24</cp:revision>
  <cp:lastPrinted>2017-04-02T22:37:00Z</cp:lastPrinted>
  <dcterms:created xsi:type="dcterms:W3CDTF">2018-03-10T02:44:00Z</dcterms:created>
  <dcterms:modified xsi:type="dcterms:W3CDTF">2018-04-24T12:56:00Z</dcterms:modified>
</cp:coreProperties>
</file>