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DE86BB" w14:textId="6D58B8AE" w:rsidR="00D85601" w:rsidRPr="00D85601" w:rsidRDefault="00D85601" w:rsidP="00D85601">
      <w:pPr>
        <w:spacing w:after="200" w:line="276" w:lineRule="auto"/>
        <w:jc w:val="center"/>
        <w:rPr>
          <w:rFonts w:ascii="Calibri" w:eastAsia="Calibri" w:hAnsi="Calibri" w:cs="Times New Roman"/>
          <w:sz w:val="22"/>
          <w:szCs w:val="22"/>
        </w:rPr>
      </w:pPr>
      <w:r>
        <w:rPr>
          <w:rFonts w:ascii="Calibri" w:eastAsia="Calibri" w:hAnsi="Calibri" w:cs="Times New Roman"/>
          <w:sz w:val="22"/>
          <w:szCs w:val="22"/>
        </w:rPr>
        <w:t>RECOGNITION OF BACTERIAL LIPID HEADGROUPS BY FLUORESCENT CROWN ETHER-NAPHTHALIMIDES</w:t>
      </w:r>
    </w:p>
    <w:p w14:paraId="7CE36708" w14:textId="77777777" w:rsidR="00D85601" w:rsidRPr="00D85601" w:rsidRDefault="00D85601" w:rsidP="00D85601">
      <w:pPr>
        <w:spacing w:after="200" w:line="276" w:lineRule="auto"/>
        <w:jc w:val="center"/>
        <w:rPr>
          <w:rFonts w:ascii="Calibri" w:eastAsia="Calibri" w:hAnsi="Calibri" w:cs="Times New Roman"/>
          <w:sz w:val="22"/>
          <w:szCs w:val="22"/>
        </w:rPr>
      </w:pPr>
      <w:r w:rsidRPr="00D85601">
        <w:rPr>
          <w:rFonts w:ascii="Calibri" w:eastAsia="Calibri" w:hAnsi="Calibri" w:cs="Times New Roman"/>
          <w:sz w:val="22"/>
          <w:szCs w:val="22"/>
        </w:rPr>
        <w:t>by</w:t>
      </w:r>
    </w:p>
    <w:p w14:paraId="3AF49977" w14:textId="68534B3C" w:rsidR="00D85601" w:rsidRPr="00D85601" w:rsidRDefault="00D85601" w:rsidP="00D85601">
      <w:pPr>
        <w:spacing w:after="200" w:line="276" w:lineRule="auto"/>
        <w:jc w:val="center"/>
        <w:rPr>
          <w:rFonts w:ascii="Calibri" w:eastAsia="Calibri" w:hAnsi="Calibri" w:cs="Times New Roman"/>
          <w:sz w:val="22"/>
          <w:szCs w:val="22"/>
        </w:rPr>
      </w:pPr>
      <w:r>
        <w:rPr>
          <w:rFonts w:ascii="Calibri" w:eastAsia="Calibri" w:hAnsi="Calibri" w:cs="Times New Roman"/>
          <w:sz w:val="22"/>
          <w:szCs w:val="22"/>
        </w:rPr>
        <w:t>Sarah Ruth Marshall</w:t>
      </w:r>
    </w:p>
    <w:p w14:paraId="54B031F0" w14:textId="77777777" w:rsidR="00D85601" w:rsidRPr="00D85601" w:rsidRDefault="00D85601" w:rsidP="00D85601">
      <w:pPr>
        <w:spacing w:after="200" w:line="276" w:lineRule="auto"/>
        <w:ind w:left="1440" w:firstLine="720"/>
        <w:jc w:val="center"/>
        <w:rPr>
          <w:rFonts w:ascii="Calibri" w:eastAsia="Calibri" w:hAnsi="Calibri" w:cs="Times New Roman"/>
          <w:sz w:val="22"/>
          <w:szCs w:val="22"/>
        </w:rPr>
      </w:pPr>
    </w:p>
    <w:p w14:paraId="06789783" w14:textId="77777777" w:rsidR="00D85601" w:rsidRPr="00D85601" w:rsidRDefault="00D85601" w:rsidP="00D85601">
      <w:pPr>
        <w:spacing w:after="200" w:line="276" w:lineRule="auto"/>
        <w:jc w:val="center"/>
        <w:rPr>
          <w:rFonts w:ascii="Calibri" w:eastAsia="Calibri" w:hAnsi="Calibri" w:cs="Times New Roman"/>
          <w:sz w:val="22"/>
          <w:szCs w:val="22"/>
        </w:rPr>
      </w:pPr>
      <w:r w:rsidRPr="00D85601">
        <w:rPr>
          <w:rFonts w:ascii="Calibri" w:eastAsia="Calibri" w:hAnsi="Calibri" w:cs="Times New Roman"/>
          <w:sz w:val="22"/>
          <w:szCs w:val="22"/>
        </w:rPr>
        <w:t xml:space="preserve">A Senior Honors Project Presented to the </w:t>
      </w:r>
    </w:p>
    <w:p w14:paraId="5B592F77" w14:textId="77777777" w:rsidR="00D85601" w:rsidRPr="00D85601" w:rsidRDefault="00D85601" w:rsidP="00D85601">
      <w:pPr>
        <w:spacing w:after="200" w:line="276" w:lineRule="auto"/>
        <w:jc w:val="center"/>
        <w:rPr>
          <w:rFonts w:ascii="Calibri" w:eastAsia="Calibri" w:hAnsi="Calibri" w:cs="Times New Roman"/>
          <w:sz w:val="22"/>
          <w:szCs w:val="22"/>
        </w:rPr>
      </w:pPr>
      <w:r w:rsidRPr="00D85601">
        <w:rPr>
          <w:rFonts w:ascii="Calibri" w:eastAsia="Calibri" w:hAnsi="Calibri" w:cs="Times New Roman"/>
          <w:sz w:val="22"/>
          <w:szCs w:val="22"/>
        </w:rPr>
        <w:t>Honors College</w:t>
      </w:r>
    </w:p>
    <w:p w14:paraId="077ECEE3" w14:textId="77777777" w:rsidR="00D85601" w:rsidRPr="00D85601" w:rsidRDefault="00D85601" w:rsidP="00D85601">
      <w:pPr>
        <w:spacing w:after="200" w:line="276" w:lineRule="auto"/>
        <w:jc w:val="center"/>
        <w:rPr>
          <w:rFonts w:ascii="Calibri" w:eastAsia="Calibri" w:hAnsi="Calibri" w:cs="Times New Roman"/>
          <w:sz w:val="22"/>
          <w:szCs w:val="22"/>
        </w:rPr>
      </w:pPr>
      <w:r w:rsidRPr="00D85601">
        <w:rPr>
          <w:rFonts w:ascii="Calibri" w:eastAsia="Calibri" w:hAnsi="Calibri" w:cs="Times New Roman"/>
          <w:sz w:val="22"/>
          <w:szCs w:val="22"/>
        </w:rPr>
        <w:t>East Carolina University</w:t>
      </w:r>
    </w:p>
    <w:p w14:paraId="26D38819" w14:textId="77777777" w:rsidR="00D85601" w:rsidRPr="00D85601" w:rsidRDefault="00D85601" w:rsidP="00D85601">
      <w:pPr>
        <w:spacing w:after="200" w:line="276" w:lineRule="auto"/>
        <w:jc w:val="center"/>
        <w:rPr>
          <w:rFonts w:ascii="Calibri" w:eastAsia="Calibri" w:hAnsi="Calibri" w:cs="Times New Roman"/>
          <w:sz w:val="22"/>
          <w:szCs w:val="22"/>
        </w:rPr>
      </w:pPr>
      <w:r w:rsidRPr="00D85601">
        <w:rPr>
          <w:rFonts w:ascii="Calibri" w:eastAsia="Calibri" w:hAnsi="Calibri" w:cs="Times New Roman"/>
          <w:sz w:val="22"/>
          <w:szCs w:val="22"/>
        </w:rPr>
        <w:t>In Partial Fulfillment of the</w:t>
      </w:r>
    </w:p>
    <w:p w14:paraId="1C18F250" w14:textId="77777777" w:rsidR="00D85601" w:rsidRPr="00D85601" w:rsidRDefault="00D85601" w:rsidP="00D85601">
      <w:pPr>
        <w:spacing w:after="200" w:line="276" w:lineRule="auto"/>
        <w:jc w:val="center"/>
        <w:rPr>
          <w:rFonts w:ascii="Calibri" w:eastAsia="Calibri" w:hAnsi="Calibri" w:cs="Times New Roman"/>
          <w:sz w:val="22"/>
          <w:szCs w:val="22"/>
        </w:rPr>
      </w:pPr>
      <w:r w:rsidRPr="00D85601">
        <w:rPr>
          <w:rFonts w:ascii="Calibri" w:eastAsia="Calibri" w:hAnsi="Calibri" w:cs="Times New Roman"/>
          <w:sz w:val="22"/>
          <w:szCs w:val="22"/>
        </w:rPr>
        <w:t xml:space="preserve">Requirements for </w:t>
      </w:r>
    </w:p>
    <w:p w14:paraId="0414A8A1" w14:textId="77777777" w:rsidR="00D85601" w:rsidRDefault="00D85601" w:rsidP="00D85601">
      <w:pPr>
        <w:spacing w:after="200" w:line="276" w:lineRule="auto"/>
        <w:jc w:val="center"/>
        <w:rPr>
          <w:rFonts w:ascii="Calibri" w:eastAsia="Calibri" w:hAnsi="Calibri" w:cs="Times New Roman"/>
          <w:sz w:val="22"/>
          <w:szCs w:val="22"/>
        </w:rPr>
      </w:pPr>
      <w:r w:rsidRPr="00D85601">
        <w:rPr>
          <w:rFonts w:ascii="Calibri" w:eastAsia="Calibri" w:hAnsi="Calibri" w:cs="Times New Roman"/>
          <w:sz w:val="22"/>
          <w:szCs w:val="22"/>
        </w:rPr>
        <w:t>Graduation with Honors</w:t>
      </w:r>
    </w:p>
    <w:p w14:paraId="360F56A2" w14:textId="77777777" w:rsidR="00D85601" w:rsidRPr="00D85601" w:rsidRDefault="00D85601" w:rsidP="00D85601">
      <w:pPr>
        <w:spacing w:after="200" w:line="276" w:lineRule="auto"/>
        <w:jc w:val="center"/>
        <w:rPr>
          <w:rFonts w:ascii="Calibri" w:eastAsia="Calibri" w:hAnsi="Calibri" w:cs="Times New Roman"/>
          <w:sz w:val="22"/>
          <w:szCs w:val="22"/>
        </w:rPr>
      </w:pPr>
    </w:p>
    <w:p w14:paraId="2795D97E" w14:textId="77777777" w:rsidR="00D85601" w:rsidRPr="00D85601" w:rsidRDefault="00D85601" w:rsidP="00D85601">
      <w:pPr>
        <w:spacing w:after="200" w:line="276" w:lineRule="auto"/>
        <w:jc w:val="center"/>
        <w:rPr>
          <w:rFonts w:ascii="Calibri" w:eastAsia="Calibri" w:hAnsi="Calibri" w:cs="Times New Roman"/>
          <w:sz w:val="22"/>
          <w:szCs w:val="22"/>
        </w:rPr>
      </w:pPr>
      <w:r w:rsidRPr="00D85601">
        <w:rPr>
          <w:rFonts w:ascii="Calibri" w:eastAsia="Calibri" w:hAnsi="Calibri" w:cs="Times New Roman"/>
          <w:sz w:val="22"/>
          <w:szCs w:val="22"/>
        </w:rPr>
        <w:t>by</w:t>
      </w:r>
    </w:p>
    <w:p w14:paraId="3AC588AC" w14:textId="0FB45B02" w:rsidR="00D85601" w:rsidRPr="00D85601" w:rsidRDefault="00D85601" w:rsidP="00D85601">
      <w:pPr>
        <w:spacing w:after="200" w:line="276" w:lineRule="auto"/>
        <w:jc w:val="center"/>
        <w:rPr>
          <w:rFonts w:ascii="Calibri" w:eastAsia="Calibri" w:hAnsi="Calibri" w:cs="Times New Roman"/>
          <w:sz w:val="22"/>
          <w:szCs w:val="22"/>
        </w:rPr>
      </w:pPr>
      <w:r>
        <w:rPr>
          <w:rFonts w:ascii="Calibri" w:eastAsia="Calibri" w:hAnsi="Calibri" w:cs="Times New Roman"/>
          <w:sz w:val="22"/>
          <w:szCs w:val="22"/>
        </w:rPr>
        <w:t>Sarah Ruth Marshall</w:t>
      </w:r>
    </w:p>
    <w:p w14:paraId="4718F66A" w14:textId="77777777" w:rsidR="00D85601" w:rsidRPr="00D85601" w:rsidRDefault="00D85601" w:rsidP="00D85601">
      <w:pPr>
        <w:spacing w:after="200" w:line="276" w:lineRule="auto"/>
        <w:jc w:val="center"/>
        <w:rPr>
          <w:rFonts w:ascii="Calibri" w:eastAsia="Calibri" w:hAnsi="Calibri" w:cs="Times New Roman"/>
          <w:sz w:val="22"/>
          <w:szCs w:val="22"/>
        </w:rPr>
      </w:pPr>
      <w:r w:rsidRPr="00D85601">
        <w:rPr>
          <w:rFonts w:ascii="Calibri" w:eastAsia="Calibri" w:hAnsi="Calibri" w:cs="Times New Roman"/>
          <w:sz w:val="22"/>
          <w:szCs w:val="22"/>
        </w:rPr>
        <w:t>Greenville, NC</w:t>
      </w:r>
    </w:p>
    <w:p w14:paraId="23B228BC" w14:textId="5B751765" w:rsidR="00D85601" w:rsidRPr="00D85601" w:rsidRDefault="00D85601" w:rsidP="00D85601">
      <w:pPr>
        <w:spacing w:after="200" w:line="276" w:lineRule="auto"/>
        <w:jc w:val="center"/>
        <w:rPr>
          <w:rFonts w:ascii="Calibri" w:eastAsia="Calibri" w:hAnsi="Calibri" w:cs="Times New Roman"/>
          <w:sz w:val="22"/>
          <w:szCs w:val="22"/>
        </w:rPr>
      </w:pPr>
      <w:r>
        <w:rPr>
          <w:rFonts w:ascii="Calibri" w:eastAsia="Calibri" w:hAnsi="Calibri" w:cs="Times New Roman"/>
          <w:sz w:val="22"/>
          <w:szCs w:val="22"/>
        </w:rPr>
        <w:t>April 2015</w:t>
      </w:r>
    </w:p>
    <w:p w14:paraId="04D1812D" w14:textId="77777777" w:rsidR="00D85601" w:rsidRPr="00D85601" w:rsidRDefault="00D85601" w:rsidP="00D85601">
      <w:pPr>
        <w:spacing w:after="200" w:line="276" w:lineRule="auto"/>
        <w:ind w:left="1440" w:firstLine="720"/>
        <w:rPr>
          <w:rFonts w:ascii="Calibri" w:eastAsia="Calibri" w:hAnsi="Calibri" w:cs="Times New Roman"/>
          <w:sz w:val="22"/>
          <w:szCs w:val="22"/>
        </w:rPr>
      </w:pPr>
    </w:p>
    <w:p w14:paraId="74555CC2" w14:textId="77777777" w:rsidR="00D85601" w:rsidRPr="00D85601" w:rsidRDefault="00D85601" w:rsidP="00D85601">
      <w:pPr>
        <w:spacing w:after="200" w:line="276" w:lineRule="auto"/>
        <w:rPr>
          <w:rFonts w:ascii="Calibri" w:eastAsia="Calibri" w:hAnsi="Calibri" w:cs="Times New Roman"/>
          <w:sz w:val="22"/>
          <w:szCs w:val="22"/>
        </w:rPr>
      </w:pPr>
    </w:p>
    <w:p w14:paraId="09D46E46" w14:textId="77777777" w:rsidR="00D85601" w:rsidRPr="00D85601" w:rsidRDefault="00D85601" w:rsidP="00D85601">
      <w:pPr>
        <w:spacing w:after="200" w:line="276" w:lineRule="auto"/>
        <w:ind w:left="1440" w:firstLine="720"/>
        <w:rPr>
          <w:rFonts w:ascii="Calibri" w:eastAsia="Calibri" w:hAnsi="Calibri" w:cs="Times New Roman"/>
          <w:sz w:val="22"/>
          <w:szCs w:val="22"/>
        </w:rPr>
      </w:pPr>
    </w:p>
    <w:p w14:paraId="35972735" w14:textId="77777777" w:rsidR="00D85601" w:rsidRPr="00D85601" w:rsidRDefault="00D85601" w:rsidP="00D85601">
      <w:pPr>
        <w:spacing w:after="200" w:line="276" w:lineRule="auto"/>
        <w:ind w:left="1440" w:firstLine="720"/>
        <w:rPr>
          <w:rFonts w:ascii="Calibri" w:eastAsia="Calibri" w:hAnsi="Calibri" w:cs="Times New Roman"/>
          <w:sz w:val="22"/>
          <w:szCs w:val="22"/>
        </w:rPr>
      </w:pPr>
    </w:p>
    <w:p w14:paraId="02C7E371" w14:textId="77777777" w:rsidR="00D85601" w:rsidRPr="00D85601" w:rsidRDefault="00D85601" w:rsidP="00D85601">
      <w:pPr>
        <w:spacing w:after="200" w:line="276" w:lineRule="auto"/>
        <w:ind w:left="1440" w:firstLine="720"/>
        <w:rPr>
          <w:rFonts w:ascii="Calibri" w:eastAsia="Calibri" w:hAnsi="Calibri" w:cs="Times New Roman"/>
          <w:sz w:val="22"/>
          <w:szCs w:val="22"/>
        </w:rPr>
      </w:pPr>
    </w:p>
    <w:p w14:paraId="496D0898" w14:textId="77777777" w:rsidR="00D85601" w:rsidRPr="00D85601" w:rsidRDefault="00D85601" w:rsidP="00D85601">
      <w:pPr>
        <w:spacing w:after="200" w:line="276" w:lineRule="auto"/>
        <w:rPr>
          <w:rFonts w:ascii="Calibri" w:eastAsia="Calibri" w:hAnsi="Calibri" w:cs="Times New Roman"/>
          <w:sz w:val="22"/>
          <w:szCs w:val="22"/>
        </w:rPr>
      </w:pPr>
      <w:r w:rsidRPr="00D85601">
        <w:rPr>
          <w:rFonts w:ascii="Calibri" w:eastAsia="Calibri" w:hAnsi="Calibri" w:cs="Times New Roman"/>
          <w:sz w:val="22"/>
          <w:szCs w:val="22"/>
        </w:rPr>
        <w:t>Approved by:</w:t>
      </w:r>
    </w:p>
    <w:p w14:paraId="76EF7EF1" w14:textId="66AAB7F7" w:rsidR="00D85601" w:rsidRPr="00D85601" w:rsidRDefault="00D85601" w:rsidP="00D85601">
      <w:pPr>
        <w:spacing w:after="200" w:line="276" w:lineRule="auto"/>
        <w:rPr>
          <w:rFonts w:ascii="Calibri" w:eastAsia="Calibri" w:hAnsi="Calibri" w:cs="Times New Roman"/>
          <w:sz w:val="22"/>
          <w:szCs w:val="22"/>
        </w:rPr>
      </w:pPr>
      <w:r>
        <w:rPr>
          <w:rFonts w:ascii="Calibri" w:eastAsia="Calibri" w:hAnsi="Calibri" w:cs="Times New Roman"/>
          <w:sz w:val="22"/>
          <w:szCs w:val="22"/>
        </w:rPr>
        <w:t>William E. Allen</w:t>
      </w:r>
    </w:p>
    <w:p w14:paraId="5CE5DE95" w14:textId="0C79387D" w:rsidR="00D85601" w:rsidRDefault="005F1488" w:rsidP="00D85601">
      <w:pPr>
        <w:spacing w:after="200" w:line="276" w:lineRule="auto"/>
        <w:rPr>
          <w:rFonts w:ascii="Calibri" w:eastAsia="Calibri" w:hAnsi="Calibri" w:cs="Times New Roman"/>
          <w:sz w:val="22"/>
          <w:szCs w:val="22"/>
        </w:rPr>
      </w:pPr>
      <w:r>
        <w:rPr>
          <w:rFonts w:ascii="Calibri" w:eastAsia="Calibri" w:hAnsi="Calibri" w:cs="Times New Roman"/>
          <w:sz w:val="22"/>
          <w:szCs w:val="22"/>
        </w:rPr>
        <w:t>Department of Chemistry, Harriot College of Arts and Sciences</w:t>
      </w:r>
    </w:p>
    <w:p w14:paraId="7F2012AB" w14:textId="2178CB62" w:rsidR="005F1488" w:rsidRPr="00D85601" w:rsidRDefault="005F1488" w:rsidP="00D85601">
      <w:pPr>
        <w:spacing w:after="200" w:line="276" w:lineRule="auto"/>
        <w:rPr>
          <w:rFonts w:ascii="Calibri" w:eastAsia="Calibri" w:hAnsi="Calibri" w:cs="Times New Roman"/>
          <w:sz w:val="22"/>
          <w:szCs w:val="22"/>
        </w:rPr>
      </w:pPr>
      <w:r>
        <w:rPr>
          <w:rFonts w:ascii="Calibri" w:eastAsia="Calibri" w:hAnsi="Calibri" w:cs="Times New Roman"/>
          <w:sz w:val="22"/>
          <w:szCs w:val="22"/>
        </w:rPr>
        <w:t xml:space="preserve">East Carolina University </w:t>
      </w:r>
    </w:p>
    <w:p w14:paraId="3F0EB7A5" w14:textId="77777777" w:rsidR="00D85601" w:rsidRDefault="00D85601" w:rsidP="00D856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cs="Times New Roman"/>
          <w:color w:val="000000"/>
        </w:rPr>
      </w:pPr>
    </w:p>
    <w:p w14:paraId="32A7FF6C" w14:textId="77777777" w:rsidR="00D85601" w:rsidRDefault="00D85601" w:rsidP="00D856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cs="Times New Roman"/>
          <w:color w:val="000000"/>
        </w:rPr>
      </w:pPr>
    </w:p>
    <w:p w14:paraId="71FE9AD6" w14:textId="77777777" w:rsidR="00D85601" w:rsidRDefault="00D85601" w:rsidP="00D856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cs="Times New Roman"/>
          <w:color w:val="000000"/>
        </w:rPr>
      </w:pPr>
    </w:p>
    <w:p w14:paraId="4F870452" w14:textId="77777777" w:rsidR="00D85601" w:rsidRDefault="00D85601" w:rsidP="00D856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cs="Times New Roman"/>
          <w:color w:val="000000"/>
        </w:rPr>
      </w:pPr>
    </w:p>
    <w:p w14:paraId="78A391DF" w14:textId="77777777" w:rsidR="00D85601" w:rsidRDefault="00D85601" w:rsidP="00D856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cs="Times New Roman"/>
          <w:color w:val="000000"/>
        </w:rPr>
      </w:pPr>
    </w:p>
    <w:p w14:paraId="30935665" w14:textId="77777777" w:rsidR="00136234" w:rsidRPr="00136234" w:rsidRDefault="00136234" w:rsidP="0013623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cs="Times New Roman"/>
          <w:color w:val="000000"/>
        </w:rPr>
      </w:pPr>
      <w:r w:rsidRPr="00136234">
        <w:rPr>
          <w:rFonts w:cs="Times New Roman"/>
          <w:color w:val="000000"/>
        </w:rPr>
        <w:t>Abstract</w:t>
      </w:r>
    </w:p>
    <w:p w14:paraId="1F662447" w14:textId="77777777" w:rsidR="00136234" w:rsidRPr="00136234" w:rsidRDefault="00136234" w:rsidP="0013623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cs="Times New Roman"/>
          <w:i/>
          <w:iCs/>
          <w:color w:val="000000"/>
        </w:rPr>
      </w:pPr>
      <w:r w:rsidRPr="00136234">
        <w:rPr>
          <w:rFonts w:cs="Times New Roman"/>
          <w:color w:val="000000"/>
        </w:rPr>
        <w:t>Recognition of bacterial lipid headgroups by fluorescent crown ether-naphthalimides</w:t>
      </w:r>
    </w:p>
    <w:p w14:paraId="2C8A8B7D" w14:textId="77777777" w:rsidR="00136234" w:rsidRPr="00136234" w:rsidRDefault="00136234" w:rsidP="0013623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cs="Times New Roman"/>
          <w:color w:val="000000"/>
        </w:rPr>
      </w:pPr>
      <w:r w:rsidRPr="00136234">
        <w:rPr>
          <w:rFonts w:cs="Times New Roman"/>
          <w:color w:val="000000"/>
        </w:rPr>
        <w:t>by</w:t>
      </w:r>
    </w:p>
    <w:p w14:paraId="5A161020" w14:textId="77777777" w:rsidR="00136234" w:rsidRPr="00136234" w:rsidRDefault="00136234" w:rsidP="0013623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cs="Times New Roman"/>
          <w:color w:val="000000"/>
        </w:rPr>
      </w:pPr>
      <w:r w:rsidRPr="00136234">
        <w:rPr>
          <w:rFonts w:cs="Times New Roman"/>
          <w:color w:val="000000"/>
        </w:rPr>
        <w:t>Sarah R. Marshall</w:t>
      </w:r>
    </w:p>
    <w:p w14:paraId="1B75940A" w14:textId="77777777" w:rsidR="00136234" w:rsidRPr="00136234" w:rsidRDefault="00136234" w:rsidP="0013623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cs="Times New Roman"/>
          <w:color w:val="000000"/>
        </w:rPr>
      </w:pPr>
      <w:r w:rsidRPr="00136234">
        <w:rPr>
          <w:rFonts w:cs="Times New Roman"/>
          <w:color w:val="000000"/>
        </w:rPr>
        <w:t>April 2015</w:t>
      </w:r>
    </w:p>
    <w:p w14:paraId="08BCF324" w14:textId="77777777" w:rsidR="00200B9D" w:rsidRDefault="00136234" w:rsidP="00136234">
      <w:pPr>
        <w:spacing w:line="480" w:lineRule="auto"/>
        <w:jc w:val="center"/>
        <w:rPr>
          <w:rFonts w:cs="Times New Roman"/>
          <w:color w:val="000000"/>
        </w:rPr>
      </w:pPr>
      <w:r w:rsidRPr="00136234">
        <w:rPr>
          <w:rFonts w:cs="Times New Roman"/>
          <w:color w:val="000000"/>
        </w:rPr>
        <w:t>Director of Senior Honors Project: William E. Allen</w:t>
      </w:r>
    </w:p>
    <w:p w14:paraId="4D436EBA" w14:textId="77777777" w:rsidR="002119F8" w:rsidRPr="00136234" w:rsidRDefault="002119F8" w:rsidP="00136234">
      <w:pPr>
        <w:spacing w:line="480" w:lineRule="auto"/>
        <w:jc w:val="center"/>
        <w:rPr>
          <w:rFonts w:cs="Times New Roman"/>
          <w:color w:val="000000"/>
        </w:rPr>
      </w:pPr>
    </w:p>
    <w:p w14:paraId="53C865B2" w14:textId="77777777" w:rsidR="00136234" w:rsidRPr="00136234" w:rsidRDefault="00136234" w:rsidP="00136234">
      <w:pPr>
        <w:spacing w:line="480" w:lineRule="auto"/>
        <w:jc w:val="center"/>
        <w:rPr>
          <w:rFonts w:cs="Times New Roman"/>
          <w:color w:val="000000"/>
        </w:rPr>
      </w:pPr>
      <w:r w:rsidRPr="00136234">
        <w:rPr>
          <w:rFonts w:cs="Times New Roman"/>
          <w:color w:val="000000"/>
        </w:rPr>
        <w:t>East Carolina University Honors College</w:t>
      </w:r>
    </w:p>
    <w:p w14:paraId="49F251A7" w14:textId="77777777" w:rsidR="00136234" w:rsidRPr="00136234" w:rsidRDefault="00136234" w:rsidP="00136234">
      <w:pPr>
        <w:spacing w:line="480" w:lineRule="auto"/>
        <w:jc w:val="center"/>
        <w:rPr>
          <w:rFonts w:cs="Times New Roman"/>
          <w:color w:val="000000"/>
        </w:rPr>
      </w:pPr>
    </w:p>
    <w:p w14:paraId="70335466" w14:textId="68623525" w:rsidR="00136234" w:rsidRDefault="00136234" w:rsidP="00136234">
      <w:pPr>
        <w:spacing w:line="480" w:lineRule="auto"/>
        <w:rPr>
          <w:rFonts w:cs="Times New Roman"/>
          <w:color w:val="000000"/>
        </w:rPr>
      </w:pPr>
      <w:r w:rsidRPr="00136234">
        <w:rPr>
          <w:rFonts w:cs="Times New Roman"/>
          <w:color w:val="000000"/>
        </w:rPr>
        <w:tab/>
      </w:r>
      <w:r>
        <w:rPr>
          <w:rFonts w:cs="Times New Roman"/>
          <w:color w:val="000000"/>
        </w:rPr>
        <w:t>The increasing incidence of antibio</w:t>
      </w:r>
      <w:r w:rsidR="00A43FCA">
        <w:rPr>
          <w:rFonts w:cs="Times New Roman"/>
          <w:color w:val="000000"/>
        </w:rPr>
        <w:t xml:space="preserve">tic- </w:t>
      </w:r>
      <w:r>
        <w:rPr>
          <w:rFonts w:cs="Times New Roman"/>
          <w:color w:val="000000"/>
        </w:rPr>
        <w:t>resistant bacterial strains</w:t>
      </w:r>
      <w:r w:rsidR="008C0F59">
        <w:rPr>
          <w:rFonts w:cs="Times New Roman"/>
          <w:color w:val="000000"/>
        </w:rPr>
        <w:t xml:space="preserve"> is </w:t>
      </w:r>
      <w:r w:rsidR="00A43FCA">
        <w:rPr>
          <w:rFonts w:cs="Times New Roman"/>
          <w:color w:val="000000"/>
        </w:rPr>
        <w:t>a significant threat to human health</w:t>
      </w:r>
      <w:r w:rsidR="008C0F59">
        <w:rPr>
          <w:rFonts w:cs="Times New Roman"/>
          <w:color w:val="000000"/>
        </w:rPr>
        <w:t xml:space="preserve">. New antimicrobial mechanisms </w:t>
      </w:r>
      <w:r w:rsidR="00587A24">
        <w:rPr>
          <w:rFonts w:cs="Times New Roman"/>
          <w:color w:val="000000"/>
        </w:rPr>
        <w:t>that</w:t>
      </w:r>
      <w:r w:rsidR="008C0F59">
        <w:rPr>
          <w:rFonts w:cs="Times New Roman"/>
          <w:color w:val="000000"/>
        </w:rPr>
        <w:t xml:space="preserve"> </w:t>
      </w:r>
      <w:r w:rsidR="00A43FCA">
        <w:rPr>
          <w:rFonts w:cs="Times New Roman"/>
          <w:color w:val="000000"/>
        </w:rPr>
        <w:t xml:space="preserve">feature </w:t>
      </w:r>
      <w:r w:rsidR="00587A24">
        <w:rPr>
          <w:rFonts w:cs="Times New Roman"/>
          <w:color w:val="000000"/>
        </w:rPr>
        <w:t>reduce</w:t>
      </w:r>
      <w:r w:rsidR="008C0F59">
        <w:rPr>
          <w:rFonts w:cs="Times New Roman"/>
          <w:color w:val="000000"/>
        </w:rPr>
        <w:t>d</w:t>
      </w:r>
      <w:r w:rsidR="00587A24">
        <w:rPr>
          <w:rFonts w:cs="Times New Roman"/>
          <w:color w:val="000000"/>
        </w:rPr>
        <w:t xml:space="preserve"> resistance potential </w:t>
      </w:r>
      <w:r w:rsidR="00A43FCA">
        <w:rPr>
          <w:rFonts w:cs="Times New Roman"/>
          <w:color w:val="000000"/>
        </w:rPr>
        <w:t>are necessary to slow down the</w:t>
      </w:r>
      <w:r w:rsidR="008C0F59">
        <w:rPr>
          <w:rFonts w:cs="Times New Roman"/>
          <w:color w:val="000000"/>
        </w:rPr>
        <w:t xml:space="preserve"> rapid evolution</w:t>
      </w:r>
      <w:r w:rsidR="001D3E07">
        <w:rPr>
          <w:rFonts w:cs="Times New Roman"/>
          <w:color w:val="000000"/>
        </w:rPr>
        <w:t xml:space="preserve"> </w:t>
      </w:r>
      <w:r w:rsidR="00A43FCA">
        <w:rPr>
          <w:rFonts w:cs="Times New Roman"/>
          <w:color w:val="000000"/>
        </w:rPr>
        <w:t xml:space="preserve">of bacteria </w:t>
      </w:r>
      <w:r w:rsidR="001D3E07">
        <w:rPr>
          <w:rFonts w:cs="Times New Roman"/>
          <w:color w:val="000000"/>
        </w:rPr>
        <w:t xml:space="preserve">and </w:t>
      </w:r>
      <w:r w:rsidR="00A43FCA">
        <w:rPr>
          <w:rFonts w:cs="Times New Roman"/>
          <w:color w:val="000000"/>
        </w:rPr>
        <w:t xml:space="preserve">to </w:t>
      </w:r>
      <w:r w:rsidR="001D3E07">
        <w:rPr>
          <w:rFonts w:cs="Times New Roman"/>
          <w:color w:val="000000"/>
        </w:rPr>
        <w:t xml:space="preserve">develop more selective treatment. </w:t>
      </w:r>
      <w:r w:rsidR="00F96F29">
        <w:rPr>
          <w:rFonts w:cs="Times New Roman"/>
          <w:color w:val="000000"/>
        </w:rPr>
        <w:t>Large c</w:t>
      </w:r>
      <w:r w:rsidR="00AD0AA0">
        <w:rPr>
          <w:rFonts w:cs="Times New Roman"/>
          <w:color w:val="000000"/>
        </w:rPr>
        <w:t xml:space="preserve">rown ethers </w:t>
      </w:r>
      <w:r w:rsidR="00F96F29">
        <w:rPr>
          <w:rFonts w:cs="Times New Roman"/>
          <w:color w:val="000000"/>
        </w:rPr>
        <w:t>are known t</w:t>
      </w:r>
      <w:r w:rsidR="00A43FCA">
        <w:rPr>
          <w:rFonts w:cs="Times New Roman"/>
          <w:color w:val="000000"/>
        </w:rPr>
        <w:t>o actively hydrogen bond with ammonium groups (R-NH</w:t>
      </w:r>
      <w:r w:rsidR="00A43FCA">
        <w:rPr>
          <w:rFonts w:cs="Times New Roman"/>
          <w:color w:val="000000"/>
          <w:vertAlign w:val="subscript"/>
        </w:rPr>
        <w:t>3</w:t>
      </w:r>
      <w:r w:rsidR="00A43FCA">
        <w:rPr>
          <w:rFonts w:cs="Times New Roman"/>
          <w:color w:val="000000"/>
          <w:vertAlign w:val="superscript"/>
        </w:rPr>
        <w:t>+</w:t>
      </w:r>
      <w:r w:rsidR="004F7ADE">
        <w:rPr>
          <w:rFonts w:cs="Times New Roman"/>
          <w:color w:val="000000"/>
        </w:rPr>
        <w:t>).  S</w:t>
      </w:r>
      <w:r w:rsidR="00F96F29">
        <w:rPr>
          <w:rFonts w:cs="Times New Roman"/>
          <w:color w:val="000000"/>
        </w:rPr>
        <w:t>uch ammonium group binding can b</w:t>
      </w:r>
      <w:r w:rsidR="004F7ADE">
        <w:rPr>
          <w:rFonts w:cs="Times New Roman"/>
          <w:color w:val="000000"/>
        </w:rPr>
        <w:t>e used to molecularly recognize</w:t>
      </w:r>
      <w:r w:rsidR="00F96F29">
        <w:rPr>
          <w:rFonts w:cs="Times New Roman"/>
          <w:color w:val="000000"/>
        </w:rPr>
        <w:t xml:space="preserve"> the terminal ammonium </w:t>
      </w:r>
      <w:r w:rsidR="004F7ADE">
        <w:rPr>
          <w:rFonts w:cs="Times New Roman"/>
          <w:color w:val="000000"/>
        </w:rPr>
        <w:t>unit</w:t>
      </w:r>
      <w:r w:rsidR="00F96F29">
        <w:rPr>
          <w:rFonts w:cs="Times New Roman"/>
          <w:color w:val="000000"/>
        </w:rPr>
        <w:t xml:space="preserve"> </w:t>
      </w:r>
      <w:r w:rsidR="00AD0AA0">
        <w:rPr>
          <w:rFonts w:cs="Times New Roman"/>
          <w:color w:val="000000"/>
        </w:rPr>
        <w:t>presen</w:t>
      </w:r>
      <w:r w:rsidR="00C1785B">
        <w:rPr>
          <w:rFonts w:cs="Times New Roman"/>
          <w:color w:val="000000"/>
        </w:rPr>
        <w:t xml:space="preserve">t in the bacterial </w:t>
      </w:r>
      <w:r w:rsidR="004F7ADE">
        <w:rPr>
          <w:rFonts w:cs="Times New Roman"/>
          <w:color w:val="000000"/>
        </w:rPr>
        <w:t xml:space="preserve">membrane </w:t>
      </w:r>
      <w:r w:rsidR="00C1785B">
        <w:rPr>
          <w:rFonts w:cs="Times New Roman"/>
          <w:color w:val="000000"/>
        </w:rPr>
        <w:t xml:space="preserve">lipid, </w:t>
      </w:r>
      <w:r w:rsidR="004F7ADE">
        <w:rPr>
          <w:rFonts w:cs="Times New Roman"/>
          <w:color w:val="000000"/>
        </w:rPr>
        <w:t>“</w:t>
      </w:r>
      <w:r w:rsidR="00C1785B">
        <w:rPr>
          <w:rFonts w:cs="Times New Roman"/>
          <w:color w:val="000000"/>
        </w:rPr>
        <w:t>POPE.</w:t>
      </w:r>
      <w:r w:rsidR="004F7ADE">
        <w:rPr>
          <w:rFonts w:cs="Times New Roman"/>
          <w:color w:val="000000"/>
        </w:rPr>
        <w:t>”</w:t>
      </w:r>
      <w:r w:rsidR="005F17A6">
        <w:rPr>
          <w:rFonts w:cs="Times New Roman"/>
          <w:color w:val="000000"/>
        </w:rPr>
        <w:t xml:space="preserve"> This selective binding</w:t>
      </w:r>
      <w:r w:rsidR="004F7ADE">
        <w:rPr>
          <w:rFonts w:cs="Times New Roman"/>
          <w:color w:val="000000"/>
        </w:rPr>
        <w:t xml:space="preserve"> would be</w:t>
      </w:r>
      <w:r w:rsidR="00F96F29">
        <w:rPr>
          <w:rFonts w:cs="Times New Roman"/>
          <w:color w:val="000000"/>
        </w:rPr>
        <w:t xml:space="preserve"> advantageous in such bacterial lipids</w:t>
      </w:r>
      <w:r w:rsidR="005F17A6">
        <w:rPr>
          <w:rFonts w:cs="Times New Roman"/>
          <w:color w:val="000000"/>
        </w:rPr>
        <w:t xml:space="preserve"> present in mammalian hosts, which express lipid </w:t>
      </w:r>
      <w:r w:rsidR="004F7ADE">
        <w:rPr>
          <w:rFonts w:cs="Times New Roman"/>
          <w:color w:val="000000"/>
        </w:rPr>
        <w:t>“</w:t>
      </w:r>
      <w:r w:rsidR="005F17A6">
        <w:rPr>
          <w:rFonts w:cs="Times New Roman"/>
          <w:color w:val="000000"/>
        </w:rPr>
        <w:t>POPC,</w:t>
      </w:r>
      <w:r w:rsidR="004F7ADE">
        <w:rPr>
          <w:rFonts w:cs="Times New Roman"/>
          <w:color w:val="000000"/>
        </w:rPr>
        <w:t>”</w:t>
      </w:r>
      <w:r w:rsidR="005F17A6">
        <w:rPr>
          <w:rFonts w:cs="Times New Roman"/>
          <w:color w:val="000000"/>
        </w:rPr>
        <w:t xml:space="preserve"> </w:t>
      </w:r>
      <w:r w:rsidR="004F7ADE">
        <w:rPr>
          <w:rFonts w:cs="Times New Roman"/>
          <w:color w:val="000000"/>
        </w:rPr>
        <w:t>which lack</w:t>
      </w:r>
      <w:r w:rsidR="005F17A6">
        <w:rPr>
          <w:rFonts w:cs="Times New Roman"/>
          <w:color w:val="000000"/>
        </w:rPr>
        <w:t xml:space="preserve"> the </w:t>
      </w:r>
      <w:r w:rsidR="004F7ADE">
        <w:rPr>
          <w:rFonts w:cs="Times New Roman"/>
          <w:color w:val="000000"/>
        </w:rPr>
        <w:t>N-H</w:t>
      </w:r>
      <w:r w:rsidR="005F17A6">
        <w:rPr>
          <w:rFonts w:cs="Times New Roman"/>
          <w:color w:val="000000"/>
        </w:rPr>
        <w:t xml:space="preserve"> capable of crown interaction. </w:t>
      </w:r>
      <w:r w:rsidR="00C1785B">
        <w:rPr>
          <w:rFonts w:cs="Times New Roman"/>
          <w:color w:val="000000"/>
        </w:rPr>
        <w:t>A</w:t>
      </w:r>
      <w:r w:rsidR="00AD0AA0">
        <w:rPr>
          <w:rFonts w:cs="Times New Roman"/>
          <w:color w:val="000000"/>
        </w:rPr>
        <w:t xml:space="preserve"> fluorescently labeled </w:t>
      </w:r>
      <w:r w:rsidRPr="00136234">
        <w:rPr>
          <w:rFonts w:cs="Times New Roman"/>
          <w:color w:val="000000"/>
        </w:rPr>
        <w:t xml:space="preserve">crown ether was synthesized by </w:t>
      </w:r>
      <w:r>
        <w:rPr>
          <w:rFonts w:cs="Times New Roman"/>
          <w:color w:val="000000"/>
        </w:rPr>
        <w:t>palladium</w:t>
      </w:r>
      <w:r w:rsidR="004F7ADE">
        <w:rPr>
          <w:rFonts w:cs="Times New Roman"/>
          <w:color w:val="000000"/>
        </w:rPr>
        <w:t>-</w:t>
      </w:r>
      <w:r>
        <w:rPr>
          <w:rFonts w:cs="Times New Roman"/>
          <w:color w:val="000000"/>
        </w:rPr>
        <w:t xml:space="preserve"> catalyzed cross coupling</w:t>
      </w:r>
      <w:r w:rsidRPr="00136234">
        <w:rPr>
          <w:rFonts w:cs="Times New Roman"/>
          <w:color w:val="000000"/>
        </w:rPr>
        <w:t xml:space="preserve"> of a 4-bromonapthalimide with 1-aza-18-crown-6. The crown-naphthalimide conjugate is </w:t>
      </w:r>
      <w:r w:rsidR="005F17A6">
        <w:rPr>
          <w:rFonts w:cs="Times New Roman"/>
          <w:color w:val="000000"/>
        </w:rPr>
        <w:t xml:space="preserve">strongly </w:t>
      </w:r>
      <w:r w:rsidRPr="00136234">
        <w:rPr>
          <w:rFonts w:cs="Times New Roman"/>
          <w:color w:val="000000"/>
        </w:rPr>
        <w:t>luminescent in nonpolar</w:t>
      </w:r>
      <w:r w:rsidR="005F17A6">
        <w:rPr>
          <w:rFonts w:cs="Times New Roman"/>
          <w:color w:val="000000"/>
        </w:rPr>
        <w:t>, organic</w:t>
      </w:r>
      <w:r w:rsidRPr="00136234">
        <w:rPr>
          <w:rFonts w:cs="Times New Roman"/>
          <w:color w:val="000000"/>
        </w:rPr>
        <w:t xml:space="preserve"> solvents like dichloromethane and 1-octanol, but is quenched in </w:t>
      </w:r>
      <w:r w:rsidR="005F17A6">
        <w:rPr>
          <w:rFonts w:cs="Times New Roman"/>
          <w:color w:val="000000"/>
        </w:rPr>
        <w:t xml:space="preserve">polar solution </w:t>
      </w:r>
      <w:r w:rsidR="004F7ADE">
        <w:rPr>
          <w:rFonts w:cs="Times New Roman"/>
          <w:color w:val="000000"/>
        </w:rPr>
        <w:t>such as</w:t>
      </w:r>
      <w:r w:rsidR="005F17A6">
        <w:rPr>
          <w:rFonts w:cs="Times New Roman"/>
          <w:color w:val="000000"/>
        </w:rPr>
        <w:t xml:space="preserve"> </w:t>
      </w:r>
      <w:r w:rsidRPr="00136234">
        <w:rPr>
          <w:rFonts w:cs="Times New Roman"/>
          <w:color w:val="000000"/>
        </w:rPr>
        <w:t xml:space="preserve">aqueous phosphate buffer. The integrated fluorescence intensity of the conjugate is approximately three times greater in the presence of POPC liposomes than POPE liposomes, suggesting that the compound may be able to discriminate between mammalian and bacterial cell membranes. </w:t>
      </w:r>
      <w:r w:rsidR="005F17A6">
        <w:rPr>
          <w:rFonts w:cs="Times New Roman"/>
          <w:color w:val="000000"/>
        </w:rPr>
        <w:t xml:space="preserve">While fluorescence spectrophotometry concurs with the original proposal of observable POPE lipid selectivity, other data revealed otherwise. </w:t>
      </w:r>
      <w:r w:rsidRPr="00136234">
        <w:rPr>
          <w:rFonts w:cs="Times New Roman"/>
          <w:color w:val="000000"/>
        </w:rPr>
        <w:t xml:space="preserve">DFT </w:t>
      </w:r>
      <w:r w:rsidR="00F96F29">
        <w:rPr>
          <w:rFonts w:cs="Times New Roman"/>
          <w:color w:val="000000"/>
        </w:rPr>
        <w:t xml:space="preserve">optimization </w:t>
      </w:r>
      <w:r w:rsidRPr="00136234">
        <w:rPr>
          <w:rFonts w:cs="Times New Roman"/>
          <w:color w:val="000000"/>
        </w:rPr>
        <w:t xml:space="preserve">treatments </w:t>
      </w:r>
      <w:r w:rsidR="00F96F29">
        <w:rPr>
          <w:rFonts w:cs="Times New Roman"/>
          <w:color w:val="000000"/>
        </w:rPr>
        <w:t>were run to foretell possible interactions and orientations of the desired molecules. The computational analysis predicts</w:t>
      </w:r>
      <w:r w:rsidRPr="00136234">
        <w:rPr>
          <w:rFonts w:cs="Times New Roman"/>
          <w:color w:val="000000"/>
        </w:rPr>
        <w:t xml:space="preserve"> t</w:t>
      </w:r>
      <w:r w:rsidR="00F96F29">
        <w:rPr>
          <w:rFonts w:cs="Times New Roman"/>
          <w:color w:val="000000"/>
        </w:rPr>
        <w:t xml:space="preserve">hat the ammonium group of POPE favors strong hydrogen binding </w:t>
      </w:r>
      <w:r w:rsidRPr="00136234">
        <w:rPr>
          <w:rFonts w:cs="Times New Roman"/>
          <w:color w:val="000000"/>
        </w:rPr>
        <w:t>within the cr</w:t>
      </w:r>
      <w:r w:rsidR="00AD0AA0">
        <w:rPr>
          <w:rFonts w:cs="Times New Roman"/>
          <w:color w:val="000000"/>
        </w:rPr>
        <w:t>own, however proton NMR and ESI-</w:t>
      </w:r>
      <w:r w:rsidRPr="00136234">
        <w:rPr>
          <w:rFonts w:cs="Times New Roman"/>
          <w:color w:val="000000"/>
        </w:rPr>
        <w:t xml:space="preserve">MS studies </w:t>
      </w:r>
      <w:r w:rsidR="004F7ADE">
        <w:rPr>
          <w:rFonts w:cs="Times New Roman"/>
          <w:color w:val="000000"/>
        </w:rPr>
        <w:t xml:space="preserve">have so far not confirmed that this binding mode is operative. </w:t>
      </w:r>
      <w:r w:rsidR="00F96F29">
        <w:rPr>
          <w:rFonts w:cs="Times New Roman"/>
          <w:color w:val="000000"/>
        </w:rPr>
        <w:t xml:space="preserve"> </w:t>
      </w:r>
    </w:p>
    <w:p w14:paraId="4DF511A2" w14:textId="77777777" w:rsidR="00742536" w:rsidRDefault="00742536" w:rsidP="00136234">
      <w:pPr>
        <w:spacing w:line="480" w:lineRule="auto"/>
        <w:rPr>
          <w:rFonts w:cs="Times New Roman"/>
          <w:color w:val="000000"/>
        </w:rPr>
      </w:pPr>
    </w:p>
    <w:p w14:paraId="4DB25E66" w14:textId="77777777" w:rsidR="00742536" w:rsidRDefault="00742536" w:rsidP="00136234">
      <w:pPr>
        <w:spacing w:line="480" w:lineRule="auto"/>
        <w:rPr>
          <w:rFonts w:cs="Times New Roman"/>
          <w:color w:val="000000"/>
        </w:rPr>
      </w:pPr>
    </w:p>
    <w:p w14:paraId="4EDC5422" w14:textId="77777777" w:rsidR="00742536" w:rsidRDefault="00742536" w:rsidP="00136234">
      <w:pPr>
        <w:spacing w:line="480" w:lineRule="auto"/>
        <w:rPr>
          <w:rFonts w:cs="Times New Roman"/>
          <w:color w:val="000000"/>
        </w:rPr>
      </w:pPr>
    </w:p>
    <w:p w14:paraId="75947776" w14:textId="77777777" w:rsidR="00742536" w:rsidRDefault="00742536" w:rsidP="00136234">
      <w:pPr>
        <w:spacing w:line="480" w:lineRule="auto"/>
        <w:rPr>
          <w:rFonts w:cs="Times New Roman"/>
          <w:color w:val="000000"/>
        </w:rPr>
      </w:pPr>
    </w:p>
    <w:p w14:paraId="5BB7E546" w14:textId="77777777" w:rsidR="00742536" w:rsidRDefault="00742536" w:rsidP="00136234">
      <w:pPr>
        <w:spacing w:line="480" w:lineRule="auto"/>
        <w:rPr>
          <w:rFonts w:cs="Times New Roman"/>
          <w:color w:val="000000"/>
        </w:rPr>
      </w:pPr>
    </w:p>
    <w:p w14:paraId="38E38E90" w14:textId="77777777" w:rsidR="00742536" w:rsidRDefault="00742536" w:rsidP="00136234">
      <w:pPr>
        <w:spacing w:line="480" w:lineRule="auto"/>
        <w:rPr>
          <w:rFonts w:cs="Times New Roman"/>
          <w:color w:val="000000"/>
        </w:rPr>
      </w:pPr>
    </w:p>
    <w:p w14:paraId="0CE105E1" w14:textId="77777777" w:rsidR="00742536" w:rsidRDefault="00742536" w:rsidP="00136234">
      <w:pPr>
        <w:spacing w:line="480" w:lineRule="auto"/>
        <w:rPr>
          <w:rFonts w:cs="Times New Roman"/>
          <w:color w:val="000000"/>
        </w:rPr>
      </w:pPr>
    </w:p>
    <w:p w14:paraId="2FAB3ADE" w14:textId="77777777" w:rsidR="00742536" w:rsidRDefault="00742536" w:rsidP="00136234">
      <w:pPr>
        <w:spacing w:line="480" w:lineRule="auto"/>
        <w:rPr>
          <w:rFonts w:cs="Times New Roman"/>
          <w:color w:val="000000"/>
        </w:rPr>
      </w:pPr>
    </w:p>
    <w:p w14:paraId="56FE1DFB" w14:textId="77777777" w:rsidR="00742536" w:rsidRDefault="00742536" w:rsidP="00136234">
      <w:pPr>
        <w:spacing w:line="480" w:lineRule="auto"/>
        <w:rPr>
          <w:rFonts w:cs="Times New Roman"/>
          <w:color w:val="000000"/>
        </w:rPr>
      </w:pPr>
    </w:p>
    <w:p w14:paraId="6DD0FD06" w14:textId="77777777" w:rsidR="00742536" w:rsidRDefault="00742536" w:rsidP="00136234">
      <w:pPr>
        <w:spacing w:line="480" w:lineRule="auto"/>
        <w:rPr>
          <w:rFonts w:cs="Times New Roman"/>
          <w:color w:val="000000"/>
        </w:rPr>
      </w:pPr>
    </w:p>
    <w:p w14:paraId="0587BD07" w14:textId="77777777" w:rsidR="00742536" w:rsidRDefault="00742536" w:rsidP="00136234">
      <w:pPr>
        <w:spacing w:line="480" w:lineRule="auto"/>
        <w:rPr>
          <w:rFonts w:cs="Times New Roman"/>
          <w:color w:val="000000"/>
        </w:rPr>
      </w:pPr>
    </w:p>
    <w:p w14:paraId="436B741C" w14:textId="77777777" w:rsidR="00742536" w:rsidRDefault="00742536" w:rsidP="00136234">
      <w:pPr>
        <w:spacing w:line="480" w:lineRule="auto"/>
        <w:rPr>
          <w:rFonts w:cs="Times New Roman"/>
          <w:color w:val="000000"/>
        </w:rPr>
      </w:pPr>
    </w:p>
    <w:p w14:paraId="0C52235A" w14:textId="77777777" w:rsidR="00742536" w:rsidRDefault="00742536" w:rsidP="00136234">
      <w:pPr>
        <w:spacing w:line="480" w:lineRule="auto"/>
        <w:rPr>
          <w:rFonts w:cs="Times New Roman"/>
          <w:color w:val="000000"/>
        </w:rPr>
      </w:pPr>
    </w:p>
    <w:p w14:paraId="4622EA9E" w14:textId="77777777" w:rsidR="00742536" w:rsidRDefault="00742536" w:rsidP="00136234">
      <w:pPr>
        <w:spacing w:line="480" w:lineRule="auto"/>
        <w:rPr>
          <w:rFonts w:cs="Times New Roman"/>
          <w:color w:val="000000"/>
        </w:rPr>
      </w:pPr>
    </w:p>
    <w:p w14:paraId="502A601D" w14:textId="77777777" w:rsidR="002119F8" w:rsidRDefault="002119F8" w:rsidP="00D85601">
      <w:pPr>
        <w:spacing w:line="480" w:lineRule="auto"/>
      </w:pPr>
    </w:p>
    <w:p w14:paraId="662956B5" w14:textId="09F7F023" w:rsidR="002119F8" w:rsidRDefault="002119F8" w:rsidP="004F7ADE">
      <w:pPr>
        <w:spacing w:line="480" w:lineRule="auto"/>
        <w:jc w:val="center"/>
        <w:rPr>
          <w:b/>
        </w:rPr>
      </w:pPr>
      <w:r>
        <w:rPr>
          <w:b/>
        </w:rPr>
        <w:t>Table of Contents</w:t>
      </w:r>
    </w:p>
    <w:p w14:paraId="07C42737" w14:textId="4E556191" w:rsidR="002119F8" w:rsidRPr="00797D1F" w:rsidRDefault="002119F8" w:rsidP="002119F8">
      <w:pPr>
        <w:spacing w:line="480" w:lineRule="auto"/>
      </w:pPr>
    </w:p>
    <w:p w14:paraId="78394871" w14:textId="788411B1" w:rsidR="00736812" w:rsidRDefault="00736812" w:rsidP="004F7ADE">
      <w:pPr>
        <w:spacing w:line="480" w:lineRule="auto"/>
      </w:pPr>
      <w:r>
        <w:t xml:space="preserve">Abstract                                                                                                             </w:t>
      </w:r>
      <w:r w:rsidR="00D85601">
        <w:t xml:space="preserve">                               2</w:t>
      </w:r>
      <w:r>
        <w:t xml:space="preserve"> </w:t>
      </w:r>
    </w:p>
    <w:p w14:paraId="489D1C59" w14:textId="77777777" w:rsidR="00736812" w:rsidRDefault="00736812" w:rsidP="004F7ADE">
      <w:pPr>
        <w:spacing w:line="480" w:lineRule="auto"/>
      </w:pPr>
    </w:p>
    <w:p w14:paraId="0B211AD0" w14:textId="6D1A6E1E" w:rsidR="002119F8" w:rsidRDefault="004F7ADE" w:rsidP="004F7ADE">
      <w:pPr>
        <w:spacing w:line="480" w:lineRule="auto"/>
      </w:pPr>
      <w:r>
        <w:t>Chapter</w:t>
      </w:r>
      <w:r w:rsidR="002119F8">
        <w:t xml:space="preserve"> 1:  Introduction                                                                                     </w:t>
      </w:r>
      <w:r>
        <w:t xml:space="preserve">                              </w:t>
      </w:r>
      <w:r w:rsidR="00797D1F">
        <w:t>5</w:t>
      </w:r>
    </w:p>
    <w:p w14:paraId="28647B0A" w14:textId="77777777" w:rsidR="002119F8" w:rsidRDefault="002119F8" w:rsidP="002119F8">
      <w:pPr>
        <w:spacing w:line="480" w:lineRule="auto"/>
        <w:jc w:val="right"/>
      </w:pPr>
    </w:p>
    <w:p w14:paraId="47C67D38" w14:textId="0349C5A3" w:rsidR="002119F8" w:rsidRDefault="00BC3F77" w:rsidP="002119F8">
      <w:pPr>
        <w:spacing w:line="480" w:lineRule="auto"/>
      </w:pPr>
      <w:r>
        <w:tab/>
        <w:t>1.1  The race a</w:t>
      </w:r>
      <w:r w:rsidR="002119F8">
        <w:t>gainst</w:t>
      </w:r>
      <w:r>
        <w:t xml:space="preserve"> antibiotic r</w:t>
      </w:r>
      <w:r w:rsidR="002119F8">
        <w:t xml:space="preserve">esistance                                                                        </w:t>
      </w:r>
    </w:p>
    <w:p w14:paraId="775961CD" w14:textId="7CA81A6B" w:rsidR="002119F8" w:rsidRDefault="00BC3F77" w:rsidP="002119F8">
      <w:pPr>
        <w:spacing w:line="480" w:lineRule="auto"/>
      </w:pPr>
      <w:r>
        <w:tab/>
        <w:t>1.2  Bacterial membrane s</w:t>
      </w:r>
      <w:r w:rsidR="002119F8">
        <w:t xml:space="preserve">electivity                                                                                     </w:t>
      </w:r>
    </w:p>
    <w:p w14:paraId="451EAAB1" w14:textId="295C77B2" w:rsidR="002119F8" w:rsidRDefault="00BC3F77" w:rsidP="002119F8">
      <w:pPr>
        <w:spacing w:line="480" w:lineRule="auto"/>
      </w:pPr>
      <w:r>
        <w:tab/>
        <w:t>1.3  Crown e</w:t>
      </w:r>
      <w:r w:rsidR="002119F8">
        <w:t>ther</w:t>
      </w:r>
      <w:r>
        <w:t>s as bacterial- s</w:t>
      </w:r>
      <w:r w:rsidR="002119F8">
        <w:t>electiv</w:t>
      </w:r>
      <w:r>
        <w:t>e a</w:t>
      </w:r>
      <w:r w:rsidR="002119F8">
        <w:t>gent</w:t>
      </w:r>
      <w:r>
        <w:t>s</w:t>
      </w:r>
    </w:p>
    <w:p w14:paraId="0E33EF58" w14:textId="77777777" w:rsidR="009F4775" w:rsidRDefault="009F4775" w:rsidP="002119F8">
      <w:pPr>
        <w:spacing w:line="480" w:lineRule="auto"/>
      </w:pPr>
    </w:p>
    <w:p w14:paraId="04F707AB" w14:textId="77777777" w:rsidR="002119F8" w:rsidRDefault="002119F8" w:rsidP="002119F8">
      <w:pPr>
        <w:spacing w:line="480" w:lineRule="auto"/>
      </w:pPr>
    </w:p>
    <w:p w14:paraId="290FFA96" w14:textId="693A86F7" w:rsidR="002119F8" w:rsidRDefault="004F7ADE" w:rsidP="00797D1F">
      <w:pPr>
        <w:spacing w:line="276" w:lineRule="auto"/>
      </w:pPr>
      <w:r>
        <w:t>Chapter</w:t>
      </w:r>
      <w:r w:rsidR="002119F8">
        <w:t xml:space="preserve"> 2:  S</w:t>
      </w:r>
      <w:r w:rsidR="00BC3F77">
        <w:t>ynthesis and p</w:t>
      </w:r>
      <w:r w:rsidR="002119F8" w:rsidRPr="002119F8">
        <w:t>roper</w:t>
      </w:r>
      <w:r w:rsidR="00BC3F77">
        <w:t>ties of azacrown naphthalimide d</w:t>
      </w:r>
      <w:r w:rsidR="002119F8" w:rsidRPr="002119F8">
        <w:t xml:space="preserve">erivatives and their </w:t>
      </w:r>
    </w:p>
    <w:p w14:paraId="31D0F55E" w14:textId="42F8FDA5" w:rsidR="002119F8" w:rsidRDefault="002119F8" w:rsidP="00797D1F">
      <w:pPr>
        <w:spacing w:line="276" w:lineRule="auto"/>
      </w:pPr>
      <w:r w:rsidRPr="002119F8">
        <w:t>ammonium cation reactivity</w:t>
      </w:r>
      <w:r>
        <w:t xml:space="preserve">                                                                                           </w:t>
      </w:r>
      <w:r w:rsidR="009F4775">
        <w:t xml:space="preserve">     </w:t>
      </w:r>
      <w:r w:rsidR="00BC3F77">
        <w:t xml:space="preserve">          12</w:t>
      </w:r>
      <w:r>
        <w:t xml:space="preserve">         </w:t>
      </w:r>
    </w:p>
    <w:p w14:paraId="131D56E2" w14:textId="77777777" w:rsidR="002119F8" w:rsidRDefault="002119F8" w:rsidP="002119F8">
      <w:pPr>
        <w:spacing w:line="480" w:lineRule="auto"/>
      </w:pPr>
    </w:p>
    <w:p w14:paraId="679ADB90" w14:textId="746FCF9D" w:rsidR="002119F8" w:rsidRDefault="002119F8" w:rsidP="002119F8">
      <w:pPr>
        <w:spacing w:line="480" w:lineRule="auto"/>
      </w:pPr>
      <w:r>
        <w:tab/>
        <w:t xml:space="preserve">2.1  </w:t>
      </w:r>
      <w:r w:rsidR="009F4775" w:rsidRPr="009F4775">
        <w:t>DFT-optim</w:t>
      </w:r>
      <w:r w:rsidR="00BC3F77">
        <w:t>ized analysis of naphthalimide-crown ether cation b</w:t>
      </w:r>
      <w:r w:rsidR="009F4775" w:rsidRPr="009F4775">
        <w:t>inding</w:t>
      </w:r>
    </w:p>
    <w:p w14:paraId="7025C9F2" w14:textId="448161A6" w:rsidR="009F4775" w:rsidRDefault="009F4775" w:rsidP="002119F8">
      <w:pPr>
        <w:spacing w:line="480" w:lineRule="auto"/>
      </w:pPr>
      <w:r>
        <w:tab/>
        <w:t xml:space="preserve">2.2  </w:t>
      </w:r>
      <w:r w:rsidR="00BC3F77">
        <w:t>Synthesis: formation and closure of crown-e</w:t>
      </w:r>
      <w:r>
        <w:t>ther</w:t>
      </w:r>
    </w:p>
    <w:p w14:paraId="336CF4AF" w14:textId="6A1044C4" w:rsidR="009F4775" w:rsidRDefault="00BC3F77" w:rsidP="002119F8">
      <w:pPr>
        <w:spacing w:line="480" w:lineRule="auto"/>
      </w:pPr>
      <w:r>
        <w:tab/>
        <w:t>2.3  Palladium-catalyzed cross c</w:t>
      </w:r>
      <w:r w:rsidR="009F4775">
        <w:t xml:space="preserve">oupling </w:t>
      </w:r>
    </w:p>
    <w:p w14:paraId="6076DB8B" w14:textId="71252245" w:rsidR="009F4775" w:rsidRDefault="009F4775" w:rsidP="002119F8">
      <w:pPr>
        <w:spacing w:line="480" w:lineRule="auto"/>
        <w:rPr>
          <w:rFonts w:cs="Times New Roman"/>
        </w:rPr>
      </w:pPr>
      <w:r>
        <w:tab/>
        <w:t>2.4  Properties of</w:t>
      </w:r>
      <w:r w:rsidR="00BC3F77">
        <w:rPr>
          <w:rFonts w:cs="Times New Roman"/>
        </w:rPr>
        <w:t xml:space="preserve"> 18-crown-6</w:t>
      </w:r>
      <w:r>
        <w:rPr>
          <w:rFonts w:cs="Times New Roman"/>
        </w:rPr>
        <w:t>-naphthalimide</w:t>
      </w:r>
    </w:p>
    <w:p w14:paraId="2BB65DA9" w14:textId="77777777" w:rsidR="009F4775" w:rsidRDefault="009F4775" w:rsidP="002119F8">
      <w:pPr>
        <w:spacing w:line="480" w:lineRule="auto"/>
        <w:rPr>
          <w:rFonts w:cs="Times New Roman"/>
        </w:rPr>
      </w:pPr>
    </w:p>
    <w:p w14:paraId="3BB47705" w14:textId="77777777" w:rsidR="009F4775" w:rsidRDefault="009F4775" w:rsidP="002119F8">
      <w:pPr>
        <w:spacing w:line="480" w:lineRule="auto"/>
        <w:rPr>
          <w:rFonts w:cs="Times New Roman"/>
        </w:rPr>
      </w:pPr>
    </w:p>
    <w:p w14:paraId="575399FB" w14:textId="2683CE57" w:rsidR="009F4775" w:rsidRPr="009F4775" w:rsidRDefault="00A40632" w:rsidP="002119F8">
      <w:pPr>
        <w:spacing w:line="480" w:lineRule="auto"/>
        <w:rPr>
          <w:rFonts w:cs="Times New Roman"/>
        </w:rPr>
      </w:pPr>
      <w:r>
        <w:rPr>
          <w:rFonts w:cs="Times New Roman"/>
        </w:rPr>
        <w:t xml:space="preserve">Chapter </w:t>
      </w:r>
      <w:r w:rsidR="009F4775">
        <w:rPr>
          <w:rFonts w:cs="Times New Roman"/>
        </w:rPr>
        <w:t xml:space="preserve">3:  Experimental                                                                                  </w:t>
      </w:r>
      <w:r>
        <w:rPr>
          <w:rFonts w:cs="Times New Roman"/>
        </w:rPr>
        <w:t xml:space="preserve">                             </w:t>
      </w:r>
      <w:r w:rsidR="00BC3F77">
        <w:rPr>
          <w:rFonts w:cs="Times New Roman"/>
        </w:rPr>
        <w:t>28</w:t>
      </w:r>
      <w:r w:rsidR="009F4775">
        <w:rPr>
          <w:rFonts w:cs="Times New Roman"/>
        </w:rPr>
        <w:t xml:space="preserve">  </w:t>
      </w:r>
    </w:p>
    <w:p w14:paraId="2EFBB914" w14:textId="77777777" w:rsidR="002119F8" w:rsidRPr="002119F8" w:rsidRDefault="002119F8" w:rsidP="002119F8">
      <w:pPr>
        <w:spacing w:line="480" w:lineRule="auto"/>
        <w:rPr>
          <w:b/>
        </w:rPr>
      </w:pPr>
    </w:p>
    <w:p w14:paraId="5AF04F6B" w14:textId="77777777" w:rsidR="002119F8" w:rsidRDefault="002119F8" w:rsidP="00742536">
      <w:pPr>
        <w:spacing w:line="480" w:lineRule="auto"/>
        <w:jc w:val="center"/>
      </w:pPr>
    </w:p>
    <w:p w14:paraId="3AB7FAB5" w14:textId="77777777" w:rsidR="00797D1F" w:rsidRDefault="00797D1F" w:rsidP="00742536">
      <w:pPr>
        <w:spacing w:line="480" w:lineRule="auto"/>
        <w:jc w:val="center"/>
      </w:pPr>
    </w:p>
    <w:p w14:paraId="5EF815F3" w14:textId="26004FF2" w:rsidR="00F841BA" w:rsidRDefault="00A40632" w:rsidP="00F841BA">
      <w:pPr>
        <w:spacing w:line="480" w:lineRule="auto"/>
        <w:jc w:val="center"/>
        <w:rPr>
          <w:b/>
        </w:rPr>
      </w:pPr>
      <w:r>
        <w:rPr>
          <w:b/>
        </w:rPr>
        <w:t>Chapter</w:t>
      </w:r>
      <w:r w:rsidR="00F841BA">
        <w:rPr>
          <w:b/>
        </w:rPr>
        <w:t xml:space="preserve"> 1: Introduction</w:t>
      </w:r>
    </w:p>
    <w:p w14:paraId="6E6EEB2F" w14:textId="27737AC0" w:rsidR="00F841BA" w:rsidRPr="006D6139" w:rsidRDefault="00E442B2" w:rsidP="00F841BA">
      <w:pPr>
        <w:spacing w:line="480" w:lineRule="auto"/>
        <w:rPr>
          <w:b/>
        </w:rPr>
      </w:pPr>
      <w:r>
        <w:rPr>
          <w:b/>
        </w:rPr>
        <w:t>1.1 The race against antibiotic r</w:t>
      </w:r>
      <w:r w:rsidR="00F841BA">
        <w:rPr>
          <w:b/>
        </w:rPr>
        <w:t>esistance</w:t>
      </w:r>
    </w:p>
    <w:p w14:paraId="30415719" w14:textId="06AA25B7" w:rsidR="00F841BA" w:rsidRDefault="00F841BA" w:rsidP="00F841BA">
      <w:pPr>
        <w:spacing w:line="480" w:lineRule="auto"/>
        <w:ind w:firstLine="720"/>
      </w:pPr>
      <w:r>
        <w:t>There is profound medicinal interest in the ability to selectiv</w:t>
      </w:r>
      <w:r w:rsidR="00E442B2">
        <w:t>ely deliver antimicrobial compounds to bacteria</w:t>
      </w:r>
      <w:r>
        <w:t xml:space="preserve"> in the presence of </w:t>
      </w:r>
      <w:r w:rsidR="00E442B2">
        <w:t>a</w:t>
      </w:r>
      <w:r>
        <w:t xml:space="preserve"> </w:t>
      </w:r>
      <w:r w:rsidR="00E442B2">
        <w:t>huma</w:t>
      </w:r>
      <w:r>
        <w:t>n host</w:t>
      </w:r>
      <w:r w:rsidR="00A6222D">
        <w:t>.</w:t>
      </w:r>
      <w:r>
        <w:rPr>
          <w:vertAlign w:val="superscript"/>
        </w:rPr>
        <w:t>1</w:t>
      </w:r>
      <w:r>
        <w:t xml:space="preserve"> Within a year of penicillin’s </w:t>
      </w:r>
      <w:r w:rsidR="00E442B2">
        <w:t>(</w:t>
      </w:r>
      <w:r w:rsidR="00E442B2" w:rsidRPr="00736812">
        <w:rPr>
          <w:b/>
        </w:rPr>
        <w:t>F</w:t>
      </w:r>
      <w:r w:rsidR="002B0212" w:rsidRPr="00736812">
        <w:rPr>
          <w:b/>
        </w:rPr>
        <w:t>igure 1.1</w:t>
      </w:r>
      <w:r w:rsidR="002B0212">
        <w:t xml:space="preserve">) </w:t>
      </w:r>
      <w:r>
        <w:t xml:space="preserve">pharmaceutical debut, the </w:t>
      </w:r>
      <w:r w:rsidR="002B0212">
        <w:t>earliest resistance activity had</w:t>
      </w:r>
      <w:r>
        <w:t xml:space="preserve"> already </w:t>
      </w:r>
      <w:r w:rsidR="002B0212">
        <w:t xml:space="preserve">been </w:t>
      </w:r>
      <w:r>
        <w:t xml:space="preserve">observed in antibiotic receiving patients, as Fleming </w:t>
      </w:r>
      <w:r w:rsidR="002B0212">
        <w:t xml:space="preserve">had </w:t>
      </w:r>
      <w:r>
        <w:t xml:space="preserve">anticipated if </w:t>
      </w:r>
      <w:r w:rsidR="002B0212">
        <w:t xml:space="preserve">it were to be </w:t>
      </w:r>
      <w:r>
        <w:t>over/misused</w:t>
      </w:r>
      <w:r w:rsidR="00A6222D">
        <w:t>.</w:t>
      </w:r>
      <w:r>
        <w:rPr>
          <w:vertAlign w:val="superscript"/>
        </w:rPr>
        <w:t>9</w:t>
      </w:r>
      <w:r w:rsidR="002B0212">
        <w:t xml:space="preserve"> Despite this</w:t>
      </w:r>
      <w:r>
        <w:t xml:space="preserve">, </w:t>
      </w:r>
      <w:r w:rsidR="002B0212">
        <w:t xml:space="preserve">even newer </w:t>
      </w:r>
      <w:r>
        <w:t>antibiotic</w:t>
      </w:r>
      <w:r w:rsidR="002B0212">
        <w:t>s</w:t>
      </w:r>
      <w:r>
        <w:t xml:space="preserve"> </w:t>
      </w:r>
      <w:r w:rsidR="005D0DA8">
        <w:t>still target</w:t>
      </w:r>
      <w:r>
        <w:t xml:space="preserve"> conventiona</w:t>
      </w:r>
      <w:r w:rsidR="005D0DA8">
        <w:t xml:space="preserve">l mechanisms aimed at </w:t>
      </w:r>
      <w:r>
        <w:t>biosynthetic pathways, including inhibition of peptidoglycan synthesis and of DNA/RNA synthesis</w:t>
      </w:r>
      <w:r w:rsidR="00A6222D">
        <w:t>.</w:t>
      </w:r>
      <w:r>
        <w:rPr>
          <w:vertAlign w:val="superscript"/>
        </w:rPr>
        <w:t>1</w:t>
      </w:r>
      <w:r>
        <w:t xml:space="preserve"> The continued use of generic, broad-spectrum antibiotic therapy, especially over extended periods as utilized in tuberculosis patients, creates </w:t>
      </w:r>
      <w:r w:rsidR="00947A03">
        <w:t>a worst-</w:t>
      </w:r>
      <w:r w:rsidR="005D0DA8">
        <w:t>case scenario</w:t>
      </w:r>
      <w:r>
        <w:t xml:space="preserve"> for ra</w:t>
      </w:r>
      <w:r w:rsidR="00947A03">
        <w:t xml:space="preserve">pid bacterial </w:t>
      </w:r>
      <w:r>
        <w:t xml:space="preserve">selectivity and evolution. Traditional antimicrobials attacking bacterial growth factors are </w:t>
      </w:r>
      <w:r w:rsidR="00947A03">
        <w:t>readily overcome</w:t>
      </w:r>
      <w:r>
        <w:t xml:space="preserve">, </w:t>
      </w:r>
      <w:r w:rsidR="00947A03">
        <w:t xml:space="preserve">and customary combative strategy of </w:t>
      </w:r>
      <w:r>
        <w:t xml:space="preserve">successive drug variants, essentially </w:t>
      </w:r>
      <w:r w:rsidR="00947A03">
        <w:t>adds</w:t>
      </w:r>
      <w:r w:rsidRPr="00006217">
        <w:t xml:space="preserve"> fuel to the fire of natural selection for antibiotic resistance-favoring mutations.  Consequentially, the blanket approach is beginning to be replaced by species specificity; innovative antimicrobials incorporating selective localization are gaining popularity.</w:t>
      </w:r>
      <w:r w:rsidR="00947A03">
        <w:rPr>
          <w:vertAlign w:val="superscript"/>
        </w:rPr>
        <w:t>1,3,13</w:t>
      </w:r>
      <w:r w:rsidRPr="00006217">
        <w:t xml:space="preserve"> Novel</w:t>
      </w:r>
      <w:r>
        <w:t xml:space="preserve"> selectiv</w:t>
      </w:r>
      <w:r w:rsidR="00947A03">
        <w:t>ity models focus on exploiting</w:t>
      </w:r>
      <w:r>
        <w:t xml:space="preserve"> </w:t>
      </w:r>
      <w:r w:rsidR="004F029C">
        <w:t xml:space="preserve">unique </w:t>
      </w:r>
      <w:r>
        <w:t>bacterial membrane cons</w:t>
      </w:r>
      <w:r w:rsidR="004F029C">
        <w:t>tituents as an avenue</w:t>
      </w:r>
      <w:r>
        <w:t xml:space="preserve"> for direct acceptance of </w:t>
      </w:r>
      <w:r w:rsidR="004F029C">
        <w:t>selective antibiotic delivery.</w:t>
      </w:r>
    </w:p>
    <w:p w14:paraId="55B718A5" w14:textId="77777777" w:rsidR="00F841BA" w:rsidRDefault="00F841BA" w:rsidP="00F841BA">
      <w:pPr>
        <w:spacing w:line="480" w:lineRule="auto"/>
        <w:ind w:firstLine="720"/>
      </w:pPr>
    </w:p>
    <w:p w14:paraId="6C39657A" w14:textId="4DB13454" w:rsidR="00F841BA" w:rsidRDefault="004F029C" w:rsidP="00F841BA">
      <w:pPr>
        <w:spacing w:line="480" w:lineRule="auto"/>
        <w:ind w:right="90"/>
        <w:rPr>
          <w:b/>
        </w:rPr>
      </w:pPr>
      <w:r>
        <w:rPr>
          <w:b/>
        </w:rPr>
        <w:t>1.2 Bacterial membrane s</w:t>
      </w:r>
      <w:r w:rsidR="00F841BA">
        <w:rPr>
          <w:b/>
        </w:rPr>
        <w:t>electivity</w:t>
      </w:r>
    </w:p>
    <w:p w14:paraId="70F6FCF7" w14:textId="7ABF1B4C" w:rsidR="00F841BA" w:rsidRDefault="00F841BA" w:rsidP="00F841BA">
      <w:pPr>
        <w:spacing w:line="480" w:lineRule="auto"/>
        <w:ind w:right="90"/>
      </w:pPr>
      <w:r>
        <w:rPr>
          <w:b/>
        </w:rPr>
        <w:tab/>
      </w:r>
      <w:r>
        <w:t>Penicillin, once termed the ‘miracle drug’, kills a wide range of infectious microbes by inhibition of the final cell wall biosynthetic enzyme</w:t>
      </w:r>
      <w:r w:rsidR="00A6222D">
        <w:t>.</w:t>
      </w:r>
      <w:r>
        <w:rPr>
          <w:vertAlign w:val="superscript"/>
        </w:rPr>
        <w:t>9,11</w:t>
      </w:r>
      <w:r>
        <w:t xml:space="preserve">  Inhibition of this transpeptidase enzyme leaves newly formed patches of peptidoglycan cell wall unlinked, efficiently degrading the integrity of the cell in the single repressive step. Penicillin became the go-to in infectious </w:t>
      </w:r>
      <w:r w:rsidR="004F029C">
        <w:t>disease</w:t>
      </w:r>
      <w:r>
        <w:t xml:space="preserve"> treatment, </w:t>
      </w:r>
      <w:r w:rsidR="00BE6D96">
        <w:t>and shortly there after gave rise</w:t>
      </w:r>
      <w:r>
        <w:t xml:space="preserve"> </w:t>
      </w:r>
      <w:r w:rsidR="00BE6D96">
        <w:t xml:space="preserve">to </w:t>
      </w:r>
      <w:r>
        <w:t xml:space="preserve">resistant bacterial strains. The mechanism of </w:t>
      </w:r>
      <w:r w:rsidR="00BE6D96">
        <w:t>the drug’s action</w:t>
      </w:r>
      <w:r>
        <w:t xml:space="preserve"> allows for at least three different modes of resistance</w:t>
      </w:r>
      <w:r w:rsidR="00A6222D">
        <w:t>.</w:t>
      </w:r>
      <w:r>
        <w:rPr>
          <w:vertAlign w:val="superscript"/>
        </w:rPr>
        <w:t>9,11</w:t>
      </w:r>
      <w:r>
        <w:t xml:space="preserve"> Many bacteria now </w:t>
      </w:r>
      <w:r w:rsidR="00BE6D96">
        <w:t>display at least one characteristic</w:t>
      </w:r>
      <w:r>
        <w:t xml:space="preserve"> of these resistance categories</w:t>
      </w:r>
      <w:r w:rsidR="00BE6D96">
        <w:t>: (1)</w:t>
      </w:r>
      <w:r>
        <w:t xml:space="preserve"> expression of penicillinase capable of inactivating penicillin, </w:t>
      </w:r>
      <w:r w:rsidR="00BE6D96">
        <w:t xml:space="preserve">(2) </w:t>
      </w:r>
      <w:r>
        <w:t xml:space="preserve">penicillin-tolerance, or </w:t>
      </w:r>
      <w:r w:rsidR="00BE6D96">
        <w:t>(3) competent in acquisition</w:t>
      </w:r>
      <w:r>
        <w:t xml:space="preserve"> of bacterial DNA encoding for resistance-favoring mutations</w:t>
      </w:r>
      <w:r w:rsidR="00A6222D">
        <w:t>.</w:t>
      </w:r>
      <w:r>
        <w:rPr>
          <w:vertAlign w:val="superscript"/>
        </w:rPr>
        <w:t>12</w:t>
      </w:r>
      <w:r w:rsidR="00A6222D">
        <w:t xml:space="preserve"> </w:t>
      </w:r>
      <w:r>
        <w:t xml:space="preserve">Excessive, unnecessary use of penicillin and antibiotics of similar mechanisms, as the universal approach to bacterial infection causes many problems of its own- </w:t>
      </w:r>
      <w:r w:rsidR="00BE6D96">
        <w:t>raising</w:t>
      </w:r>
      <w:r>
        <w:t xml:space="preserve"> the question if its benefits are worth the cost. Residual destruction of healthy, normal flora actually enables foreign pathogens</w:t>
      </w:r>
      <w:r w:rsidR="00BE6D96">
        <w:t xml:space="preserve"> to flourish</w:t>
      </w:r>
      <w:r>
        <w:t xml:space="preserve"> and </w:t>
      </w:r>
      <w:r w:rsidR="00BE6D96">
        <w:t>allows</w:t>
      </w:r>
      <w:r>
        <w:t xml:space="preserve"> opportunistic, typically harmless, microbes to produce infections while escalating the already too large library of unsusceptible strains. </w:t>
      </w:r>
    </w:p>
    <w:p w14:paraId="540C84BB" w14:textId="24E04E2A" w:rsidR="00E60B02" w:rsidRDefault="00E442B2" w:rsidP="00F841BA">
      <w:pPr>
        <w:spacing w:line="480" w:lineRule="auto"/>
        <w:ind w:right="90"/>
      </w:pPr>
      <w:r>
        <w:rPr>
          <w:noProof/>
        </w:rPr>
        <w:drawing>
          <wp:anchor distT="0" distB="0" distL="114300" distR="114300" simplePos="0" relativeHeight="251717632" behindDoc="0" locked="0" layoutInCell="1" allowOverlap="1" wp14:anchorId="001D59CC" wp14:editId="1F354C1F">
            <wp:simplePos x="0" y="0"/>
            <wp:positionH relativeFrom="margin">
              <wp:align>center</wp:align>
            </wp:positionH>
            <wp:positionV relativeFrom="paragraph">
              <wp:posOffset>0</wp:posOffset>
            </wp:positionV>
            <wp:extent cx="3314700" cy="2338070"/>
            <wp:effectExtent l="0" t="0" r="12700" b="0"/>
            <wp:wrapSquare wrapText="bothSides"/>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8">
                      <a:extLst>
                        <a:ext uri="{28A0092B-C50C-407E-A947-70E740481C1C}">
                          <a14:useLocalDpi xmlns:a14="http://schemas.microsoft.com/office/drawing/2010/main" val="0"/>
                        </a:ext>
                      </a:extLst>
                    </a:blip>
                    <a:srcRect l="14176" t="21956" r="33444" b="-1491"/>
                    <a:stretch/>
                  </pic:blipFill>
                  <pic:spPr bwMode="auto">
                    <a:xfrm>
                      <a:off x="0" y="0"/>
                      <a:ext cx="3314700" cy="23380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4CCF46" w14:textId="2F27CC95" w:rsidR="00E60B02" w:rsidRDefault="00E60B02" w:rsidP="00F841BA">
      <w:pPr>
        <w:spacing w:line="480" w:lineRule="auto"/>
        <w:ind w:right="90"/>
      </w:pPr>
    </w:p>
    <w:p w14:paraId="685B13DE" w14:textId="77777777" w:rsidR="00E60B02" w:rsidRDefault="00E60B02" w:rsidP="00F841BA">
      <w:pPr>
        <w:spacing w:line="480" w:lineRule="auto"/>
        <w:ind w:right="90"/>
      </w:pPr>
    </w:p>
    <w:p w14:paraId="09162C27" w14:textId="77777777" w:rsidR="00E60B02" w:rsidRDefault="00E60B02" w:rsidP="00F841BA">
      <w:pPr>
        <w:spacing w:line="480" w:lineRule="auto"/>
        <w:ind w:right="90"/>
      </w:pPr>
    </w:p>
    <w:p w14:paraId="32A89B5A" w14:textId="77777777" w:rsidR="00E60B02" w:rsidRPr="00F25B23" w:rsidRDefault="00E60B02" w:rsidP="00F841BA">
      <w:pPr>
        <w:spacing w:line="480" w:lineRule="auto"/>
        <w:ind w:right="90"/>
      </w:pPr>
    </w:p>
    <w:p w14:paraId="7A9B1526" w14:textId="77777777" w:rsidR="00E60B02" w:rsidRDefault="00F841BA" w:rsidP="00F841BA">
      <w:pPr>
        <w:spacing w:line="480" w:lineRule="auto"/>
        <w:ind w:right="90"/>
      </w:pPr>
      <w:r>
        <w:tab/>
      </w:r>
    </w:p>
    <w:p w14:paraId="236E9226" w14:textId="62B41DF5" w:rsidR="00E60B02" w:rsidRDefault="00E442B2" w:rsidP="00F841BA">
      <w:pPr>
        <w:spacing w:line="480" w:lineRule="auto"/>
        <w:ind w:right="90"/>
      </w:pPr>
      <w:r>
        <w:rPr>
          <w:noProof/>
        </w:rPr>
        <mc:AlternateContent>
          <mc:Choice Requires="wps">
            <w:drawing>
              <wp:anchor distT="0" distB="0" distL="114300" distR="114300" simplePos="0" relativeHeight="251719680" behindDoc="0" locked="0" layoutInCell="1" allowOverlap="1" wp14:anchorId="36CED115" wp14:editId="6600220F">
                <wp:simplePos x="0" y="0"/>
                <wp:positionH relativeFrom="margin">
                  <wp:posOffset>1308100</wp:posOffset>
                </wp:positionH>
                <wp:positionV relativeFrom="paragraph">
                  <wp:posOffset>311785</wp:posOffset>
                </wp:positionV>
                <wp:extent cx="3314700" cy="367030"/>
                <wp:effectExtent l="0" t="0" r="12700" b="0"/>
                <wp:wrapThrough wrapText="bothSides">
                  <wp:wrapPolygon edited="0">
                    <wp:start x="0" y="0"/>
                    <wp:lineTo x="0" y="19433"/>
                    <wp:lineTo x="21517" y="19433"/>
                    <wp:lineTo x="21517" y="0"/>
                    <wp:lineTo x="0" y="0"/>
                  </wp:wrapPolygon>
                </wp:wrapThrough>
                <wp:docPr id="40" name="Text Box 40"/>
                <wp:cNvGraphicFramePr/>
                <a:graphic xmlns:a="http://schemas.openxmlformats.org/drawingml/2006/main">
                  <a:graphicData uri="http://schemas.microsoft.com/office/word/2010/wordprocessingShape">
                    <wps:wsp>
                      <wps:cNvSpPr txBox="1"/>
                      <wps:spPr>
                        <a:xfrm>
                          <a:off x="0" y="0"/>
                          <a:ext cx="3314700" cy="36703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134A6D65" w14:textId="50514497" w:rsidR="00FE3DD7" w:rsidRPr="00E442B2" w:rsidRDefault="00FE3DD7" w:rsidP="00E442B2">
                            <w:pPr>
                              <w:pStyle w:val="Caption"/>
                              <w:jc w:val="center"/>
                              <w:rPr>
                                <w:rFonts w:ascii="Franklin Gothic Medium" w:hAnsi="Franklin Gothic Medium" w:cs="Times New Roman"/>
                                <w:b w:val="0"/>
                                <w:noProof/>
                                <w:color w:val="auto"/>
                                <w:sz w:val="22"/>
                                <w:szCs w:val="22"/>
                              </w:rPr>
                            </w:pPr>
                            <w:r>
                              <w:rPr>
                                <w:rFonts w:ascii="Arial Black" w:hAnsi="Arial Black" w:cs="Times New Roman"/>
                                <w:color w:val="auto"/>
                                <w:sz w:val="22"/>
                                <w:szCs w:val="22"/>
                              </w:rPr>
                              <w:t xml:space="preserve">Figure 1.1 </w:t>
                            </w:r>
                            <w:r w:rsidRPr="00E442B2">
                              <w:rPr>
                                <w:rFonts w:ascii="Arial" w:hAnsi="Arial" w:cs="Arial"/>
                                <w:b w:val="0"/>
                                <w:color w:val="auto"/>
                                <w:sz w:val="22"/>
                                <w:szCs w:val="22"/>
                              </w:rPr>
                              <w:t>Chemical structure of Dr. Alexander Fleming’s penicillin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40" o:spid="_x0000_s1026" type="#_x0000_t202" style="position:absolute;margin-left:103pt;margin-top:24.55pt;width:261pt;height:28.9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" stroked="f">
                <v:textbox inset="0,0,0,0">
                  <w:txbxContent>
                    <w:p w14:paraId="134A6D65" w14:textId="50514497" w:rsidR="00FE3DD7" w:rsidRPr="00E442B2" w:rsidRDefault="00FE3DD7" w:rsidP="00E442B2">
                      <w:pPr>
                        <w:pStyle w:val="Caption"/>
                        <w:jc w:val="center"/>
                        <w:rPr>
                          <w:rFonts w:ascii="Franklin Gothic Medium" w:hAnsi="Franklin Gothic Medium" w:cs="Times New Roman"/>
                          <w:b w:val="0"/>
                          <w:noProof/>
                          <w:color w:val="auto"/>
                          <w:sz w:val="22"/>
                          <w:szCs w:val="22"/>
                        </w:rPr>
                      </w:pPr>
                      <w:r>
                        <w:rPr>
                          <w:rFonts w:ascii="Arial Black" w:hAnsi="Arial Black" w:cs="Times New Roman"/>
                          <w:color w:val="auto"/>
                          <w:sz w:val="22"/>
                          <w:szCs w:val="22"/>
                        </w:rPr>
                        <w:t xml:space="preserve">Figure 1.1 </w:t>
                      </w:r>
                      <w:r w:rsidRPr="00E442B2">
                        <w:rPr>
                          <w:rFonts w:ascii="Arial" w:hAnsi="Arial" w:cs="Arial"/>
                          <w:b w:val="0"/>
                          <w:color w:val="auto"/>
                          <w:sz w:val="22"/>
                          <w:szCs w:val="22"/>
                        </w:rPr>
                        <w:t>Chemical structure of Dr. Alexander Fleming’s penicillin</w:t>
                      </w:r>
                    </w:p>
                  </w:txbxContent>
                </v:textbox>
                <w10:wrap type="through" anchorx="margin"/>
              </v:shape>
            </w:pict>
          </mc:Fallback>
        </mc:AlternateContent>
      </w:r>
    </w:p>
    <w:p w14:paraId="63E98A07" w14:textId="5BA4F767" w:rsidR="00E60B02" w:rsidRDefault="00E60B02" w:rsidP="00F841BA">
      <w:pPr>
        <w:spacing w:line="480" w:lineRule="auto"/>
        <w:ind w:right="90"/>
      </w:pPr>
    </w:p>
    <w:p w14:paraId="116120A9" w14:textId="77777777" w:rsidR="00E60B02" w:rsidRDefault="00E60B02" w:rsidP="00F841BA">
      <w:pPr>
        <w:spacing w:line="480" w:lineRule="auto"/>
        <w:ind w:right="90"/>
      </w:pPr>
    </w:p>
    <w:p w14:paraId="4E53957A" w14:textId="752A82BB" w:rsidR="00F841BA" w:rsidRDefault="00F841BA" w:rsidP="00E60B02">
      <w:pPr>
        <w:spacing w:line="480" w:lineRule="auto"/>
        <w:ind w:right="90" w:firstLine="720"/>
      </w:pPr>
      <w:r>
        <w:t>The bacterial membrane bilayer is composed of an enormous array of components capable of responding to/interacting with an introduced compound. Drug de</w:t>
      </w:r>
      <w:r w:rsidR="00BE6D96">
        <w:t>livery selective to a microbial</w:t>
      </w:r>
      <w:r>
        <w:t xml:space="preserve"> membrane is becoming a highly promising technique. It rejects universality of antibiotics and proposes compounds created based on structural and chemical isolation of a target while leaving indigenous flora and human cells untouched.</w:t>
      </w:r>
      <w:r w:rsidR="00BE6D96">
        <w:rPr>
          <w:vertAlign w:val="superscript"/>
        </w:rPr>
        <w:t>1,10</w:t>
      </w:r>
      <w:r>
        <w:t xml:space="preserve"> Bacterial membranes contain the lipid P</w:t>
      </w:r>
      <w:r w:rsidRPr="000325DB">
        <w:t>OPE (1-palmitoyl-2-oleoyl-sn</w:t>
      </w:r>
      <w:r>
        <w:t>-glycero-3- phosphoethanolamine)</w:t>
      </w:r>
      <w:r w:rsidR="00C67895">
        <w:t>,</w:t>
      </w:r>
      <w:r>
        <w:t xml:space="preserve"> featuring a terminal </w:t>
      </w:r>
      <m:oMath>
        <m:r>
          <w:rPr>
            <w:rFonts w:ascii="Cambria Math" w:hAnsi="Cambria Math"/>
          </w:rPr>
          <m:t>-</m:t>
        </m:r>
        <m:sSup>
          <m:sSupPr>
            <m:ctrlPr>
              <w:rPr>
                <w:rFonts w:ascii="Cambria Math" w:hAnsi="Cambria Math"/>
                <w:i/>
              </w:rPr>
            </m:ctrlPr>
          </m:sSupPr>
          <m:e>
            <m:r>
              <m:rPr>
                <m:sty m:val="p"/>
              </m:rPr>
              <w:rPr>
                <w:rFonts w:ascii="Cambria Math" w:hAnsi="Cambria Math"/>
              </w:rPr>
              <m:t>N</m:t>
            </m:r>
            <m:sSub>
              <m:sSubPr>
                <m:ctrlPr>
                  <w:rPr>
                    <w:rFonts w:ascii="Cambria Math" w:hAnsi="Cambria Math"/>
                  </w:rPr>
                </m:ctrlPr>
              </m:sSubPr>
              <m:e>
                <m:r>
                  <m:rPr>
                    <m:sty m:val="p"/>
                  </m:rPr>
                  <w:rPr>
                    <w:rFonts w:ascii="Cambria Math" w:hAnsi="Cambria Math"/>
                  </w:rPr>
                  <m:t>H</m:t>
                </m:r>
              </m:e>
              <m:sub>
                <m:r>
                  <w:rPr>
                    <w:rFonts w:ascii="Cambria Math" w:hAnsi="Cambria Math"/>
                  </w:rPr>
                  <m:t>3</m:t>
                </m:r>
              </m:sub>
            </m:sSub>
          </m:e>
          <m:sup>
            <m:r>
              <w:rPr>
                <w:rFonts w:ascii="Cambria Math" w:hAnsi="Cambria Math"/>
              </w:rPr>
              <m:t>+</m:t>
            </m:r>
          </m:sup>
        </m:sSup>
      </m:oMath>
      <w:r>
        <w:t xml:space="preserve"> head group capable of interactions via hydrogen bond donation, unlike its human counterpart. Mammalian membrane bilayers express the lipid POPC (</w:t>
      </w:r>
      <w:r w:rsidRPr="000946A5">
        <w:t>1- palmitoyl-2-oleoyl-sn-glycero-3-phosphocholine</w:t>
      </w:r>
      <w:r>
        <w:t>)</w:t>
      </w:r>
      <w:r w:rsidR="00C67895">
        <w:t>, and</w:t>
      </w:r>
      <w:r>
        <w:t xml:space="preserve"> with an ammonium head group </w:t>
      </w:r>
      <w:r w:rsidR="00C67895">
        <w:t xml:space="preserve">of </w:t>
      </w:r>
      <w:r>
        <w:t xml:space="preserve"> three methy</w:t>
      </w:r>
      <w:r w:rsidR="00C67895">
        <w:t>l unit</w:t>
      </w:r>
      <w:r>
        <w:t>s,</w:t>
      </w:r>
      <w:r w:rsidR="00C67895">
        <w:t xml:space="preserve"> the positive charge is masked within a hydrophobic “bubble” incapable of H-bond donation. Thus, t</w:t>
      </w:r>
      <w:r>
        <w:t>he POPE head group (</w:t>
      </w:r>
      <w:r w:rsidRPr="00DC59A2">
        <w:rPr>
          <w:b/>
        </w:rPr>
        <w:t xml:space="preserve">Figure </w:t>
      </w:r>
      <w:r w:rsidR="00E442B2">
        <w:rPr>
          <w:b/>
        </w:rPr>
        <w:t>1.2</w:t>
      </w:r>
      <w:r>
        <w:rPr>
          <w:b/>
        </w:rPr>
        <w:t xml:space="preserve"> A</w:t>
      </w:r>
      <w:r>
        <w:t>) is an appropriate dock</w:t>
      </w:r>
      <w:r w:rsidR="00C67895">
        <w:t xml:space="preserve">ing point for distinguishing between POPC </w:t>
      </w:r>
      <w:r>
        <w:t>lipids (</w:t>
      </w:r>
      <w:r w:rsidRPr="00DC59A2">
        <w:rPr>
          <w:b/>
        </w:rPr>
        <w:t xml:space="preserve">Figure </w:t>
      </w:r>
      <w:r w:rsidR="00E442B2">
        <w:rPr>
          <w:b/>
        </w:rPr>
        <w:t>1.2</w:t>
      </w:r>
      <w:r>
        <w:rPr>
          <w:b/>
        </w:rPr>
        <w:t xml:space="preserve"> B)</w:t>
      </w:r>
      <w:r w:rsidR="00C67895">
        <w:t xml:space="preserve"> with</w:t>
      </w:r>
      <w:r>
        <w:t xml:space="preserve"> a synthetic receptor molecule to induce </w:t>
      </w:r>
      <w:r w:rsidR="005F129E">
        <w:rPr>
          <w:noProof/>
        </w:rPr>
        <w:drawing>
          <wp:anchor distT="0" distB="0" distL="114300" distR="114300" simplePos="0" relativeHeight="251660288" behindDoc="0" locked="0" layoutInCell="1" allowOverlap="1" wp14:anchorId="77983362" wp14:editId="29A6CAEB">
            <wp:simplePos x="0" y="0"/>
            <wp:positionH relativeFrom="column">
              <wp:posOffset>0</wp:posOffset>
            </wp:positionH>
            <wp:positionV relativeFrom="paragraph">
              <wp:posOffset>3086100</wp:posOffset>
            </wp:positionV>
            <wp:extent cx="5943600" cy="3771900"/>
            <wp:effectExtent l="0" t="0" r="0" b="1270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7719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direct interaction with foreign cell. </w:t>
      </w:r>
    </w:p>
    <w:p w14:paraId="779A4BFF" w14:textId="0C716489" w:rsidR="00F841BA" w:rsidRDefault="005F129E" w:rsidP="00F841BA">
      <w:pPr>
        <w:spacing w:line="480" w:lineRule="auto"/>
        <w:ind w:right="90"/>
      </w:pPr>
      <w:r>
        <w:rPr>
          <w:noProof/>
        </w:rPr>
        <mc:AlternateContent>
          <mc:Choice Requires="wps">
            <w:drawing>
              <wp:anchor distT="0" distB="0" distL="114300" distR="114300" simplePos="0" relativeHeight="251659264" behindDoc="0" locked="0" layoutInCell="1" allowOverlap="1" wp14:anchorId="4595FADC" wp14:editId="2A41BAA3">
                <wp:simplePos x="0" y="0"/>
                <wp:positionH relativeFrom="margin">
                  <wp:posOffset>0</wp:posOffset>
                </wp:positionH>
                <wp:positionV relativeFrom="paragraph">
                  <wp:posOffset>4259580</wp:posOffset>
                </wp:positionV>
                <wp:extent cx="5854065" cy="46609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5854065" cy="46609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08004AB6" w14:textId="4CD3F61D" w:rsidR="00FE3DD7" w:rsidRPr="00DC59A2" w:rsidRDefault="00FE3DD7" w:rsidP="00F841BA">
                            <w:pPr>
                              <w:pStyle w:val="Caption"/>
                              <w:rPr>
                                <w:rFonts w:ascii="Franklin Gothic Medium" w:hAnsi="Franklin Gothic Medium" w:cs="Times New Roman"/>
                                <w:noProof/>
                                <w:color w:val="auto"/>
                                <w:sz w:val="22"/>
                                <w:szCs w:val="22"/>
                              </w:rPr>
                            </w:pPr>
                            <w:r w:rsidRPr="00F841BA">
                              <w:rPr>
                                <w:rFonts w:ascii="Arial Black" w:hAnsi="Arial Black" w:cs="Times New Roman"/>
                                <w:color w:val="auto"/>
                                <w:sz w:val="22"/>
                                <w:szCs w:val="22"/>
                              </w:rPr>
                              <w:t xml:space="preserve">Figure </w:t>
                            </w:r>
                            <w:r w:rsidRPr="00F841BA">
                              <w:rPr>
                                <w:rFonts w:ascii="Arial Black" w:hAnsi="Arial Black" w:cs="Times New Roman"/>
                                <w:color w:val="auto"/>
                                <w:sz w:val="22"/>
                                <w:szCs w:val="22"/>
                              </w:rPr>
                              <w:fldChar w:fldCharType="begin"/>
                            </w:r>
                            <w:r w:rsidRPr="00F841BA">
                              <w:rPr>
                                <w:rFonts w:ascii="Arial Black" w:hAnsi="Arial Black" w:cs="Times New Roman"/>
                                <w:color w:val="auto"/>
                                <w:sz w:val="22"/>
                                <w:szCs w:val="22"/>
                              </w:rPr>
                              <w:instrText xml:space="preserve"> SEQ Figure \* ARABIC </w:instrText>
                            </w:r>
                            <w:r w:rsidRPr="00F841BA">
                              <w:rPr>
                                <w:rFonts w:ascii="Arial Black" w:hAnsi="Arial Black" w:cs="Times New Roman"/>
                                <w:color w:val="auto"/>
                                <w:sz w:val="22"/>
                                <w:szCs w:val="22"/>
                              </w:rPr>
                              <w:fldChar w:fldCharType="separate"/>
                            </w:r>
                            <w:r>
                              <w:rPr>
                                <w:rFonts w:ascii="Arial Black" w:hAnsi="Arial Black" w:cs="Times New Roman"/>
                                <w:noProof/>
                                <w:color w:val="auto"/>
                                <w:sz w:val="22"/>
                                <w:szCs w:val="22"/>
                              </w:rPr>
                              <w:t>1</w:t>
                            </w:r>
                            <w:r w:rsidRPr="00F841BA">
                              <w:rPr>
                                <w:rFonts w:ascii="Arial Black" w:hAnsi="Arial Black" w:cs="Times New Roman"/>
                                <w:color w:val="auto"/>
                                <w:sz w:val="22"/>
                                <w:szCs w:val="22"/>
                              </w:rPr>
                              <w:fldChar w:fldCharType="end"/>
                            </w:r>
                            <w:r>
                              <w:rPr>
                                <w:rFonts w:ascii="Arial Black" w:hAnsi="Arial Black" w:cs="Times New Roman"/>
                                <w:color w:val="auto"/>
                                <w:sz w:val="22"/>
                                <w:szCs w:val="22"/>
                              </w:rPr>
                              <w:t>.2</w:t>
                            </w:r>
                            <w:r w:rsidRPr="00F841BA">
                              <w:rPr>
                                <w:rFonts w:ascii="Arial Black" w:hAnsi="Arial Black" w:cs="Times New Roman"/>
                                <w:color w:val="auto"/>
                                <w:sz w:val="22"/>
                                <w:szCs w:val="22"/>
                              </w:rPr>
                              <w:t>.</w:t>
                            </w:r>
                            <w:r w:rsidRPr="00DC59A2">
                              <w:rPr>
                                <w:rFonts w:ascii="Franklin Gothic Medium" w:hAnsi="Franklin Gothic Medium" w:cs="Times New Roman"/>
                                <w:color w:val="auto"/>
                                <w:sz w:val="22"/>
                                <w:szCs w:val="22"/>
                              </w:rPr>
                              <w:t xml:space="preserve"> </w:t>
                            </w:r>
                            <w:r w:rsidRPr="00F841BA">
                              <w:rPr>
                                <w:rFonts w:ascii="Arial" w:hAnsi="Arial" w:cs="Arial"/>
                                <w:color w:val="auto"/>
                                <w:sz w:val="22"/>
                                <w:szCs w:val="22"/>
                              </w:rPr>
                              <w:t>Structural differences based on the ammonium head groups between A) the bacterial lipid POPE and B) human lipid POPC.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27" type="#_x0000_t202" style="position:absolute;margin-left:0;margin-top:335.4pt;width:460.95pt;height:36.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" stroked="f">
                <v:textbox inset="0,0,0,0">
                  <w:txbxContent>
                    <w:p w14:paraId="08004AB6" w14:textId="4CD3F61D" w:rsidR="00FE3DD7" w:rsidRPr="00DC59A2" w:rsidRDefault="00FE3DD7" w:rsidP="00F841BA">
                      <w:pPr>
                        <w:pStyle w:val="Caption"/>
                        <w:rPr>
                          <w:rFonts w:ascii="Franklin Gothic Medium" w:hAnsi="Franklin Gothic Medium" w:cs="Times New Roman"/>
                          <w:noProof/>
                          <w:color w:val="auto"/>
                          <w:sz w:val="22"/>
                          <w:szCs w:val="22"/>
                        </w:rPr>
                      </w:pPr>
                      <w:r w:rsidRPr="00F841BA">
                        <w:rPr>
                          <w:rFonts w:ascii="Arial Black" w:hAnsi="Arial Black" w:cs="Times New Roman"/>
                          <w:color w:val="auto"/>
                          <w:sz w:val="22"/>
                          <w:szCs w:val="22"/>
                        </w:rPr>
                        <w:t xml:space="preserve">Figure </w:t>
                      </w:r>
                      <w:r w:rsidRPr="00F841BA">
                        <w:rPr>
                          <w:rFonts w:ascii="Arial Black" w:hAnsi="Arial Black" w:cs="Times New Roman"/>
                          <w:color w:val="auto"/>
                          <w:sz w:val="22"/>
                          <w:szCs w:val="22"/>
                        </w:rPr>
                        <w:fldChar w:fldCharType="begin"/>
                      </w:r>
                      <w:r w:rsidRPr="00F841BA">
                        <w:rPr>
                          <w:rFonts w:ascii="Arial Black" w:hAnsi="Arial Black" w:cs="Times New Roman"/>
                          <w:color w:val="auto"/>
                          <w:sz w:val="22"/>
                          <w:szCs w:val="22"/>
                        </w:rPr>
                        <w:instrText xml:space="preserve"> SEQ Figure \* ARABIC </w:instrText>
                      </w:r>
                      <w:r w:rsidRPr="00F841BA">
                        <w:rPr>
                          <w:rFonts w:ascii="Arial Black" w:hAnsi="Arial Black" w:cs="Times New Roman"/>
                          <w:color w:val="auto"/>
                          <w:sz w:val="22"/>
                          <w:szCs w:val="22"/>
                        </w:rPr>
                        <w:fldChar w:fldCharType="separate"/>
                      </w:r>
                      <w:r>
                        <w:rPr>
                          <w:rFonts w:ascii="Arial Black" w:hAnsi="Arial Black" w:cs="Times New Roman"/>
                          <w:noProof/>
                          <w:color w:val="auto"/>
                          <w:sz w:val="22"/>
                          <w:szCs w:val="22"/>
                        </w:rPr>
                        <w:t>1</w:t>
                      </w:r>
                      <w:r w:rsidRPr="00F841BA">
                        <w:rPr>
                          <w:rFonts w:ascii="Arial Black" w:hAnsi="Arial Black" w:cs="Times New Roman"/>
                          <w:color w:val="auto"/>
                          <w:sz w:val="22"/>
                          <w:szCs w:val="22"/>
                        </w:rPr>
                        <w:fldChar w:fldCharType="end"/>
                      </w:r>
                      <w:r>
                        <w:rPr>
                          <w:rFonts w:ascii="Arial Black" w:hAnsi="Arial Black" w:cs="Times New Roman"/>
                          <w:color w:val="auto"/>
                          <w:sz w:val="22"/>
                          <w:szCs w:val="22"/>
                        </w:rPr>
                        <w:t>.2</w:t>
                      </w:r>
                      <w:r w:rsidRPr="00F841BA">
                        <w:rPr>
                          <w:rFonts w:ascii="Arial Black" w:hAnsi="Arial Black" w:cs="Times New Roman"/>
                          <w:color w:val="auto"/>
                          <w:sz w:val="22"/>
                          <w:szCs w:val="22"/>
                        </w:rPr>
                        <w:t>.</w:t>
                      </w:r>
                      <w:r w:rsidRPr="00DC59A2">
                        <w:rPr>
                          <w:rFonts w:ascii="Franklin Gothic Medium" w:hAnsi="Franklin Gothic Medium" w:cs="Times New Roman"/>
                          <w:color w:val="auto"/>
                          <w:sz w:val="22"/>
                          <w:szCs w:val="22"/>
                        </w:rPr>
                        <w:t xml:space="preserve"> </w:t>
                      </w:r>
                      <w:r w:rsidRPr="00F841BA">
                        <w:rPr>
                          <w:rFonts w:ascii="Arial" w:hAnsi="Arial" w:cs="Arial"/>
                          <w:color w:val="auto"/>
                          <w:sz w:val="22"/>
                          <w:szCs w:val="22"/>
                        </w:rPr>
                        <w:t>Structural differences based on the ammonium head groups between A) the bacterial lipid POPE and B) human lipid POPC.</w:t>
                      </w:r>
                    </w:p>
                  </w:txbxContent>
                </v:textbox>
                <w10:wrap type="square" anchorx="margin"/>
              </v:shape>
            </w:pict>
          </mc:Fallback>
        </mc:AlternateContent>
      </w:r>
    </w:p>
    <w:p w14:paraId="1A3960A2" w14:textId="0106DF10" w:rsidR="005F129E" w:rsidRDefault="005F129E" w:rsidP="00797D1F">
      <w:pPr>
        <w:spacing w:line="480" w:lineRule="auto"/>
        <w:ind w:right="90"/>
      </w:pPr>
    </w:p>
    <w:p w14:paraId="2E00EC27" w14:textId="32FD4C5B" w:rsidR="00F841BA" w:rsidRPr="00DC59A2" w:rsidRDefault="00F841BA" w:rsidP="00F841BA">
      <w:pPr>
        <w:spacing w:line="480" w:lineRule="auto"/>
        <w:rPr>
          <w:b/>
        </w:rPr>
      </w:pPr>
      <w:r>
        <w:rPr>
          <w:b/>
        </w:rPr>
        <w:t>1.3 Crown ether</w:t>
      </w:r>
      <w:r w:rsidR="00C67895">
        <w:rPr>
          <w:b/>
        </w:rPr>
        <w:t>s</w:t>
      </w:r>
      <w:r>
        <w:rPr>
          <w:b/>
        </w:rPr>
        <w:t xml:space="preserve"> as bacterial</w:t>
      </w:r>
      <w:r w:rsidR="00C67895">
        <w:rPr>
          <w:b/>
        </w:rPr>
        <w:t>-</w:t>
      </w:r>
      <w:r>
        <w:rPr>
          <w:b/>
        </w:rPr>
        <w:t xml:space="preserve"> selective agent</w:t>
      </w:r>
      <w:r w:rsidR="00C67895">
        <w:rPr>
          <w:b/>
        </w:rPr>
        <w:t>s</w:t>
      </w:r>
    </w:p>
    <w:p w14:paraId="12F2CF19" w14:textId="383FD2AD" w:rsidR="00F841BA" w:rsidRDefault="00F841BA" w:rsidP="00F841BA">
      <w:pPr>
        <w:spacing w:line="480" w:lineRule="auto"/>
        <w:ind w:firstLine="720"/>
      </w:pPr>
      <w:r>
        <w:t xml:space="preserve">It is not a new </w:t>
      </w:r>
      <w:r w:rsidR="00C67895">
        <w:t>finding</w:t>
      </w:r>
      <w:r>
        <w:t xml:space="preserve"> that POPE’s characteristic ammonium</w:t>
      </w:r>
      <w:r w:rsidR="00C67895">
        <w:t xml:space="preserve"> hydrogen’s ardently interact with macrocyclic H-bond</w:t>
      </w:r>
      <w:r>
        <w:t xml:space="preserve"> a</w:t>
      </w:r>
      <w:r w:rsidR="00C67895">
        <w:t>cceptors</w:t>
      </w:r>
      <w:r>
        <w:t xml:space="preserve">. Crown ether molecules, </w:t>
      </w:r>
      <w:r w:rsidR="00C67895">
        <w:t xml:space="preserve">specifically </w:t>
      </w:r>
      <w:r>
        <w:t xml:space="preserve">derivatives of 18-crown-6, </w:t>
      </w:r>
      <w:r w:rsidR="00C67895">
        <w:t>have previously exploited</w:t>
      </w:r>
      <w:r>
        <w:t xml:space="preserve"> this interaction as</w:t>
      </w:r>
      <w:r w:rsidR="00C67895">
        <w:t xml:space="preserve"> a</w:t>
      </w:r>
      <w:r>
        <w:t xml:space="preserve"> means of selective recognition of </w:t>
      </w:r>
      <w:r w:rsidR="00C67895">
        <w:t xml:space="preserve">the </w:t>
      </w:r>
      <w:r>
        <w:t>bacterial POPE lipid</w:t>
      </w:r>
      <w:r w:rsidR="00A6222D">
        <w:t>.</w:t>
      </w:r>
      <w:r>
        <w:rPr>
          <w:vertAlign w:val="superscript"/>
        </w:rPr>
        <w:t>2,3</w:t>
      </w:r>
      <w:r>
        <w:t xml:space="preserve"> The size of this crown molecule perfectly fits the 3-prong hydrogen complex</w:t>
      </w:r>
      <w:r w:rsidR="00C67895">
        <w:t xml:space="preserve"> (</w:t>
      </w:r>
      <w:r w:rsidR="00C67895" w:rsidRPr="00CA65EC">
        <w:rPr>
          <w:b/>
        </w:rPr>
        <w:t>Figure 1.3</w:t>
      </w:r>
      <w:r w:rsidR="00C67895">
        <w:t>)</w:t>
      </w:r>
      <w:r>
        <w:t xml:space="preserve"> allowing for variability among atoms invo</w:t>
      </w:r>
      <w:r w:rsidR="00C67895">
        <w:t>lved in binding, while</w:t>
      </w:r>
      <w:r>
        <w:t xml:space="preserve"> </w:t>
      </w:r>
      <w:r w:rsidR="00C67895">
        <w:t>preventing entry of the</w:t>
      </w:r>
      <w:r>
        <w:t xml:space="preserve"> much larger, tri-methylated POPC group. </w:t>
      </w:r>
      <w:r w:rsidR="00351A75">
        <w:t>Like all hydrogen bonds, t</w:t>
      </w:r>
      <w:r>
        <w:t>he association to POPE hydrogen’s is known to be strongest when</w:t>
      </w:r>
      <w:r w:rsidRPr="00F841BA">
        <w:t xml:space="preserve"> </w:t>
      </w:r>
      <w:r>
        <w:t>introduced in organic solvents, but significantly weaker in aqueous solution</w:t>
      </w:r>
      <w:r w:rsidR="00351A75">
        <w:t>, where water molecules can “outcompete” for H-bonding sites on the crown</w:t>
      </w:r>
      <w:r w:rsidR="00A6222D">
        <w:t>.</w:t>
      </w:r>
      <w:r>
        <w:rPr>
          <w:vertAlign w:val="superscript"/>
        </w:rPr>
        <w:t>2</w:t>
      </w:r>
      <w:r>
        <w:t xml:space="preserve"> </w:t>
      </w:r>
    </w:p>
    <w:p w14:paraId="5023AAC4" w14:textId="753311C5" w:rsidR="002119F8" w:rsidRDefault="005F129E" w:rsidP="00F841BA">
      <w:pPr>
        <w:spacing w:line="480" w:lineRule="auto"/>
      </w:pPr>
      <w:r>
        <w:rPr>
          <w:noProof/>
        </w:rPr>
        <w:drawing>
          <wp:anchor distT="0" distB="0" distL="114300" distR="114300" simplePos="0" relativeHeight="251663360" behindDoc="0" locked="0" layoutInCell="1" allowOverlap="1" wp14:anchorId="4961BC6C" wp14:editId="30144BEB">
            <wp:simplePos x="0" y="0"/>
            <wp:positionH relativeFrom="margin">
              <wp:posOffset>363220</wp:posOffset>
            </wp:positionH>
            <wp:positionV relativeFrom="paragraph">
              <wp:posOffset>358775</wp:posOffset>
            </wp:positionV>
            <wp:extent cx="5027930" cy="2531110"/>
            <wp:effectExtent l="0" t="0" r="127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7930" cy="2531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5AF474" w14:textId="433DACA0" w:rsidR="002119F8" w:rsidRDefault="00BB1729" w:rsidP="00742536">
      <w:pPr>
        <w:spacing w:line="480" w:lineRule="auto"/>
        <w:jc w:val="center"/>
      </w:pPr>
      <w:r>
        <w:rPr>
          <w:noProof/>
        </w:rPr>
        <mc:AlternateContent>
          <mc:Choice Requires="wps">
            <w:drawing>
              <wp:anchor distT="0" distB="0" distL="114300" distR="114300" simplePos="0" relativeHeight="251723776" behindDoc="0" locked="0" layoutInCell="1" allowOverlap="1" wp14:anchorId="4D4E5969" wp14:editId="15B14F64">
                <wp:simplePos x="0" y="0"/>
                <wp:positionH relativeFrom="column">
                  <wp:posOffset>3086100</wp:posOffset>
                </wp:positionH>
                <wp:positionV relativeFrom="paragraph">
                  <wp:posOffset>145415</wp:posOffset>
                </wp:positionV>
                <wp:extent cx="297815" cy="342900"/>
                <wp:effectExtent l="0" t="0" r="0" b="12700"/>
                <wp:wrapSquare wrapText="bothSides"/>
                <wp:docPr id="42" name="Text Box 42"/>
                <wp:cNvGraphicFramePr/>
                <a:graphic xmlns:a="http://schemas.openxmlformats.org/drawingml/2006/main">
                  <a:graphicData uri="http://schemas.microsoft.com/office/word/2010/wordprocessingShape">
                    <wps:wsp>
                      <wps:cNvSpPr txBox="1"/>
                      <wps:spPr>
                        <a:xfrm>
                          <a:off x="0" y="0"/>
                          <a:ext cx="297815"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E935A42" w14:textId="1B8CA1F7" w:rsidR="00FE3DD7" w:rsidRPr="00BB1729" w:rsidRDefault="00FE3DD7" w:rsidP="00BB1729">
                            <w:pPr>
                              <w:rPr>
                                <w:rFonts w:ascii="Arial Black" w:hAnsi="Arial Black"/>
                              </w:rPr>
                            </w:pPr>
                            <w:r>
                              <w:rPr>
                                <w:rFonts w:ascii="Arial Black" w:hAnsi="Arial Black"/>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2" o:spid="_x0000_s1028" type="#_x0000_t202" style="position:absolute;left:0;text-align:left;margin-left:243pt;margin-top:11.45pt;width:23.45pt;height:27pt;z-index:2517237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" filled="f" stroked="f">
                <v:textbox>
                  <w:txbxContent>
                    <w:p w14:paraId="1E935A42" w14:textId="1B8CA1F7" w:rsidR="00FE3DD7" w:rsidRPr="00BB1729" w:rsidRDefault="00FE3DD7" w:rsidP="00BB1729">
                      <w:pPr>
                        <w:rPr>
                          <w:rFonts w:ascii="Arial Black" w:hAnsi="Arial Black"/>
                        </w:rPr>
                      </w:pPr>
                      <w:r>
                        <w:rPr>
                          <w:rFonts w:ascii="Arial Black" w:hAnsi="Arial Black"/>
                        </w:rPr>
                        <w:t>B</w:t>
                      </w:r>
                    </w:p>
                  </w:txbxContent>
                </v:textbox>
                <w10:wrap type="square"/>
              </v:shape>
            </w:pict>
          </mc:Fallback>
        </mc:AlternateContent>
      </w:r>
      <w:r>
        <w:rPr>
          <w:noProof/>
        </w:rPr>
        <mc:AlternateContent>
          <mc:Choice Requires="wps">
            <w:drawing>
              <wp:anchor distT="0" distB="0" distL="114300" distR="114300" simplePos="0" relativeHeight="251721728" behindDoc="0" locked="0" layoutInCell="1" allowOverlap="1" wp14:anchorId="4E418482" wp14:editId="4FD5C733">
                <wp:simplePos x="0" y="0"/>
                <wp:positionH relativeFrom="column">
                  <wp:posOffset>914400</wp:posOffset>
                </wp:positionH>
                <wp:positionV relativeFrom="paragraph">
                  <wp:posOffset>145415</wp:posOffset>
                </wp:positionV>
                <wp:extent cx="297815" cy="342900"/>
                <wp:effectExtent l="0" t="0" r="0" b="12700"/>
                <wp:wrapSquare wrapText="bothSides"/>
                <wp:docPr id="41" name="Text Box 41"/>
                <wp:cNvGraphicFramePr/>
                <a:graphic xmlns:a="http://schemas.openxmlformats.org/drawingml/2006/main">
                  <a:graphicData uri="http://schemas.microsoft.com/office/word/2010/wordprocessingShape">
                    <wps:wsp>
                      <wps:cNvSpPr txBox="1"/>
                      <wps:spPr>
                        <a:xfrm>
                          <a:off x="0" y="0"/>
                          <a:ext cx="297815"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EEC8764" w14:textId="5747CA90" w:rsidR="00FE3DD7" w:rsidRPr="00BB1729" w:rsidRDefault="00FE3DD7">
                            <w:pPr>
                              <w:rPr>
                                <w:rFonts w:ascii="Arial Black" w:hAnsi="Arial Black"/>
                              </w:rPr>
                            </w:pPr>
                            <w:r w:rsidRPr="00BB1729">
                              <w:rPr>
                                <w:rFonts w:ascii="Arial Black" w:hAnsi="Arial Black"/>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1" o:spid="_x0000_s1029" type="#_x0000_t202" style="position:absolute;left:0;text-align:left;margin-left:1in;margin-top:11.45pt;width:23.45pt;height:27pt;z-index:2517217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" filled="f" stroked="f">
                <v:textbox>
                  <w:txbxContent>
                    <w:p w14:paraId="2EEC8764" w14:textId="5747CA90" w:rsidR="00FE3DD7" w:rsidRPr="00BB1729" w:rsidRDefault="00FE3DD7">
                      <w:pPr>
                        <w:rPr>
                          <w:rFonts w:ascii="Arial Black" w:hAnsi="Arial Black"/>
                        </w:rPr>
                      </w:pPr>
                      <w:r w:rsidRPr="00BB1729">
                        <w:rPr>
                          <w:rFonts w:ascii="Arial Black" w:hAnsi="Arial Black"/>
                        </w:rPr>
                        <w:t>A</w:t>
                      </w:r>
                    </w:p>
                  </w:txbxContent>
                </v:textbox>
                <w10:wrap type="square"/>
              </v:shape>
            </w:pict>
          </mc:Fallback>
        </mc:AlternateContent>
      </w:r>
    </w:p>
    <w:p w14:paraId="5360B20C" w14:textId="23BAD7A4" w:rsidR="002119F8" w:rsidRDefault="002119F8" w:rsidP="00742536">
      <w:pPr>
        <w:spacing w:line="480" w:lineRule="auto"/>
        <w:jc w:val="center"/>
      </w:pPr>
    </w:p>
    <w:p w14:paraId="5164089F" w14:textId="77777777" w:rsidR="000648A4" w:rsidRDefault="000648A4" w:rsidP="00742536">
      <w:pPr>
        <w:spacing w:line="480" w:lineRule="auto"/>
        <w:jc w:val="center"/>
      </w:pPr>
    </w:p>
    <w:p w14:paraId="05ABAD48" w14:textId="77777777" w:rsidR="000648A4" w:rsidRDefault="000648A4" w:rsidP="00742536">
      <w:pPr>
        <w:spacing w:line="480" w:lineRule="auto"/>
        <w:jc w:val="center"/>
      </w:pPr>
    </w:p>
    <w:p w14:paraId="26235DC1" w14:textId="77777777" w:rsidR="000648A4" w:rsidRDefault="000648A4" w:rsidP="00742536">
      <w:pPr>
        <w:spacing w:line="480" w:lineRule="auto"/>
        <w:jc w:val="center"/>
      </w:pPr>
    </w:p>
    <w:p w14:paraId="35D06A3D" w14:textId="77777777" w:rsidR="000648A4" w:rsidRDefault="000648A4" w:rsidP="00742536">
      <w:pPr>
        <w:spacing w:line="480" w:lineRule="auto"/>
        <w:jc w:val="center"/>
      </w:pPr>
    </w:p>
    <w:p w14:paraId="178877AF" w14:textId="77777777" w:rsidR="000648A4" w:rsidRDefault="000648A4" w:rsidP="00742536">
      <w:pPr>
        <w:spacing w:line="480" w:lineRule="auto"/>
        <w:jc w:val="center"/>
      </w:pPr>
    </w:p>
    <w:p w14:paraId="69644006" w14:textId="73D14AA9" w:rsidR="000648A4" w:rsidRDefault="000648A4" w:rsidP="00742536">
      <w:pPr>
        <w:spacing w:line="480" w:lineRule="auto"/>
        <w:jc w:val="center"/>
      </w:pPr>
    </w:p>
    <w:p w14:paraId="45F92303" w14:textId="45704FD0" w:rsidR="000648A4" w:rsidRDefault="000648A4" w:rsidP="00742536">
      <w:pPr>
        <w:spacing w:line="480" w:lineRule="auto"/>
        <w:jc w:val="center"/>
      </w:pPr>
      <w:r>
        <w:rPr>
          <w:noProof/>
        </w:rPr>
        <mc:AlternateContent>
          <mc:Choice Requires="wps">
            <w:drawing>
              <wp:anchor distT="0" distB="0" distL="114300" distR="114300" simplePos="0" relativeHeight="251662336" behindDoc="0" locked="0" layoutInCell="1" allowOverlap="1" wp14:anchorId="64606AAF" wp14:editId="62874287">
                <wp:simplePos x="0" y="0"/>
                <wp:positionH relativeFrom="margin">
                  <wp:align>center</wp:align>
                </wp:positionH>
                <wp:positionV relativeFrom="paragraph">
                  <wp:posOffset>53340</wp:posOffset>
                </wp:positionV>
                <wp:extent cx="4869815" cy="342900"/>
                <wp:effectExtent l="0" t="0" r="6985" b="12700"/>
                <wp:wrapThrough wrapText="bothSides">
                  <wp:wrapPolygon edited="0">
                    <wp:start x="0" y="0"/>
                    <wp:lineTo x="0" y="20800"/>
                    <wp:lineTo x="21518" y="20800"/>
                    <wp:lineTo x="21518" y="0"/>
                    <wp:lineTo x="0" y="0"/>
                  </wp:wrapPolygon>
                </wp:wrapThrough>
                <wp:docPr id="16" name="Text Box 16"/>
                <wp:cNvGraphicFramePr/>
                <a:graphic xmlns:a="http://schemas.openxmlformats.org/drawingml/2006/main">
                  <a:graphicData uri="http://schemas.microsoft.com/office/word/2010/wordprocessingShape">
                    <wps:wsp>
                      <wps:cNvSpPr txBox="1"/>
                      <wps:spPr>
                        <a:xfrm>
                          <a:off x="0" y="0"/>
                          <a:ext cx="4869815" cy="34290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02D77984" w14:textId="56C22531" w:rsidR="00FE3DD7" w:rsidRPr="00F841BA" w:rsidRDefault="00FE3DD7" w:rsidP="00F841BA">
                            <w:pPr>
                              <w:pStyle w:val="Caption"/>
                              <w:rPr>
                                <w:rFonts w:ascii="Arial Black" w:hAnsi="Arial Black"/>
                                <w:noProof/>
                                <w:color w:val="auto"/>
                                <w:sz w:val="20"/>
                                <w:szCs w:val="20"/>
                              </w:rPr>
                            </w:pPr>
                            <w:r>
                              <w:rPr>
                                <w:rFonts w:ascii="Arial Black" w:hAnsi="Arial Black"/>
                                <w:color w:val="auto"/>
                                <w:sz w:val="20"/>
                                <w:szCs w:val="20"/>
                              </w:rPr>
                              <w:t>Figure 1.3</w:t>
                            </w:r>
                            <w:r w:rsidRPr="00F841BA">
                              <w:rPr>
                                <w:rFonts w:ascii="Arial Black" w:hAnsi="Arial Black"/>
                                <w:color w:val="auto"/>
                                <w:sz w:val="20"/>
                                <w:szCs w:val="20"/>
                              </w:rPr>
                              <w:t xml:space="preserve">. </w:t>
                            </w:r>
                            <w:r w:rsidRPr="00F841BA">
                              <w:rPr>
                                <w:rFonts w:ascii="Arial" w:hAnsi="Arial" w:cs="Arial"/>
                                <w:color w:val="auto"/>
                                <w:sz w:val="20"/>
                                <w:szCs w:val="20"/>
                              </w:rPr>
                              <w:t>Two possible atomic associations of an aza-18-crown-6 with POPE's ammonium head group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0" type="#_x0000_t202" style="position:absolute;left:0;text-align:left;margin-left:0;margin-top:4.2pt;width:383.45pt;height:27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" stroked="f">
                <v:textbox inset="0,0,0,0">
                  <w:txbxContent>
                    <w:p w14:paraId="02D77984" w14:textId="56C22531" w:rsidR="00FE3DD7" w:rsidRPr="00F841BA" w:rsidRDefault="00FE3DD7" w:rsidP="00F841BA">
                      <w:pPr>
                        <w:pStyle w:val="Caption"/>
                        <w:rPr>
                          <w:rFonts w:ascii="Arial Black" w:hAnsi="Arial Black"/>
                          <w:noProof/>
                          <w:color w:val="auto"/>
                          <w:sz w:val="20"/>
                          <w:szCs w:val="20"/>
                        </w:rPr>
                      </w:pPr>
                      <w:r>
                        <w:rPr>
                          <w:rFonts w:ascii="Arial Black" w:hAnsi="Arial Black"/>
                          <w:color w:val="auto"/>
                          <w:sz w:val="20"/>
                          <w:szCs w:val="20"/>
                        </w:rPr>
                        <w:t>Figure 1.3</w:t>
                      </w:r>
                      <w:r w:rsidRPr="00F841BA">
                        <w:rPr>
                          <w:rFonts w:ascii="Arial Black" w:hAnsi="Arial Black"/>
                          <w:color w:val="auto"/>
                          <w:sz w:val="20"/>
                          <w:szCs w:val="20"/>
                        </w:rPr>
                        <w:t xml:space="preserve">. </w:t>
                      </w:r>
                      <w:r w:rsidRPr="00F841BA">
                        <w:rPr>
                          <w:rFonts w:ascii="Arial" w:hAnsi="Arial" w:cs="Arial"/>
                          <w:color w:val="auto"/>
                          <w:sz w:val="20"/>
                          <w:szCs w:val="20"/>
                        </w:rPr>
                        <w:t>Two possible atomic associations of an aza-18-crown-6 with POPE's ammonium head group</w:t>
                      </w:r>
                    </w:p>
                  </w:txbxContent>
                </v:textbox>
                <w10:wrap type="through" anchorx="margin"/>
              </v:shape>
            </w:pict>
          </mc:Fallback>
        </mc:AlternateContent>
      </w:r>
    </w:p>
    <w:p w14:paraId="01C0F519" w14:textId="7BF1C464" w:rsidR="000648A4" w:rsidRDefault="000648A4" w:rsidP="00742536">
      <w:pPr>
        <w:spacing w:line="480" w:lineRule="auto"/>
        <w:jc w:val="center"/>
      </w:pPr>
    </w:p>
    <w:p w14:paraId="718AA8B5" w14:textId="113DD1E8" w:rsidR="000648A4" w:rsidRDefault="000648A4" w:rsidP="000648A4">
      <w:pPr>
        <w:spacing w:line="480" w:lineRule="auto"/>
        <w:ind w:firstLine="720"/>
      </w:pPr>
      <w:r>
        <w:t>Crown ether- lipid interactions (</w:t>
      </w:r>
      <w:r w:rsidR="00E442B2">
        <w:rPr>
          <w:b/>
        </w:rPr>
        <w:t>Figure 1.3</w:t>
      </w:r>
      <w:r>
        <w:rPr>
          <w:b/>
        </w:rPr>
        <w:t>)</w:t>
      </w:r>
      <w:r>
        <w:t xml:space="preserve"> can be quantified via</w:t>
      </w:r>
      <w:r w:rsidR="00B02A2E">
        <w:t xml:space="preserve"> optical spectroscopy when a fluorescent label is presented</w:t>
      </w:r>
      <w:r>
        <w:t>. Naphthalimides are often employed as the reporter fluorophore</w:t>
      </w:r>
      <w:r w:rsidR="00B02A2E">
        <w:t>s given their</w:t>
      </w:r>
      <w:r>
        <w:t xml:space="preserve"> small size, intense</w:t>
      </w:r>
      <w:r w:rsidR="00B02A2E">
        <w:t xml:space="preserve"> and environmentally sensitive emission</w:t>
      </w:r>
      <w:r>
        <w:t xml:space="preserve">, and structural variability. When used in bacterial studies, many naphthalimide fluorescent dyes </w:t>
      </w:r>
      <w:r w:rsidR="00B02A2E">
        <w:t xml:space="preserve">also </w:t>
      </w:r>
      <w:r>
        <w:t>display antimicrobial activity</w:t>
      </w:r>
      <w:r w:rsidR="00A6222D">
        <w:t>.</w:t>
      </w:r>
      <w:r>
        <w:rPr>
          <w:vertAlign w:val="superscript"/>
        </w:rPr>
        <w:t>5,6</w:t>
      </w:r>
      <w:r>
        <w:t xml:space="preserve"> </w:t>
      </w:r>
    </w:p>
    <w:p w14:paraId="2FF3FF62" w14:textId="6658B17C" w:rsidR="000648A4" w:rsidRDefault="00910104" w:rsidP="006F0446">
      <w:pPr>
        <w:spacing w:line="480" w:lineRule="auto"/>
        <w:ind w:firstLine="720"/>
      </w:pPr>
      <w:r>
        <w:t xml:space="preserve">Like other 4-amino substituted napthalimides, a conjugate like that shown in </w:t>
      </w:r>
      <w:r w:rsidRPr="00736812">
        <w:rPr>
          <w:b/>
        </w:rPr>
        <w:t>Figure 1.4</w:t>
      </w:r>
      <w:r>
        <w:t xml:space="preserve">, </w:t>
      </w:r>
      <w:r w:rsidR="00B02A2E">
        <w:rPr>
          <w:noProof/>
        </w:rPr>
        <mc:AlternateContent>
          <mc:Choice Requires="wps">
            <w:drawing>
              <wp:anchor distT="0" distB="0" distL="114300" distR="114300" simplePos="0" relativeHeight="251666432" behindDoc="0" locked="0" layoutInCell="1" allowOverlap="1" wp14:anchorId="601484CA" wp14:editId="090688D6">
                <wp:simplePos x="0" y="0"/>
                <wp:positionH relativeFrom="margin">
                  <wp:posOffset>104775</wp:posOffset>
                </wp:positionH>
                <wp:positionV relativeFrom="margin">
                  <wp:posOffset>4229100</wp:posOffset>
                </wp:positionV>
                <wp:extent cx="1714500" cy="457200"/>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17145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788038A" w14:textId="744CFFDE" w:rsidR="00FE3DD7" w:rsidRDefault="00FE3DD7" w:rsidP="000648A4">
                            <w:pPr>
                              <w:jc w:val="center"/>
                            </w:pPr>
                            <w:r>
                              <w:rPr>
                                <w:rFonts w:ascii="Arial Black" w:hAnsi="Arial Black"/>
                                <w:sz w:val="20"/>
                                <w:szCs w:val="20"/>
                              </w:rPr>
                              <w:t>Figure 1.4</w:t>
                            </w:r>
                            <w:r w:rsidRPr="000648A4">
                              <w:rPr>
                                <w:rFonts w:ascii="Arial Black" w:hAnsi="Arial Black"/>
                                <w:sz w:val="20"/>
                                <w:szCs w:val="20"/>
                              </w:rPr>
                              <w:t>.</w:t>
                            </w:r>
                            <w:r w:rsidRPr="00054916">
                              <w:rPr>
                                <w:rFonts w:ascii="Franklin Gothic Medium" w:hAnsi="Franklin Gothic Medium"/>
                                <w:sz w:val="20"/>
                                <w:szCs w:val="20"/>
                              </w:rPr>
                              <w:t xml:space="preserve"> </w:t>
                            </w:r>
                            <w:r w:rsidRPr="00EA6174">
                              <w:rPr>
                                <w:rFonts w:ascii="Arial" w:hAnsi="Arial" w:cs="Arial"/>
                                <w:sz w:val="20"/>
                                <w:szCs w:val="20"/>
                              </w:rPr>
                              <w:t>Crown- naphthalimide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2" o:spid="_x0000_s1031" type="#_x0000_t202" style="position:absolute;left:0;text-align:left;margin-left:8.25pt;margin-top:333pt;width:135pt;height:36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" filled="f" stroked="f">
                <v:textbox>
                  <w:txbxContent>
                    <w:p w14:paraId="5788038A" w14:textId="744CFFDE" w:rsidR="00FE3DD7" w:rsidRDefault="00FE3DD7" w:rsidP="000648A4">
                      <w:pPr>
                        <w:jc w:val="center"/>
                      </w:pPr>
                      <w:r>
                        <w:rPr>
                          <w:rFonts w:ascii="Arial Black" w:hAnsi="Arial Black"/>
                          <w:sz w:val="20"/>
                          <w:szCs w:val="20"/>
                        </w:rPr>
                        <w:t>Figure 1.4</w:t>
                      </w:r>
                      <w:r w:rsidRPr="000648A4">
                        <w:rPr>
                          <w:rFonts w:ascii="Arial Black" w:hAnsi="Arial Black"/>
                          <w:sz w:val="20"/>
                          <w:szCs w:val="20"/>
                        </w:rPr>
                        <w:t>.</w:t>
                      </w:r>
                      <w:r w:rsidRPr="00054916">
                        <w:rPr>
                          <w:rFonts w:ascii="Franklin Gothic Medium" w:hAnsi="Franklin Gothic Medium"/>
                          <w:sz w:val="20"/>
                          <w:szCs w:val="20"/>
                        </w:rPr>
                        <w:t xml:space="preserve"> </w:t>
                      </w:r>
                      <w:r w:rsidRPr="00EA6174">
                        <w:rPr>
                          <w:rFonts w:ascii="Arial" w:hAnsi="Arial" w:cs="Arial"/>
                          <w:sz w:val="20"/>
                          <w:szCs w:val="20"/>
                        </w:rPr>
                        <w:t>Crown- naphthalimide</w:t>
                      </w:r>
                    </w:p>
                  </w:txbxContent>
                </v:textbox>
                <w10:wrap type="square" anchorx="margin" anchory="margin"/>
              </v:shape>
            </w:pict>
          </mc:Fallback>
        </mc:AlternateContent>
      </w:r>
      <w:r w:rsidR="00E60B02">
        <w:rPr>
          <w:noProof/>
        </w:rPr>
        <w:drawing>
          <wp:anchor distT="0" distB="0" distL="114300" distR="114300" simplePos="0" relativeHeight="251664384" behindDoc="0" locked="0" layoutInCell="1" allowOverlap="1" wp14:anchorId="5C17C285" wp14:editId="52D192A2">
            <wp:simplePos x="0" y="0"/>
            <wp:positionH relativeFrom="column">
              <wp:posOffset>-31115</wp:posOffset>
            </wp:positionH>
            <wp:positionV relativeFrom="paragraph">
              <wp:posOffset>114300</wp:posOffset>
            </wp:positionV>
            <wp:extent cx="1905000" cy="29718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2971800"/>
                    </a:xfrm>
                    <a:prstGeom prst="rect">
                      <a:avLst/>
                    </a:prstGeom>
                    <a:noFill/>
                    <a:ln>
                      <a:noFill/>
                    </a:ln>
                  </pic:spPr>
                </pic:pic>
              </a:graphicData>
            </a:graphic>
            <wp14:sizeRelH relativeFrom="page">
              <wp14:pctWidth>0</wp14:pctWidth>
            </wp14:sizeRelH>
            <wp14:sizeRelV relativeFrom="page">
              <wp14:pctHeight>0</wp14:pctHeight>
            </wp14:sizeRelV>
          </wp:anchor>
        </w:drawing>
      </w:r>
      <w:r>
        <w:t>c</w:t>
      </w:r>
      <w:r w:rsidR="000648A4">
        <w:t xml:space="preserve">rown- naphthalimide </w:t>
      </w:r>
      <w:r>
        <w:t>fluorophores are expected to be significantly brighter in a nonpolar milieu than in water.</w:t>
      </w:r>
      <w:r w:rsidR="009E1ACD">
        <w:rPr>
          <w:vertAlign w:val="superscript"/>
        </w:rPr>
        <w:t>15</w:t>
      </w:r>
      <w:r>
        <w:t xml:space="preserve"> </w:t>
      </w:r>
      <w:r w:rsidR="006F0446">
        <w:t xml:space="preserve">These compounds </w:t>
      </w:r>
      <w:r w:rsidR="000648A4">
        <w:t xml:space="preserve">are environmentally sensitive with potential to </w:t>
      </w:r>
      <w:r w:rsidR="006F0446">
        <w:t>illuminate characteristics of a</w:t>
      </w:r>
      <w:r w:rsidR="000648A4">
        <w:t xml:space="preserve"> membrane it is introduced to and interacting with. Strong association of the fluorescent crown with ammonium cations is well known to be true in organic solvents as opposed to its weak associati</w:t>
      </w:r>
      <w:r w:rsidR="00A6222D">
        <w:t>on in aqueous solution</w:t>
      </w:r>
      <w:r w:rsidR="000648A4">
        <w:t>.</w:t>
      </w:r>
      <w:r w:rsidR="00A6222D">
        <w:rPr>
          <w:vertAlign w:val="superscript"/>
        </w:rPr>
        <w:t>2</w:t>
      </w:r>
      <w:r w:rsidR="000648A4">
        <w:t xml:space="preserve"> The residual fluorescence intensity is directly related to the extent of nonpolar nature it is in solution with, highly fluorescent in nonpolar and essentially quenched in aqueous solvent. However the fluorescence amid crown interactions can be analyzed in aqueous phosphate buffer, to consider the membranous lipid effects. POPC lipids are relatively more nonpolar than the target POPE, so intensity changes must be compared to</w:t>
      </w:r>
      <w:r w:rsidR="008B10AD">
        <w:t xml:space="preserve"> a control crown- naphthalimide that lacks the ability to H- bond to ammonium,</w:t>
      </w:r>
      <w:r w:rsidR="000648A4">
        <w:t xml:space="preserve"> in order to account for environmental factors. </w:t>
      </w:r>
    </w:p>
    <w:p w14:paraId="3E991C8E" w14:textId="2F5A587C" w:rsidR="000648A4" w:rsidRDefault="000648A4" w:rsidP="000648A4">
      <w:pPr>
        <w:spacing w:line="480" w:lineRule="auto"/>
      </w:pPr>
      <w:r>
        <w:rPr>
          <w:b/>
        </w:rPr>
        <w:tab/>
      </w:r>
      <w:r>
        <w:t xml:space="preserve">Cation recognition detection by the crown-naphthalimide </w:t>
      </w:r>
      <w:r w:rsidR="00E442B2">
        <w:rPr>
          <w:b/>
        </w:rPr>
        <w:t>1.4</w:t>
      </w:r>
      <w:r>
        <w:rPr>
          <w:b/>
        </w:rPr>
        <w:t xml:space="preserve"> </w:t>
      </w:r>
      <w:r w:rsidR="008B10AD">
        <w:t>is expected to be</w:t>
      </w:r>
      <w:r>
        <w:t xml:space="preserve"> paired with photophysical changes.</w:t>
      </w:r>
      <w:r w:rsidR="008B10AD">
        <w:rPr>
          <w:vertAlign w:val="superscript"/>
        </w:rPr>
        <w:t>15</w:t>
      </w:r>
      <w:r>
        <w:t xml:space="preserve"> The intense fluorescence </w:t>
      </w:r>
      <w:r w:rsidR="008B10AD">
        <w:t xml:space="preserve">that is </w:t>
      </w:r>
      <w:r>
        <w:t xml:space="preserve">characteristic of naphthalimides is </w:t>
      </w:r>
      <w:r w:rsidR="008B10AD">
        <w:t>brought about</w:t>
      </w:r>
      <w:r>
        <w:t xml:space="preserve"> by the </w:t>
      </w:r>
      <w:r w:rsidR="008B10AD">
        <w:t xml:space="preserve">4-amino group’s ability to donate electrons, generating an intramolecular charge </w:t>
      </w:r>
      <w:r>
        <w:t>transfer</w:t>
      </w:r>
      <w:r w:rsidR="008B10AD">
        <w:t xml:space="preserve"> (ICT)</w:t>
      </w:r>
      <w:r>
        <w:t xml:space="preserve"> </w:t>
      </w:r>
      <w:r w:rsidR="008B10AD">
        <w:t xml:space="preserve">excited state </w:t>
      </w:r>
      <w:r>
        <w:t>of its free electrons</w:t>
      </w:r>
      <w:r w:rsidR="00A6222D">
        <w:t>.</w:t>
      </w:r>
      <w:r>
        <w:rPr>
          <w:vertAlign w:val="superscript"/>
        </w:rPr>
        <w:t>13</w:t>
      </w:r>
      <w:r>
        <w:t xml:space="preserve"> </w:t>
      </w:r>
      <w:r w:rsidR="00026EA3">
        <w:t xml:space="preserve">Cation binding within the macrocycle immobilizes the lone- pair of N, </w:t>
      </w:r>
      <w:r>
        <w:t>therefore inhibiting</w:t>
      </w:r>
      <w:r w:rsidR="00026EA3">
        <w:t xml:space="preserve"> ICT</w:t>
      </w:r>
      <w:r>
        <w:t xml:space="preserve">. It is proposed, then, that such </w:t>
      </w:r>
      <w:r w:rsidR="00026EA3">
        <w:t xml:space="preserve">a </w:t>
      </w:r>
      <w:r>
        <w:t xml:space="preserve">crown interaction with </w:t>
      </w:r>
      <w:r w:rsidR="00026EA3">
        <w:t xml:space="preserve">the </w:t>
      </w:r>
      <w:r>
        <w:t>POPE lipid ammonium group would likely result in decreased fluorescence emission</w:t>
      </w:r>
      <w:r w:rsidR="00026EA3">
        <w:t>. However, it has been noted in</w:t>
      </w:r>
      <w:r>
        <w:t xml:space="preserve">18-crown-6-ammonium cation complex experiments, dissimilarly executed in </w:t>
      </w:r>
      <w:r w:rsidR="00026EA3">
        <w:t xml:space="preserve">the </w:t>
      </w:r>
      <w:r>
        <w:t xml:space="preserve">gas phase, results are </w:t>
      </w:r>
      <w:r w:rsidR="00026EA3">
        <w:t xml:space="preserve">not so </w:t>
      </w:r>
      <w:r>
        <w:t>straightforward</w:t>
      </w:r>
      <w:r w:rsidR="00A6222D">
        <w:t>.</w:t>
      </w:r>
      <w:r>
        <w:rPr>
          <w:vertAlign w:val="superscript"/>
        </w:rPr>
        <w:t>14</w:t>
      </w:r>
      <w:r w:rsidR="00026EA3">
        <w:t xml:space="preserve"> The sensitivity of crown naphthalimides</w:t>
      </w:r>
      <w:r>
        <w:t xml:space="preserve"> is</w:t>
      </w:r>
      <w:r w:rsidR="00026EA3">
        <w:t xml:space="preserve"> further</w:t>
      </w:r>
      <w:r>
        <w:t xml:space="preserve"> depicted in significant photophysical changes </w:t>
      </w:r>
      <w:r w:rsidR="00026EA3">
        <w:t>upon</w:t>
      </w:r>
      <w:r>
        <w:t xml:space="preserve"> association with non-</w:t>
      </w:r>
      <w:r w:rsidR="00026EA3">
        <w:t>target</w:t>
      </w:r>
      <w:r>
        <w:t xml:space="preserve"> </w:t>
      </w:r>
      <w:r w:rsidR="00026EA3">
        <w:t>species</w:t>
      </w:r>
      <w:r>
        <w:t xml:space="preserve"> beyond simply environmental polarity. It is of significant importance in such fluorescence data observations to thoroughly consider the constant possibility of free species effects, such as binding of crown with K</w:t>
      </w:r>
      <w:r>
        <w:rPr>
          <w:vertAlign w:val="superscript"/>
        </w:rPr>
        <w:t xml:space="preserve">+ </w:t>
      </w:r>
      <w:r w:rsidR="00026EA3">
        <w:t>and</w:t>
      </w:r>
      <w:r>
        <w:t xml:space="preserve"> hydron</w:t>
      </w:r>
      <w:r w:rsidR="00A6222D">
        <w:t>ium ions</w:t>
      </w:r>
      <w:r w:rsidR="00026EA3">
        <w:t xml:space="preserve"> (</w:t>
      </w:r>
      <w:r w:rsidR="00A6222D">
        <w:t>causing</w:t>
      </w:r>
      <w:r w:rsidR="00026EA3">
        <w:t xml:space="preserve"> control</w:t>
      </w:r>
      <w:r w:rsidR="00A6222D">
        <w:t xml:space="preserve"> </w:t>
      </w:r>
      <w:r w:rsidR="00026EA3">
        <w:t xml:space="preserve">of pH to remain a factor) </w:t>
      </w:r>
      <w:r>
        <w:t>and even self</w:t>
      </w:r>
      <w:r w:rsidR="00026EA3">
        <w:t>-</w:t>
      </w:r>
      <w:r>
        <w:t xml:space="preserve"> association/orientation. </w:t>
      </w:r>
    </w:p>
    <w:p w14:paraId="12E95825" w14:textId="1E1CAFB7" w:rsidR="000648A4" w:rsidRDefault="000648A4" w:rsidP="000648A4">
      <w:pPr>
        <w:spacing w:line="480" w:lineRule="auto"/>
        <w:ind w:firstLine="720"/>
      </w:pPr>
      <w:r>
        <w:t>Th</w:t>
      </w:r>
      <w:r w:rsidR="00026EA3">
        <w:t>e following chapters will de</w:t>
      </w:r>
      <w:r w:rsidR="0031193F">
        <w:t>tail</w:t>
      </w:r>
      <w:r>
        <w:t xml:space="preserve"> the works done in relevance </w:t>
      </w:r>
      <w:r w:rsidR="0031193F">
        <w:t>to lipid membrane selectivity by</w:t>
      </w:r>
      <w:r>
        <w:t xml:space="preserve"> fluorescent-crown</w:t>
      </w:r>
      <w:r w:rsidR="00026EA3">
        <w:t xml:space="preserve"> </w:t>
      </w:r>
      <w:r w:rsidR="00026EA3">
        <w:rPr>
          <w:b/>
        </w:rPr>
        <w:t>A</w:t>
      </w:r>
      <w:r>
        <w:t>,</w:t>
      </w:r>
      <w:r w:rsidR="0031193F">
        <w:t xml:space="preserve"> specifically (</w:t>
      </w:r>
      <w:r w:rsidR="0031193F" w:rsidRPr="00736812">
        <w:rPr>
          <w:b/>
        </w:rPr>
        <w:t>Figure 1.5 A</w:t>
      </w:r>
      <w:r w:rsidR="0031193F">
        <w:t>),</w:t>
      </w:r>
      <w:r>
        <w:t xml:space="preserve"> </w:t>
      </w:r>
      <w:r w:rsidR="00026EA3">
        <w:t xml:space="preserve">which includes a </w:t>
      </w:r>
      <w:r>
        <w:t xml:space="preserve">methoxy-propyl </w:t>
      </w:r>
      <w:r w:rsidR="00026EA3">
        <w:t>“</w:t>
      </w:r>
      <w:r>
        <w:t>northern</w:t>
      </w:r>
      <w:r w:rsidR="00026EA3">
        <w:t>”</w:t>
      </w:r>
      <w:r>
        <w:t xml:space="preserve"> head group for increased water solubility of the fluorophore and minimization of </w:t>
      </w:r>
      <w:r w:rsidR="0031193F">
        <w:t>un</w:t>
      </w:r>
      <w:r>
        <w:t xml:space="preserve">accounted for interaction at this end. The same methoxy-propyl </w:t>
      </w:r>
      <w:r w:rsidRPr="00435037">
        <w:t>napthalimide</w:t>
      </w:r>
      <w:r w:rsidR="0031193F">
        <w:t xml:space="preserve"> was coupled</w:t>
      </w:r>
      <w:r>
        <w:t xml:space="preserve"> with a morpholine</w:t>
      </w:r>
      <w:r w:rsidR="00026EA3">
        <w:t xml:space="preserve"> (i.e., 1-aza-</w:t>
      </w:r>
      <w:r w:rsidR="005F129E">
        <w:t>6-</w:t>
      </w:r>
      <w:r>
        <w:t>crown</w:t>
      </w:r>
      <w:r w:rsidR="005F129E">
        <w:t>-2)</w:t>
      </w:r>
      <w:r w:rsidR="0031193F">
        <w:t>, (</w:t>
      </w:r>
      <w:r w:rsidR="0031193F" w:rsidRPr="00736812">
        <w:rPr>
          <w:b/>
        </w:rPr>
        <w:t>Figure 1.5</w:t>
      </w:r>
      <w:r w:rsidR="005F129E" w:rsidRPr="00736812">
        <w:rPr>
          <w:b/>
        </w:rPr>
        <w:t xml:space="preserve"> </w:t>
      </w:r>
      <w:r w:rsidR="0031193F">
        <w:rPr>
          <w:b/>
        </w:rPr>
        <w:t>B</w:t>
      </w:r>
      <w:r w:rsidR="0031193F">
        <w:t>),</w:t>
      </w:r>
      <w:r w:rsidR="005F129E">
        <w:rPr>
          <w:b/>
        </w:rPr>
        <w:t xml:space="preserve"> </w:t>
      </w:r>
      <w:r>
        <w:t>a</w:t>
      </w:r>
      <w:r w:rsidR="0031193F">
        <w:t>s a</w:t>
      </w:r>
      <w:r>
        <w:t xml:space="preserve"> control</w:t>
      </w:r>
      <w:r w:rsidR="005F129E">
        <w:t xml:space="preserve"> compound unable to bind ions within its crown unit.</w:t>
      </w:r>
    </w:p>
    <w:p w14:paraId="62876CBD" w14:textId="3DA32B73" w:rsidR="000648A4" w:rsidRDefault="000648A4" w:rsidP="000648A4">
      <w:pPr>
        <w:spacing w:line="480" w:lineRule="auto"/>
        <w:jc w:val="center"/>
      </w:pPr>
    </w:p>
    <w:p w14:paraId="00637265" w14:textId="69F4AE59" w:rsidR="000648A4" w:rsidRDefault="000648A4" w:rsidP="00742536">
      <w:pPr>
        <w:spacing w:line="480" w:lineRule="auto"/>
        <w:jc w:val="center"/>
      </w:pPr>
    </w:p>
    <w:p w14:paraId="2A520EA7" w14:textId="77777777" w:rsidR="000648A4" w:rsidRDefault="000648A4" w:rsidP="00742536">
      <w:pPr>
        <w:spacing w:line="480" w:lineRule="auto"/>
        <w:jc w:val="center"/>
      </w:pPr>
    </w:p>
    <w:p w14:paraId="2908F41C" w14:textId="77777777" w:rsidR="000648A4" w:rsidRDefault="000648A4" w:rsidP="00742536">
      <w:pPr>
        <w:spacing w:line="480" w:lineRule="auto"/>
        <w:jc w:val="center"/>
      </w:pPr>
    </w:p>
    <w:p w14:paraId="5789AF09" w14:textId="77777777" w:rsidR="000648A4" w:rsidRDefault="000648A4" w:rsidP="00742536">
      <w:pPr>
        <w:spacing w:line="480" w:lineRule="auto"/>
        <w:jc w:val="center"/>
      </w:pPr>
    </w:p>
    <w:p w14:paraId="580CD671" w14:textId="77777777" w:rsidR="000648A4" w:rsidRDefault="000648A4" w:rsidP="00742536">
      <w:pPr>
        <w:spacing w:line="480" w:lineRule="auto"/>
        <w:jc w:val="center"/>
      </w:pPr>
    </w:p>
    <w:p w14:paraId="7F8B95A6" w14:textId="77777777" w:rsidR="000648A4" w:rsidRDefault="000648A4" w:rsidP="00742536">
      <w:pPr>
        <w:spacing w:line="480" w:lineRule="auto"/>
        <w:jc w:val="center"/>
      </w:pPr>
    </w:p>
    <w:p w14:paraId="6A51EEAB" w14:textId="77777777" w:rsidR="000648A4" w:rsidRDefault="000648A4" w:rsidP="00742536">
      <w:pPr>
        <w:spacing w:line="480" w:lineRule="auto"/>
        <w:jc w:val="center"/>
      </w:pPr>
    </w:p>
    <w:p w14:paraId="643DF833" w14:textId="37C6B764" w:rsidR="000648A4" w:rsidRDefault="005F129E" w:rsidP="00742536">
      <w:pPr>
        <w:spacing w:line="480" w:lineRule="auto"/>
        <w:jc w:val="center"/>
      </w:pPr>
      <w:r>
        <w:rPr>
          <w:noProof/>
        </w:rPr>
        <w:drawing>
          <wp:anchor distT="0" distB="0" distL="114300" distR="114300" simplePos="0" relativeHeight="251669504" behindDoc="0" locked="0" layoutInCell="1" allowOverlap="1" wp14:anchorId="40B7C833" wp14:editId="590DB1BD">
            <wp:simplePos x="0" y="0"/>
            <wp:positionH relativeFrom="column">
              <wp:posOffset>599440</wp:posOffset>
            </wp:positionH>
            <wp:positionV relativeFrom="paragraph">
              <wp:posOffset>312420</wp:posOffset>
            </wp:positionV>
            <wp:extent cx="4488180" cy="3413125"/>
            <wp:effectExtent l="0" t="0" r="762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88180" cy="3413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C3F868" w14:textId="44387658" w:rsidR="000648A4" w:rsidRDefault="000648A4" w:rsidP="00E60B02">
      <w:pPr>
        <w:spacing w:line="480" w:lineRule="auto"/>
        <w:jc w:val="center"/>
      </w:pPr>
    </w:p>
    <w:p w14:paraId="5F976726" w14:textId="77777777" w:rsidR="005F129E" w:rsidRDefault="005F129E" w:rsidP="000648A4">
      <w:pPr>
        <w:spacing w:line="480" w:lineRule="auto"/>
        <w:jc w:val="center"/>
        <w:rPr>
          <w:rFonts w:cs="Times New Roman"/>
          <w:b/>
          <w:sz w:val="28"/>
          <w:szCs w:val="28"/>
        </w:rPr>
      </w:pPr>
    </w:p>
    <w:p w14:paraId="4E5D0ED8" w14:textId="77777777" w:rsidR="005F129E" w:rsidRDefault="005F129E" w:rsidP="000648A4">
      <w:pPr>
        <w:spacing w:line="480" w:lineRule="auto"/>
        <w:jc w:val="center"/>
        <w:rPr>
          <w:rFonts w:cs="Times New Roman"/>
          <w:b/>
          <w:sz w:val="28"/>
          <w:szCs w:val="28"/>
        </w:rPr>
      </w:pPr>
    </w:p>
    <w:p w14:paraId="630F5FD7" w14:textId="77777777" w:rsidR="005F129E" w:rsidRDefault="005F129E" w:rsidP="000648A4">
      <w:pPr>
        <w:spacing w:line="480" w:lineRule="auto"/>
        <w:jc w:val="center"/>
        <w:rPr>
          <w:rFonts w:cs="Times New Roman"/>
          <w:b/>
          <w:sz w:val="28"/>
          <w:szCs w:val="28"/>
        </w:rPr>
      </w:pPr>
    </w:p>
    <w:p w14:paraId="5FDCA01B" w14:textId="7B70E369" w:rsidR="005F129E" w:rsidRDefault="005F129E" w:rsidP="000648A4">
      <w:pPr>
        <w:spacing w:line="480" w:lineRule="auto"/>
        <w:jc w:val="center"/>
        <w:rPr>
          <w:rFonts w:cs="Times New Roman"/>
          <w:b/>
          <w:sz w:val="28"/>
          <w:szCs w:val="28"/>
        </w:rPr>
      </w:pPr>
    </w:p>
    <w:p w14:paraId="2DF72651" w14:textId="77777777" w:rsidR="005F129E" w:rsidRDefault="005F129E" w:rsidP="000648A4">
      <w:pPr>
        <w:spacing w:line="480" w:lineRule="auto"/>
        <w:jc w:val="center"/>
        <w:rPr>
          <w:rFonts w:cs="Times New Roman"/>
          <w:b/>
          <w:sz w:val="28"/>
          <w:szCs w:val="28"/>
        </w:rPr>
      </w:pPr>
    </w:p>
    <w:p w14:paraId="7D85CA96" w14:textId="1888341C" w:rsidR="005F129E" w:rsidRDefault="005F129E" w:rsidP="000648A4">
      <w:pPr>
        <w:spacing w:line="480" w:lineRule="auto"/>
        <w:jc w:val="center"/>
        <w:rPr>
          <w:rFonts w:cs="Times New Roman"/>
          <w:b/>
          <w:sz w:val="28"/>
          <w:szCs w:val="28"/>
        </w:rPr>
      </w:pPr>
    </w:p>
    <w:p w14:paraId="10B9E28B" w14:textId="3C43D1BE" w:rsidR="005F129E" w:rsidRDefault="005F129E" w:rsidP="000648A4">
      <w:pPr>
        <w:spacing w:line="480" w:lineRule="auto"/>
        <w:jc w:val="center"/>
        <w:rPr>
          <w:rFonts w:cs="Times New Roman"/>
          <w:b/>
          <w:sz w:val="28"/>
          <w:szCs w:val="28"/>
        </w:rPr>
      </w:pPr>
      <w:r>
        <w:rPr>
          <w:noProof/>
        </w:rPr>
        <mc:AlternateContent>
          <mc:Choice Requires="wps">
            <w:drawing>
              <wp:anchor distT="0" distB="0" distL="114300" distR="114300" simplePos="0" relativeHeight="251670528" behindDoc="0" locked="0" layoutInCell="1" allowOverlap="1" wp14:anchorId="15DD23FC" wp14:editId="10D22903">
                <wp:simplePos x="0" y="0"/>
                <wp:positionH relativeFrom="margin">
                  <wp:posOffset>342900</wp:posOffset>
                </wp:positionH>
                <wp:positionV relativeFrom="paragraph">
                  <wp:posOffset>617220</wp:posOffset>
                </wp:positionV>
                <wp:extent cx="5029200" cy="424815"/>
                <wp:effectExtent l="0" t="0" r="0" b="6985"/>
                <wp:wrapTopAndBottom/>
                <wp:docPr id="24" name="Text Box 24"/>
                <wp:cNvGraphicFramePr/>
                <a:graphic xmlns:a="http://schemas.openxmlformats.org/drawingml/2006/main">
                  <a:graphicData uri="http://schemas.microsoft.com/office/word/2010/wordprocessingShape">
                    <wps:wsp>
                      <wps:cNvSpPr txBox="1"/>
                      <wps:spPr>
                        <a:xfrm>
                          <a:off x="0" y="0"/>
                          <a:ext cx="5029200" cy="42481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54E1F57" w14:textId="258E8BAB" w:rsidR="00FE3DD7" w:rsidRPr="000648A4" w:rsidRDefault="00FE3DD7" w:rsidP="000648A4">
                            <w:pPr>
                              <w:jc w:val="center"/>
                              <w:rPr>
                                <w:rFonts w:ascii="Arial" w:hAnsi="Arial" w:cs="Arial"/>
                                <w:sz w:val="20"/>
                                <w:szCs w:val="20"/>
                              </w:rPr>
                            </w:pPr>
                            <w:r>
                              <w:rPr>
                                <w:rFonts w:ascii="Arial Black" w:hAnsi="Arial Black"/>
                                <w:b/>
                                <w:sz w:val="20"/>
                                <w:szCs w:val="20"/>
                              </w:rPr>
                              <w:t>Figure 1.5</w:t>
                            </w:r>
                            <w:r w:rsidRPr="000648A4">
                              <w:rPr>
                                <w:rFonts w:ascii="Arial Black" w:hAnsi="Arial Black"/>
                                <w:b/>
                                <w:sz w:val="20"/>
                                <w:szCs w:val="20"/>
                              </w:rPr>
                              <w:t>.</w:t>
                            </w:r>
                            <w:r>
                              <w:rPr>
                                <w:b/>
                                <w:sz w:val="20"/>
                                <w:szCs w:val="20"/>
                              </w:rPr>
                              <w:t xml:space="preserve"> </w:t>
                            </w:r>
                            <w:r w:rsidRPr="00E442B2">
                              <w:rPr>
                                <w:rFonts w:ascii="Arial" w:hAnsi="Arial" w:cs="Arial"/>
                                <w:b/>
                                <w:sz w:val="20"/>
                                <w:szCs w:val="20"/>
                              </w:rPr>
                              <w:t>Compound A</w:t>
                            </w:r>
                            <w:r w:rsidRPr="000648A4">
                              <w:rPr>
                                <w:rFonts w:ascii="Arial" w:hAnsi="Arial" w:cs="Arial"/>
                                <w:sz w:val="20"/>
                                <w:szCs w:val="20"/>
                              </w:rPr>
                              <w:t xml:space="preserve">) 4-(18-crown-6)-N-(3-methoxypropyl)-naphthalimide </w:t>
                            </w:r>
                          </w:p>
                          <w:p w14:paraId="11150DDF" w14:textId="77777777" w:rsidR="00FE3DD7" w:rsidRPr="00F00606" w:rsidRDefault="00FE3DD7" w:rsidP="000648A4">
                            <w:pPr>
                              <w:jc w:val="center"/>
                              <w:rPr>
                                <w:b/>
                                <w:sz w:val="20"/>
                                <w:szCs w:val="20"/>
                              </w:rPr>
                            </w:pPr>
                            <w:r w:rsidRPr="00130376">
                              <w:rPr>
                                <w:rFonts w:ascii="Arial" w:hAnsi="Arial" w:cs="Arial"/>
                                <w:b/>
                                <w:sz w:val="20"/>
                                <w:szCs w:val="20"/>
                              </w:rPr>
                              <w:t>Compound B</w:t>
                            </w:r>
                            <w:r w:rsidRPr="000648A4">
                              <w:rPr>
                                <w:rFonts w:ascii="Arial" w:hAnsi="Arial" w:cs="Arial"/>
                                <w:sz w:val="20"/>
                                <w:szCs w:val="20"/>
                              </w:rPr>
                              <w:t>) Control compound 4-(morpholine)-N-(3-methoxypropyl)-naphthalimide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4" o:spid="_x0000_s1032" type="#_x0000_t202" style="position:absolute;left:0;text-align:left;margin-left:27pt;margin-top:48.6pt;width:396pt;height:33.4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" filled="f" stroked="f">
                <v:textbox>
                  <w:txbxContent>
                    <w:p w14:paraId="354E1F57" w14:textId="258E8BAB" w:rsidR="00FE3DD7" w:rsidRPr="000648A4" w:rsidRDefault="00FE3DD7" w:rsidP="000648A4">
                      <w:pPr>
                        <w:jc w:val="center"/>
                        <w:rPr>
                          <w:rFonts w:ascii="Arial" w:hAnsi="Arial" w:cs="Arial"/>
                          <w:sz w:val="20"/>
                          <w:szCs w:val="20"/>
                        </w:rPr>
                      </w:pPr>
                      <w:r>
                        <w:rPr>
                          <w:rFonts w:ascii="Arial Black" w:hAnsi="Arial Black"/>
                          <w:b/>
                          <w:sz w:val="20"/>
                          <w:szCs w:val="20"/>
                        </w:rPr>
                        <w:t>Figure 1.5</w:t>
                      </w:r>
                      <w:r w:rsidRPr="000648A4">
                        <w:rPr>
                          <w:rFonts w:ascii="Arial Black" w:hAnsi="Arial Black"/>
                          <w:b/>
                          <w:sz w:val="20"/>
                          <w:szCs w:val="20"/>
                        </w:rPr>
                        <w:t>.</w:t>
                      </w:r>
                      <w:r>
                        <w:rPr>
                          <w:b/>
                          <w:sz w:val="20"/>
                          <w:szCs w:val="20"/>
                        </w:rPr>
                        <w:t xml:space="preserve"> </w:t>
                      </w:r>
                      <w:r w:rsidRPr="00E442B2">
                        <w:rPr>
                          <w:rFonts w:ascii="Arial" w:hAnsi="Arial" w:cs="Arial"/>
                          <w:b/>
                          <w:sz w:val="20"/>
                          <w:szCs w:val="20"/>
                        </w:rPr>
                        <w:t>Compound A</w:t>
                      </w:r>
                      <w:r w:rsidRPr="000648A4">
                        <w:rPr>
                          <w:rFonts w:ascii="Arial" w:hAnsi="Arial" w:cs="Arial"/>
                          <w:sz w:val="20"/>
                          <w:szCs w:val="20"/>
                        </w:rPr>
                        <w:t xml:space="preserve">) 4-(18-crown-6)-N-(3-methoxypropyl)-naphthalimide </w:t>
                      </w:r>
                    </w:p>
                    <w:p w14:paraId="11150DDF" w14:textId="77777777" w:rsidR="00FE3DD7" w:rsidRPr="00F00606" w:rsidRDefault="00FE3DD7" w:rsidP="000648A4">
                      <w:pPr>
                        <w:jc w:val="center"/>
                        <w:rPr>
                          <w:b/>
                          <w:sz w:val="20"/>
                          <w:szCs w:val="20"/>
                        </w:rPr>
                      </w:pPr>
                      <w:r w:rsidRPr="00130376">
                        <w:rPr>
                          <w:rFonts w:ascii="Arial" w:hAnsi="Arial" w:cs="Arial"/>
                          <w:b/>
                          <w:sz w:val="20"/>
                          <w:szCs w:val="20"/>
                        </w:rPr>
                        <w:t>Compound B</w:t>
                      </w:r>
                      <w:r w:rsidRPr="000648A4">
                        <w:rPr>
                          <w:rFonts w:ascii="Arial" w:hAnsi="Arial" w:cs="Arial"/>
                          <w:sz w:val="20"/>
                          <w:szCs w:val="20"/>
                        </w:rPr>
                        <w:t>) Control compound 4-(morpholine)-N-(3-methoxypropyl)-naphthalimide</w:t>
                      </w:r>
                    </w:p>
                  </w:txbxContent>
                </v:textbox>
                <w10:wrap type="topAndBottom" anchorx="margin"/>
              </v:shape>
            </w:pict>
          </mc:Fallback>
        </mc:AlternateContent>
      </w:r>
    </w:p>
    <w:p w14:paraId="4634A053" w14:textId="77777777" w:rsidR="005F129E" w:rsidRDefault="005F129E" w:rsidP="000648A4">
      <w:pPr>
        <w:spacing w:line="480" w:lineRule="auto"/>
        <w:jc w:val="center"/>
        <w:rPr>
          <w:rFonts w:cs="Times New Roman"/>
          <w:b/>
          <w:sz w:val="28"/>
          <w:szCs w:val="28"/>
        </w:rPr>
      </w:pPr>
    </w:p>
    <w:p w14:paraId="6BF761F9" w14:textId="77777777" w:rsidR="005F129E" w:rsidRDefault="005F129E" w:rsidP="000648A4">
      <w:pPr>
        <w:spacing w:line="480" w:lineRule="auto"/>
        <w:jc w:val="center"/>
        <w:rPr>
          <w:rFonts w:cs="Times New Roman"/>
          <w:b/>
          <w:sz w:val="28"/>
          <w:szCs w:val="28"/>
        </w:rPr>
      </w:pPr>
    </w:p>
    <w:p w14:paraId="0C7674C9" w14:textId="77777777" w:rsidR="005F129E" w:rsidRDefault="005F129E" w:rsidP="000648A4">
      <w:pPr>
        <w:spacing w:line="480" w:lineRule="auto"/>
        <w:jc w:val="center"/>
        <w:rPr>
          <w:rFonts w:cs="Times New Roman"/>
          <w:b/>
          <w:sz w:val="28"/>
          <w:szCs w:val="28"/>
        </w:rPr>
      </w:pPr>
    </w:p>
    <w:p w14:paraId="376B0914" w14:textId="77777777" w:rsidR="005F129E" w:rsidRDefault="005F129E" w:rsidP="000648A4">
      <w:pPr>
        <w:spacing w:line="480" w:lineRule="auto"/>
        <w:jc w:val="center"/>
        <w:rPr>
          <w:rFonts w:cs="Times New Roman"/>
          <w:b/>
          <w:sz w:val="28"/>
          <w:szCs w:val="28"/>
        </w:rPr>
      </w:pPr>
    </w:p>
    <w:p w14:paraId="204817BD" w14:textId="77777777" w:rsidR="005F129E" w:rsidRDefault="005F129E" w:rsidP="000648A4">
      <w:pPr>
        <w:spacing w:line="480" w:lineRule="auto"/>
        <w:jc w:val="center"/>
        <w:rPr>
          <w:rFonts w:cs="Times New Roman"/>
          <w:b/>
          <w:sz w:val="28"/>
          <w:szCs w:val="28"/>
        </w:rPr>
      </w:pPr>
    </w:p>
    <w:p w14:paraId="08C36E7A" w14:textId="77777777" w:rsidR="005F129E" w:rsidRDefault="005F129E" w:rsidP="000648A4">
      <w:pPr>
        <w:spacing w:line="480" w:lineRule="auto"/>
        <w:jc w:val="center"/>
        <w:rPr>
          <w:rFonts w:cs="Times New Roman"/>
          <w:b/>
          <w:sz w:val="28"/>
          <w:szCs w:val="28"/>
        </w:rPr>
      </w:pPr>
    </w:p>
    <w:p w14:paraId="4C71F65E" w14:textId="77777777" w:rsidR="005F129E" w:rsidRDefault="005F129E" w:rsidP="000648A4">
      <w:pPr>
        <w:spacing w:line="480" w:lineRule="auto"/>
        <w:jc w:val="center"/>
        <w:rPr>
          <w:rFonts w:cs="Times New Roman"/>
          <w:b/>
          <w:sz w:val="28"/>
          <w:szCs w:val="28"/>
        </w:rPr>
      </w:pPr>
    </w:p>
    <w:p w14:paraId="4B0548E4" w14:textId="77777777" w:rsidR="005F129E" w:rsidRDefault="005F129E" w:rsidP="000648A4">
      <w:pPr>
        <w:spacing w:line="480" w:lineRule="auto"/>
        <w:jc w:val="center"/>
        <w:rPr>
          <w:rFonts w:cs="Times New Roman"/>
          <w:b/>
          <w:sz w:val="28"/>
          <w:szCs w:val="28"/>
        </w:rPr>
      </w:pPr>
    </w:p>
    <w:p w14:paraId="24CA3D61" w14:textId="77777777" w:rsidR="005F129E" w:rsidRDefault="005F129E" w:rsidP="000648A4">
      <w:pPr>
        <w:spacing w:line="480" w:lineRule="auto"/>
        <w:jc w:val="center"/>
        <w:rPr>
          <w:rFonts w:cs="Times New Roman"/>
          <w:b/>
          <w:sz w:val="28"/>
          <w:szCs w:val="28"/>
        </w:rPr>
      </w:pPr>
    </w:p>
    <w:p w14:paraId="7DA170F3" w14:textId="77777777" w:rsidR="005F129E" w:rsidRDefault="005F129E" w:rsidP="000648A4">
      <w:pPr>
        <w:spacing w:line="480" w:lineRule="auto"/>
        <w:jc w:val="center"/>
        <w:rPr>
          <w:rFonts w:cs="Times New Roman"/>
          <w:b/>
          <w:sz w:val="28"/>
          <w:szCs w:val="28"/>
        </w:rPr>
      </w:pPr>
    </w:p>
    <w:p w14:paraId="562F3FD3" w14:textId="77777777" w:rsidR="00D91BBF" w:rsidRDefault="0031193F" w:rsidP="005F129E">
      <w:pPr>
        <w:spacing w:line="480" w:lineRule="auto"/>
        <w:jc w:val="center"/>
        <w:rPr>
          <w:rFonts w:cs="Times New Roman"/>
          <w:b/>
          <w:sz w:val="28"/>
          <w:szCs w:val="28"/>
        </w:rPr>
      </w:pPr>
      <w:r>
        <w:rPr>
          <w:rFonts w:cs="Times New Roman"/>
          <w:b/>
          <w:sz w:val="28"/>
          <w:szCs w:val="28"/>
        </w:rPr>
        <w:t xml:space="preserve">Chapter </w:t>
      </w:r>
      <w:r w:rsidR="00D91BBF">
        <w:rPr>
          <w:rFonts w:cs="Times New Roman"/>
          <w:b/>
          <w:sz w:val="28"/>
          <w:szCs w:val="28"/>
        </w:rPr>
        <w:t>2. Synthesis and p</w:t>
      </w:r>
      <w:r w:rsidR="000648A4" w:rsidRPr="005D2470">
        <w:rPr>
          <w:rFonts w:cs="Times New Roman"/>
          <w:b/>
          <w:sz w:val="28"/>
          <w:szCs w:val="28"/>
        </w:rPr>
        <w:t>roperties</w:t>
      </w:r>
      <w:r w:rsidR="000648A4">
        <w:rPr>
          <w:rFonts w:cs="Times New Roman"/>
          <w:b/>
          <w:sz w:val="28"/>
          <w:szCs w:val="28"/>
        </w:rPr>
        <w:t xml:space="preserve"> of azacrown </w:t>
      </w:r>
      <w:r w:rsidR="000648A4" w:rsidRPr="005D2470">
        <w:rPr>
          <w:rFonts w:cs="Times New Roman"/>
          <w:b/>
          <w:sz w:val="28"/>
          <w:szCs w:val="28"/>
        </w:rPr>
        <w:t xml:space="preserve">naphthalimide </w:t>
      </w:r>
    </w:p>
    <w:p w14:paraId="52C31052" w14:textId="312AE81B" w:rsidR="000648A4" w:rsidRDefault="00D91BBF" w:rsidP="005F129E">
      <w:pPr>
        <w:spacing w:line="480" w:lineRule="auto"/>
        <w:jc w:val="center"/>
        <w:rPr>
          <w:rFonts w:cs="Times New Roman"/>
          <w:b/>
          <w:sz w:val="28"/>
          <w:szCs w:val="28"/>
        </w:rPr>
      </w:pPr>
      <w:r>
        <w:rPr>
          <w:rFonts w:cs="Times New Roman"/>
          <w:b/>
          <w:sz w:val="28"/>
          <w:szCs w:val="28"/>
        </w:rPr>
        <w:t>d</w:t>
      </w:r>
      <w:r w:rsidR="000648A4" w:rsidRPr="005D2470">
        <w:rPr>
          <w:rFonts w:cs="Times New Roman"/>
          <w:b/>
          <w:sz w:val="28"/>
          <w:szCs w:val="28"/>
        </w:rPr>
        <w:t>erivat</w:t>
      </w:r>
      <w:r>
        <w:rPr>
          <w:rFonts w:cs="Times New Roman"/>
          <w:b/>
          <w:sz w:val="28"/>
          <w:szCs w:val="28"/>
        </w:rPr>
        <w:t>ives and their ammonium cation r</w:t>
      </w:r>
      <w:r w:rsidR="000648A4" w:rsidRPr="005D2470">
        <w:rPr>
          <w:rFonts w:cs="Times New Roman"/>
          <w:b/>
          <w:sz w:val="28"/>
          <w:szCs w:val="28"/>
        </w:rPr>
        <w:t>eactivity</w:t>
      </w:r>
    </w:p>
    <w:p w14:paraId="3A874E7A" w14:textId="77777777" w:rsidR="0031193F" w:rsidRPr="005D2470" w:rsidRDefault="0031193F" w:rsidP="005F129E">
      <w:pPr>
        <w:spacing w:line="480" w:lineRule="auto"/>
        <w:jc w:val="center"/>
        <w:rPr>
          <w:rFonts w:cs="Times New Roman"/>
          <w:b/>
          <w:sz w:val="28"/>
          <w:szCs w:val="28"/>
        </w:rPr>
      </w:pPr>
    </w:p>
    <w:p w14:paraId="1F1D8B12" w14:textId="703AA94C" w:rsidR="000648A4" w:rsidRDefault="000648A4" w:rsidP="000648A4">
      <w:pPr>
        <w:spacing w:line="480" w:lineRule="auto"/>
        <w:rPr>
          <w:rFonts w:cs="Times New Roman"/>
          <w:b/>
        </w:rPr>
      </w:pPr>
      <w:r w:rsidRPr="005D2470">
        <w:rPr>
          <w:rFonts w:cs="Times New Roman"/>
          <w:b/>
        </w:rPr>
        <w:t xml:space="preserve">2.1 </w:t>
      </w:r>
      <w:r>
        <w:rPr>
          <w:rFonts w:cs="Times New Roman"/>
          <w:b/>
        </w:rPr>
        <w:t>DFT-optimized a</w:t>
      </w:r>
      <w:r w:rsidR="00D91BBF">
        <w:rPr>
          <w:rFonts w:cs="Times New Roman"/>
          <w:b/>
        </w:rPr>
        <w:t>nalysis of naphthalimide-crown ether cationic b</w:t>
      </w:r>
      <w:r w:rsidRPr="005D2470">
        <w:rPr>
          <w:rFonts w:cs="Times New Roman"/>
          <w:b/>
        </w:rPr>
        <w:t>inding</w:t>
      </w:r>
    </w:p>
    <w:p w14:paraId="3E92027B" w14:textId="5A550CF5" w:rsidR="000648A4" w:rsidRDefault="000648A4" w:rsidP="000648A4">
      <w:pPr>
        <w:spacing w:line="480" w:lineRule="auto"/>
        <w:rPr>
          <w:rFonts w:cs="Times New Roman"/>
        </w:rPr>
      </w:pPr>
      <w:r>
        <w:rPr>
          <w:rFonts w:cs="Times New Roman"/>
          <w:b/>
        </w:rPr>
        <w:tab/>
      </w:r>
      <w:r>
        <w:rPr>
          <w:rFonts w:cs="Times New Roman"/>
        </w:rPr>
        <w:t>There is a d</w:t>
      </w:r>
      <w:r w:rsidR="00D91BBF">
        <w:rPr>
          <w:rFonts w:cs="Times New Roman"/>
        </w:rPr>
        <w:t xml:space="preserve">ecent grouping of literature </w:t>
      </w:r>
      <w:r>
        <w:rPr>
          <w:rFonts w:cs="Times New Roman"/>
        </w:rPr>
        <w:t xml:space="preserve">support </w:t>
      </w:r>
      <w:r w:rsidR="00D91BBF">
        <w:rPr>
          <w:rFonts w:cs="Times New Roman"/>
        </w:rPr>
        <w:t xml:space="preserve">for </w:t>
      </w:r>
      <w:r>
        <w:rPr>
          <w:rFonts w:cs="Times New Roman"/>
        </w:rPr>
        <w:t>the idea that successful ammonium hydrogen</w:t>
      </w:r>
      <w:r w:rsidR="00383916">
        <w:rPr>
          <w:rFonts w:cs="Times New Roman"/>
        </w:rPr>
        <w:t>-bonding to</w:t>
      </w:r>
      <w:r>
        <w:rPr>
          <w:rFonts w:cs="Times New Roman"/>
        </w:rPr>
        <w:t xml:space="preserve"> 18-crown-6 would </w:t>
      </w:r>
      <w:r w:rsidR="00383916">
        <w:rPr>
          <w:rFonts w:cs="Times New Roman"/>
        </w:rPr>
        <w:t xml:space="preserve">not be diminished by the use of a directly-appended </w:t>
      </w:r>
      <w:r>
        <w:rPr>
          <w:rFonts w:cs="Times New Roman"/>
        </w:rPr>
        <w:t>methoxy-nap</w:t>
      </w:r>
      <w:r w:rsidR="00383916">
        <w:rPr>
          <w:rFonts w:cs="Times New Roman"/>
        </w:rPr>
        <w:t>hthalimide reporter fluorophore.</w:t>
      </w:r>
      <w:r w:rsidR="00383916">
        <w:rPr>
          <w:rFonts w:cs="Times New Roman"/>
          <w:vertAlign w:val="superscript"/>
        </w:rPr>
        <w:t>7,8,14</w:t>
      </w:r>
      <w:r w:rsidR="00383916">
        <w:rPr>
          <w:rFonts w:cs="Times New Roman"/>
        </w:rPr>
        <w:t xml:space="preserve"> H</w:t>
      </w:r>
      <w:r>
        <w:rPr>
          <w:rFonts w:cs="Times New Roman"/>
        </w:rPr>
        <w:t>owever</w:t>
      </w:r>
      <w:r w:rsidR="00383916">
        <w:rPr>
          <w:rFonts w:cs="Times New Roman"/>
        </w:rPr>
        <w:t>, at the outset of this project such a conjugate had</w:t>
      </w:r>
      <w:r>
        <w:rPr>
          <w:rFonts w:cs="Times New Roman"/>
        </w:rPr>
        <w:t xml:space="preserve"> not explicitly been synthesized. Computational experiments</w:t>
      </w:r>
      <w:r w:rsidR="00383916">
        <w:rPr>
          <w:rFonts w:cs="Times New Roman"/>
        </w:rPr>
        <w:t xml:space="preserve"> using</w:t>
      </w:r>
      <w:r>
        <w:rPr>
          <w:rFonts w:cs="Times New Roman"/>
        </w:rPr>
        <w:t xml:space="preserve"> DFT optimization were </w:t>
      </w:r>
      <w:r w:rsidR="00383916">
        <w:rPr>
          <w:rFonts w:cs="Times New Roman"/>
        </w:rPr>
        <w:t>undertaken</w:t>
      </w:r>
      <w:r>
        <w:rPr>
          <w:rFonts w:cs="Times New Roman"/>
        </w:rPr>
        <w:t xml:space="preserve"> in order to </w:t>
      </w:r>
      <w:r w:rsidR="00383916">
        <w:rPr>
          <w:rFonts w:cs="Times New Roman"/>
        </w:rPr>
        <w:t>predict</w:t>
      </w:r>
      <w:r>
        <w:rPr>
          <w:rFonts w:cs="Times New Roman"/>
        </w:rPr>
        <w:t xml:space="preserve"> </w:t>
      </w:r>
      <w:r w:rsidR="00383916">
        <w:rPr>
          <w:rFonts w:cs="Times New Roman"/>
        </w:rPr>
        <w:t xml:space="preserve">conformations and </w:t>
      </w:r>
      <w:r>
        <w:rPr>
          <w:rFonts w:cs="Times New Roman"/>
        </w:rPr>
        <w:t>energetic</w:t>
      </w:r>
      <w:r w:rsidR="00383916">
        <w:rPr>
          <w:rFonts w:cs="Times New Roman"/>
        </w:rPr>
        <w:t xml:space="preserve">s of ammonium binding. </w:t>
      </w:r>
    </w:p>
    <w:p w14:paraId="7108C608" w14:textId="58FAF376" w:rsidR="00BB1729" w:rsidRDefault="007C6096" w:rsidP="00BB1729">
      <w:pPr>
        <w:spacing w:line="480" w:lineRule="auto"/>
        <w:rPr>
          <w:rFonts w:cs="Times New Roman"/>
        </w:rPr>
      </w:pPr>
      <w:r>
        <w:rPr>
          <w:noProof/>
        </w:rPr>
        <mc:AlternateContent>
          <mc:Choice Requires="wps">
            <w:drawing>
              <wp:anchor distT="0" distB="0" distL="114300" distR="114300" simplePos="0" relativeHeight="251673600" behindDoc="0" locked="0" layoutInCell="1" allowOverlap="1" wp14:anchorId="03C41189" wp14:editId="703BAC3E">
                <wp:simplePos x="0" y="0"/>
                <wp:positionH relativeFrom="column">
                  <wp:posOffset>146050</wp:posOffset>
                </wp:positionH>
                <wp:positionV relativeFrom="paragraph">
                  <wp:posOffset>3228340</wp:posOffset>
                </wp:positionV>
                <wp:extent cx="1828800" cy="82296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1828800" cy="82296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16D78301" w14:textId="77777777" w:rsidR="00FE3DD7" w:rsidRPr="00F5405F" w:rsidRDefault="00FE3DD7" w:rsidP="007C6096">
                            <w:pPr>
                              <w:pStyle w:val="Caption"/>
                              <w:spacing w:line="276" w:lineRule="auto"/>
                              <w:rPr>
                                <w:rFonts w:ascii="Arial" w:hAnsi="Arial" w:cs="Arial"/>
                                <w:noProof/>
                                <w:color w:val="auto"/>
                              </w:rPr>
                            </w:pPr>
                            <w:r w:rsidRPr="00F5405F">
                              <w:rPr>
                                <w:rFonts w:ascii="Arial Black" w:hAnsi="Arial Black" w:cs="Arial"/>
                                <w:color w:val="auto"/>
                              </w:rPr>
                              <w:t>Figure 2.</w:t>
                            </w:r>
                            <w:r w:rsidRPr="00F5405F">
                              <w:rPr>
                                <w:rFonts w:ascii="Arial Black" w:hAnsi="Arial Black" w:cs="Arial"/>
                                <w:color w:val="auto"/>
                              </w:rPr>
                              <w:fldChar w:fldCharType="begin"/>
                            </w:r>
                            <w:r w:rsidRPr="00F5405F">
                              <w:rPr>
                                <w:rFonts w:ascii="Arial Black" w:hAnsi="Arial Black" w:cs="Arial"/>
                                <w:color w:val="auto"/>
                              </w:rPr>
                              <w:instrText xml:space="preserve"> SEQ Figure_2. \* ARABIC </w:instrText>
                            </w:r>
                            <w:r w:rsidRPr="00F5405F">
                              <w:rPr>
                                <w:rFonts w:ascii="Arial Black" w:hAnsi="Arial Black" w:cs="Arial"/>
                                <w:color w:val="auto"/>
                              </w:rPr>
                              <w:fldChar w:fldCharType="separate"/>
                            </w:r>
                            <w:r>
                              <w:rPr>
                                <w:rFonts w:ascii="Arial Black" w:hAnsi="Arial Black" w:cs="Arial"/>
                                <w:noProof/>
                                <w:color w:val="auto"/>
                              </w:rPr>
                              <w:t>1</w:t>
                            </w:r>
                            <w:r w:rsidRPr="00F5405F">
                              <w:rPr>
                                <w:rFonts w:ascii="Arial Black" w:hAnsi="Arial Black" w:cs="Arial"/>
                                <w:color w:val="auto"/>
                              </w:rPr>
                              <w:fldChar w:fldCharType="end"/>
                            </w:r>
                            <w:r w:rsidRPr="00F5405F">
                              <w:rPr>
                                <w:rFonts w:ascii="Arial" w:hAnsi="Arial" w:cs="Arial"/>
                                <w:color w:val="auto"/>
                              </w:rPr>
                              <w:t xml:space="preserve"> DFT Computational analysis of compound A's crown ether interaction with ammonium group of truncated POPE bacterial lipid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3" type="#_x0000_t202" style="position:absolute;margin-left:11.5pt;margin-top:254.2pt;width:2in;height:64.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" stroked="f">
                <v:textbox inset="0,0,0,0">
                  <w:txbxContent>
                    <w:p w14:paraId="16D78301" w14:textId="77777777" w:rsidR="00FE3DD7" w:rsidRPr="00F5405F" w:rsidRDefault="00FE3DD7" w:rsidP="007C6096">
                      <w:pPr>
                        <w:pStyle w:val="Caption"/>
                        <w:spacing w:line="276" w:lineRule="auto"/>
                        <w:rPr>
                          <w:rFonts w:ascii="Arial" w:hAnsi="Arial" w:cs="Arial"/>
                          <w:noProof/>
                          <w:color w:val="auto"/>
                        </w:rPr>
                      </w:pPr>
                      <w:r w:rsidRPr="00F5405F">
                        <w:rPr>
                          <w:rFonts w:ascii="Arial Black" w:hAnsi="Arial Black" w:cs="Arial"/>
                          <w:color w:val="auto"/>
                        </w:rPr>
                        <w:t>Figure 2.</w:t>
                      </w:r>
                      <w:r w:rsidRPr="00F5405F">
                        <w:rPr>
                          <w:rFonts w:ascii="Arial Black" w:hAnsi="Arial Black" w:cs="Arial"/>
                          <w:color w:val="auto"/>
                        </w:rPr>
                        <w:fldChar w:fldCharType="begin"/>
                      </w:r>
                      <w:r w:rsidRPr="00F5405F">
                        <w:rPr>
                          <w:rFonts w:ascii="Arial Black" w:hAnsi="Arial Black" w:cs="Arial"/>
                          <w:color w:val="auto"/>
                        </w:rPr>
                        <w:instrText xml:space="preserve"> SEQ Figure_2. \* ARABIC </w:instrText>
                      </w:r>
                      <w:r w:rsidRPr="00F5405F">
                        <w:rPr>
                          <w:rFonts w:ascii="Arial Black" w:hAnsi="Arial Black" w:cs="Arial"/>
                          <w:color w:val="auto"/>
                        </w:rPr>
                        <w:fldChar w:fldCharType="separate"/>
                      </w:r>
                      <w:r>
                        <w:rPr>
                          <w:rFonts w:ascii="Arial Black" w:hAnsi="Arial Black" w:cs="Arial"/>
                          <w:noProof/>
                          <w:color w:val="auto"/>
                        </w:rPr>
                        <w:t>1</w:t>
                      </w:r>
                      <w:r w:rsidRPr="00F5405F">
                        <w:rPr>
                          <w:rFonts w:ascii="Arial Black" w:hAnsi="Arial Black" w:cs="Arial"/>
                          <w:color w:val="auto"/>
                        </w:rPr>
                        <w:fldChar w:fldCharType="end"/>
                      </w:r>
                      <w:r w:rsidRPr="00F5405F">
                        <w:rPr>
                          <w:rFonts w:ascii="Arial" w:hAnsi="Arial" w:cs="Arial"/>
                          <w:color w:val="auto"/>
                        </w:rPr>
                        <w:t xml:space="preserve"> DFT Computational analysis of compound A's crown ether interaction with ammonium group of truncated POPE bacterial lipid</w:t>
                      </w:r>
                    </w:p>
                  </w:txbxContent>
                </v:textbox>
                <w10:wrap type="square"/>
              </v:shape>
            </w:pict>
          </mc:Fallback>
        </mc:AlternateContent>
      </w:r>
      <w:r w:rsidR="000648A4">
        <w:rPr>
          <w:noProof/>
        </w:rPr>
        <w:drawing>
          <wp:anchor distT="0" distB="0" distL="114300" distR="114300" simplePos="0" relativeHeight="251671552" behindDoc="0" locked="0" layoutInCell="1" allowOverlap="1" wp14:anchorId="5A90B4B6" wp14:editId="0D1E669E">
            <wp:simplePos x="0" y="0"/>
            <wp:positionH relativeFrom="column">
              <wp:posOffset>114300</wp:posOffset>
            </wp:positionH>
            <wp:positionV relativeFrom="paragraph">
              <wp:posOffset>165100</wp:posOffset>
            </wp:positionV>
            <wp:extent cx="1871980" cy="2969895"/>
            <wp:effectExtent l="0" t="0" r="7620" b="190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71980" cy="2969895"/>
                    </a:xfrm>
                    <a:prstGeom prst="rect">
                      <a:avLst/>
                    </a:prstGeom>
                    <a:noFill/>
                    <a:ln>
                      <a:noFill/>
                    </a:ln>
                  </pic:spPr>
                </pic:pic>
              </a:graphicData>
            </a:graphic>
            <wp14:sizeRelH relativeFrom="page">
              <wp14:pctWidth>0</wp14:pctWidth>
            </wp14:sizeRelH>
            <wp14:sizeRelV relativeFrom="page">
              <wp14:pctHeight>0</wp14:pctHeight>
            </wp14:sizeRelV>
          </wp:anchor>
        </w:drawing>
      </w:r>
      <w:r w:rsidR="000648A4">
        <w:rPr>
          <w:rFonts w:cs="Times New Roman"/>
        </w:rPr>
        <w:tab/>
        <w:t xml:space="preserve">DFT </w:t>
      </w:r>
      <w:r w:rsidR="00383916">
        <w:rPr>
          <w:rFonts w:cs="Times New Roman"/>
        </w:rPr>
        <w:t xml:space="preserve">optimization of the complex between </w:t>
      </w:r>
      <w:r w:rsidR="000648A4">
        <w:rPr>
          <w:rFonts w:cs="Times New Roman"/>
        </w:rPr>
        <w:t xml:space="preserve">compound </w:t>
      </w:r>
      <w:r w:rsidR="000648A4">
        <w:rPr>
          <w:rFonts w:cs="Times New Roman"/>
          <w:b/>
        </w:rPr>
        <w:t>A</w:t>
      </w:r>
      <w:r w:rsidR="000648A4">
        <w:rPr>
          <w:rFonts w:cs="Times New Roman"/>
        </w:rPr>
        <w:t xml:space="preserve"> and</w:t>
      </w:r>
      <w:r w:rsidR="00383916">
        <w:rPr>
          <w:rFonts w:cs="Times New Roman"/>
        </w:rPr>
        <w:t xml:space="preserve"> a</w:t>
      </w:r>
      <w:r w:rsidR="000648A4">
        <w:rPr>
          <w:rFonts w:cs="Times New Roman"/>
        </w:rPr>
        <w:t xml:space="preserve"> </w:t>
      </w:r>
      <w:r w:rsidR="00383916">
        <w:rPr>
          <w:rFonts w:cs="Times New Roman"/>
        </w:rPr>
        <w:t xml:space="preserve">truncated </w:t>
      </w:r>
      <w:r w:rsidR="000648A4">
        <w:rPr>
          <w:rFonts w:cs="Times New Roman"/>
        </w:rPr>
        <w:t>POPE ammonium group employing an orientation in which the crown is perpendicular of the plane of naphthali</w:t>
      </w:r>
      <w:r w:rsidR="00383916">
        <w:rPr>
          <w:rFonts w:cs="Times New Roman"/>
        </w:rPr>
        <w:t xml:space="preserve">mide fluorophore, is shown in </w:t>
      </w:r>
      <w:r w:rsidR="00383916" w:rsidRPr="00383916">
        <w:rPr>
          <w:rFonts w:cs="Times New Roman"/>
          <w:b/>
        </w:rPr>
        <w:t>Figure 2.1</w:t>
      </w:r>
      <w:r w:rsidR="00383916">
        <w:rPr>
          <w:rFonts w:cs="Times New Roman"/>
        </w:rPr>
        <w:t>.</w:t>
      </w:r>
      <w:r w:rsidR="000648A4">
        <w:rPr>
          <w:rFonts w:cs="Times New Roman"/>
        </w:rPr>
        <w:t xml:space="preserve"> The POPE lip</w:t>
      </w:r>
      <w:r w:rsidR="00BB1729">
        <w:rPr>
          <w:rFonts w:cs="Times New Roman"/>
        </w:rPr>
        <w:t>id’s terminal ammonium hydrogen</w:t>
      </w:r>
      <w:r w:rsidR="000648A4">
        <w:rPr>
          <w:rFonts w:cs="Times New Roman"/>
        </w:rPr>
        <w:t xml:space="preserve">s are shown in their </w:t>
      </w:r>
      <w:r w:rsidR="00383916">
        <w:rPr>
          <w:rFonts w:cs="Times New Roman"/>
        </w:rPr>
        <w:t>most favorable</w:t>
      </w:r>
      <w:r w:rsidR="00BB1729">
        <w:rPr>
          <w:rFonts w:cs="Times New Roman"/>
        </w:rPr>
        <w:t xml:space="preserve"> </w:t>
      </w:r>
      <w:r w:rsidR="000648A4">
        <w:rPr>
          <w:rFonts w:cs="Times New Roman"/>
        </w:rPr>
        <w:t>state of binding</w:t>
      </w:r>
      <w:r w:rsidR="00383916">
        <w:rPr>
          <w:rFonts w:cs="Times New Roman"/>
        </w:rPr>
        <w:t xml:space="preserve"> (</w:t>
      </w:r>
      <w:r w:rsidR="000648A4">
        <w:rPr>
          <w:rFonts w:cs="Times New Roman"/>
        </w:rPr>
        <w:t>to three crown ether oxygen atoms</w:t>
      </w:r>
      <w:r w:rsidR="00383916">
        <w:rPr>
          <w:rFonts w:cs="Times New Roman"/>
        </w:rPr>
        <w:t>)</w:t>
      </w:r>
      <w:r w:rsidR="000648A4">
        <w:rPr>
          <w:rFonts w:cs="Times New Roman"/>
        </w:rPr>
        <w:t xml:space="preserve">. </w:t>
      </w:r>
      <w:r w:rsidR="00BB1729" w:rsidRPr="00763BD4">
        <w:rPr>
          <w:rFonts w:cs="Times New Roman"/>
        </w:rPr>
        <w:t>The</w:t>
      </w:r>
      <w:r w:rsidR="00BB1729">
        <w:rPr>
          <w:rFonts w:cs="Times New Roman"/>
        </w:rPr>
        <w:t xml:space="preserve"> data show consistent and relatively equal H-bond lengths in the two possible modes of </w:t>
      </w:r>
      <w:r w:rsidR="00BB1729">
        <w:rPr>
          <w:rFonts w:cs="Times New Roman"/>
          <w:b/>
        </w:rPr>
        <w:t xml:space="preserve">Figure 1.3. </w:t>
      </w:r>
      <w:r w:rsidR="00BB1729" w:rsidRPr="007B1532">
        <w:rPr>
          <w:rFonts w:cs="Times New Roman"/>
        </w:rPr>
        <w:t xml:space="preserve">As </w:t>
      </w:r>
      <w:r w:rsidR="00BB1729">
        <w:rPr>
          <w:rFonts w:cs="Times New Roman"/>
        </w:rPr>
        <w:t>hoped, tight binding of the three-pronged terminal NH</w:t>
      </w:r>
      <w:r w:rsidR="00BB1729">
        <w:rPr>
          <w:rFonts w:cs="Times New Roman"/>
          <w:vertAlign w:val="subscript"/>
        </w:rPr>
        <w:t>3</w:t>
      </w:r>
      <w:r w:rsidR="00BB1729">
        <w:rPr>
          <w:rFonts w:cs="Times New Roman"/>
        </w:rPr>
        <w:t xml:space="preserve"> to either three crown ether oxygens (</w:t>
      </w:r>
      <w:r w:rsidR="00617F36">
        <w:rPr>
          <w:rFonts w:cs="Times New Roman"/>
          <w:b/>
        </w:rPr>
        <w:t>Figure 1.3</w:t>
      </w:r>
      <w:r w:rsidR="00BB1729">
        <w:rPr>
          <w:rFonts w:cs="Times New Roman"/>
          <w:b/>
        </w:rPr>
        <w:t xml:space="preserve"> A)</w:t>
      </w:r>
      <w:r w:rsidR="00BB1729">
        <w:rPr>
          <w:rFonts w:cs="Times New Roman"/>
        </w:rPr>
        <w:t xml:space="preserve"> or one nitrogen and two oxygen atoms (</w:t>
      </w:r>
      <w:r w:rsidR="00617F36">
        <w:rPr>
          <w:rFonts w:cs="Times New Roman"/>
          <w:b/>
        </w:rPr>
        <w:t>Figure 1.3</w:t>
      </w:r>
      <w:r w:rsidR="00BB1729">
        <w:rPr>
          <w:rFonts w:cs="Times New Roman"/>
          <w:b/>
        </w:rPr>
        <w:t xml:space="preserve"> B)</w:t>
      </w:r>
      <w:r w:rsidR="00BB1729">
        <w:rPr>
          <w:rFonts w:cs="Times New Roman"/>
        </w:rPr>
        <w:t xml:space="preserve"> is predicted. Quantitative data are reported below in </w:t>
      </w:r>
      <w:r w:rsidR="00BB1729">
        <w:rPr>
          <w:rFonts w:cs="Times New Roman"/>
          <w:b/>
        </w:rPr>
        <w:t xml:space="preserve">Table 1 </w:t>
      </w:r>
      <w:r w:rsidR="00BB1729">
        <w:rPr>
          <w:rFonts w:cs="Times New Roman"/>
        </w:rPr>
        <w:t xml:space="preserve">and </w:t>
      </w:r>
      <w:r w:rsidR="00BB1729">
        <w:rPr>
          <w:rFonts w:cs="Times New Roman"/>
          <w:b/>
        </w:rPr>
        <w:t xml:space="preserve">Table 2, </w:t>
      </w:r>
      <w:r w:rsidR="00BB1729">
        <w:rPr>
          <w:rFonts w:cs="Times New Roman"/>
        </w:rPr>
        <w:t xml:space="preserve">along with the three-dimensional model of the bound 18-crown-6, </w:t>
      </w:r>
      <w:r w:rsidR="00BB1729">
        <w:rPr>
          <w:rFonts w:cs="Times New Roman"/>
          <w:b/>
        </w:rPr>
        <w:t>Figure 2.4</w:t>
      </w:r>
      <w:r w:rsidR="00BB1729">
        <w:rPr>
          <w:rFonts w:cs="Times New Roman"/>
        </w:rPr>
        <w:t xml:space="preserve">. The truncated portion of the POPE lipid, </w:t>
      </w:r>
      <w:r w:rsidR="00BB1729">
        <w:rPr>
          <w:rFonts w:cs="Times New Roman"/>
          <w:b/>
        </w:rPr>
        <w:t>Figure 2.5</w:t>
      </w:r>
      <w:r w:rsidR="00BB1729">
        <w:rPr>
          <w:rFonts w:cs="Times New Roman"/>
        </w:rPr>
        <w:t>, was used in computation to conserve computational resources and to ensure the values received were solely based on the interaction between the bacterial lipid head group and the crown fluorophore in question.</w:t>
      </w:r>
    </w:p>
    <w:p w14:paraId="332A1A2C" w14:textId="77777777" w:rsidR="005A70DA" w:rsidRDefault="005A70DA" w:rsidP="00BB1729">
      <w:pPr>
        <w:spacing w:line="480" w:lineRule="auto"/>
        <w:rPr>
          <w:rFonts w:cs="Times New Roman"/>
        </w:rPr>
      </w:pPr>
    </w:p>
    <w:p w14:paraId="3E29C104" w14:textId="34D8823A" w:rsidR="007C6096" w:rsidRDefault="007C6096" w:rsidP="007C6096">
      <w:pPr>
        <w:spacing w:line="480" w:lineRule="auto"/>
        <w:rPr>
          <w:rFonts w:cs="Times New Roman"/>
        </w:rPr>
      </w:pPr>
      <w:r>
        <w:rPr>
          <w:noProof/>
        </w:rPr>
        <w:drawing>
          <wp:anchor distT="0" distB="0" distL="114300" distR="114300" simplePos="0" relativeHeight="251676672" behindDoc="0" locked="0" layoutInCell="1" allowOverlap="1" wp14:anchorId="074FC3B6" wp14:editId="4134CF8A">
            <wp:simplePos x="0" y="0"/>
            <wp:positionH relativeFrom="column">
              <wp:posOffset>0</wp:posOffset>
            </wp:positionH>
            <wp:positionV relativeFrom="paragraph">
              <wp:posOffset>533400</wp:posOffset>
            </wp:positionV>
            <wp:extent cx="2057400" cy="2487930"/>
            <wp:effectExtent l="0" t="0" r="0" b="1270"/>
            <wp:wrapSquare wrapText="bothSides"/>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57400" cy="248793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rPr>
        <w:drawing>
          <wp:anchor distT="0" distB="0" distL="114300" distR="114300" simplePos="0" relativeHeight="251678720" behindDoc="0" locked="0" layoutInCell="1" allowOverlap="1" wp14:anchorId="29D5D255" wp14:editId="0A7F3A21">
            <wp:simplePos x="0" y="0"/>
            <wp:positionH relativeFrom="column">
              <wp:posOffset>2199640</wp:posOffset>
            </wp:positionH>
            <wp:positionV relativeFrom="paragraph">
              <wp:posOffset>304800</wp:posOffset>
            </wp:positionV>
            <wp:extent cx="3743960" cy="1238250"/>
            <wp:effectExtent l="0" t="0" r="0" b="635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43960" cy="1238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2FA4C2" w14:textId="593D7C6E" w:rsidR="007C6096" w:rsidRDefault="007C6096" w:rsidP="007C6096">
      <w:pPr>
        <w:spacing w:line="480" w:lineRule="auto"/>
        <w:rPr>
          <w:rFonts w:cs="Times New Roman"/>
        </w:rPr>
      </w:pPr>
      <w:r>
        <w:rPr>
          <w:rFonts w:cs="Times New Roman"/>
          <w:noProof/>
        </w:rPr>
        <w:drawing>
          <wp:anchor distT="0" distB="0" distL="114300" distR="114300" simplePos="0" relativeHeight="251679744" behindDoc="0" locked="0" layoutInCell="1" allowOverlap="1" wp14:anchorId="1DA1BE33" wp14:editId="26DB6D1E">
            <wp:simplePos x="0" y="0"/>
            <wp:positionH relativeFrom="column">
              <wp:posOffset>27940</wp:posOffset>
            </wp:positionH>
            <wp:positionV relativeFrom="paragraph">
              <wp:posOffset>1727835</wp:posOffset>
            </wp:positionV>
            <wp:extent cx="3743960" cy="1198245"/>
            <wp:effectExtent l="0" t="0" r="0" b="0"/>
            <wp:wrapSquare wrapText="bothSides"/>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43960" cy="1198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9AAA2B" w14:textId="3C895F91" w:rsidR="000648A4" w:rsidRDefault="007C6096" w:rsidP="007C6096">
      <w:pPr>
        <w:spacing w:line="480" w:lineRule="auto"/>
        <w:jc w:val="center"/>
      </w:pPr>
      <w:r>
        <w:rPr>
          <w:noProof/>
        </w:rPr>
        <mc:AlternateContent>
          <mc:Choice Requires="wps">
            <w:drawing>
              <wp:anchor distT="0" distB="0" distL="114300" distR="114300" simplePos="0" relativeHeight="251675648" behindDoc="0" locked="0" layoutInCell="1" allowOverlap="1" wp14:anchorId="01D6AFCA" wp14:editId="2D0C8B42">
                <wp:simplePos x="0" y="0"/>
                <wp:positionH relativeFrom="column">
                  <wp:posOffset>15875</wp:posOffset>
                </wp:positionH>
                <wp:positionV relativeFrom="paragraph">
                  <wp:posOffset>1148080</wp:posOffset>
                </wp:positionV>
                <wp:extent cx="2041525" cy="6858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2041525" cy="68580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75DAC183" w14:textId="77777777" w:rsidR="00FE3DD7" w:rsidRPr="00F308D6" w:rsidRDefault="00FE3DD7" w:rsidP="007C6096">
                            <w:pPr>
                              <w:pStyle w:val="Caption"/>
                              <w:jc w:val="center"/>
                              <w:rPr>
                                <w:rFonts w:ascii="Arial Black" w:hAnsi="Arial Black"/>
                                <w:noProof/>
                                <w:color w:val="auto"/>
                                <w:sz w:val="22"/>
                                <w:szCs w:val="22"/>
                              </w:rPr>
                            </w:pPr>
                            <w:r w:rsidRPr="007C6096">
                              <w:rPr>
                                <w:rFonts w:ascii="Arial Black" w:hAnsi="Arial Black"/>
                                <w:color w:val="auto"/>
                                <w:sz w:val="20"/>
                                <w:szCs w:val="20"/>
                              </w:rPr>
                              <w:t>Figure 2.4</w:t>
                            </w:r>
                            <w:r>
                              <w:rPr>
                                <w:rFonts w:ascii="Arial Black" w:hAnsi="Arial Black"/>
                                <w:color w:val="auto"/>
                              </w:rPr>
                              <w:t xml:space="preserve"> </w:t>
                            </w:r>
                            <w:r w:rsidRPr="007C6096">
                              <w:rPr>
                                <w:rFonts w:ascii="Arial" w:hAnsi="Arial" w:cs="Arial"/>
                                <w:color w:val="auto"/>
                                <w:sz w:val="20"/>
                                <w:szCs w:val="20"/>
                              </w:rPr>
                              <w:t>3-Dimensional portrayal of DFT optimized crown-POPE binding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4" type="#_x0000_t202" style="position:absolute;left:0;text-align:left;margin-left:1.25pt;margin-top:90.4pt;width:160.75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" stroked="f">
                <v:textbox inset="0,0,0,0">
                  <w:txbxContent>
                    <w:p w14:paraId="75DAC183" w14:textId="77777777" w:rsidR="00FE3DD7" w:rsidRPr="00F308D6" w:rsidRDefault="00FE3DD7" w:rsidP="007C6096">
                      <w:pPr>
                        <w:pStyle w:val="Caption"/>
                        <w:jc w:val="center"/>
                        <w:rPr>
                          <w:rFonts w:ascii="Arial Black" w:hAnsi="Arial Black"/>
                          <w:noProof/>
                          <w:color w:val="auto"/>
                          <w:sz w:val="22"/>
                          <w:szCs w:val="22"/>
                        </w:rPr>
                      </w:pPr>
                      <w:r w:rsidRPr="007C6096">
                        <w:rPr>
                          <w:rFonts w:ascii="Arial Black" w:hAnsi="Arial Black"/>
                          <w:color w:val="auto"/>
                          <w:sz w:val="20"/>
                          <w:szCs w:val="20"/>
                        </w:rPr>
                        <w:t>Figure 2.4</w:t>
                      </w:r>
                      <w:r>
                        <w:rPr>
                          <w:rFonts w:ascii="Arial Black" w:hAnsi="Arial Black"/>
                          <w:color w:val="auto"/>
                        </w:rPr>
                        <w:t xml:space="preserve"> </w:t>
                      </w:r>
                      <w:r w:rsidRPr="007C6096">
                        <w:rPr>
                          <w:rFonts w:ascii="Arial" w:hAnsi="Arial" w:cs="Arial"/>
                          <w:color w:val="auto"/>
                          <w:sz w:val="20"/>
                          <w:szCs w:val="20"/>
                        </w:rPr>
                        <w:t>3-Dimensional portrayal of DFT optimized crown-POPE binding</w:t>
                      </w:r>
                    </w:p>
                  </w:txbxContent>
                </v:textbox>
                <w10:wrap type="square"/>
              </v:shape>
            </w:pict>
          </mc:Fallback>
        </mc:AlternateContent>
      </w:r>
    </w:p>
    <w:p w14:paraId="3F9B6122" w14:textId="1E11449F" w:rsidR="002119F8" w:rsidRDefault="002119F8" w:rsidP="000648A4">
      <w:pPr>
        <w:spacing w:line="480" w:lineRule="auto"/>
      </w:pPr>
    </w:p>
    <w:p w14:paraId="55471F11" w14:textId="1782382B" w:rsidR="007C6096" w:rsidRDefault="0059063E" w:rsidP="007C6096">
      <w:pPr>
        <w:spacing w:line="480" w:lineRule="auto"/>
        <w:jc w:val="center"/>
      </w:pPr>
      <w:r>
        <w:rPr>
          <w:noProof/>
        </w:rPr>
        <w:drawing>
          <wp:anchor distT="0" distB="0" distL="114300" distR="114300" simplePos="0" relativeHeight="251720704" behindDoc="0" locked="0" layoutInCell="1" allowOverlap="1" wp14:anchorId="726D2454" wp14:editId="4C0F99D7">
            <wp:simplePos x="0" y="0"/>
            <wp:positionH relativeFrom="margin">
              <wp:align>center</wp:align>
            </wp:positionH>
            <wp:positionV relativeFrom="paragraph">
              <wp:posOffset>635</wp:posOffset>
            </wp:positionV>
            <wp:extent cx="3651885" cy="1365250"/>
            <wp:effectExtent l="0" t="0" r="5715" b="6350"/>
            <wp:wrapNone/>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1885" cy="1365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121930" w14:textId="612DD12B" w:rsidR="007C6096" w:rsidRDefault="007C6096" w:rsidP="007C6096">
      <w:pPr>
        <w:spacing w:line="480" w:lineRule="auto"/>
        <w:jc w:val="center"/>
      </w:pPr>
    </w:p>
    <w:p w14:paraId="247FC2F1" w14:textId="3163C631" w:rsidR="007C6096" w:rsidRDefault="007C6096" w:rsidP="000648A4">
      <w:pPr>
        <w:spacing w:line="480" w:lineRule="auto"/>
      </w:pPr>
    </w:p>
    <w:p w14:paraId="54666361" w14:textId="798DA77C" w:rsidR="007C6096" w:rsidRDefault="007C6096" w:rsidP="000648A4">
      <w:pPr>
        <w:spacing w:line="480" w:lineRule="auto"/>
      </w:pPr>
    </w:p>
    <w:p w14:paraId="04561CCD" w14:textId="4A5F444C" w:rsidR="00D51595" w:rsidRDefault="0059063E" w:rsidP="007C6096">
      <w:pPr>
        <w:spacing w:line="480" w:lineRule="auto"/>
        <w:rPr>
          <w:rFonts w:cs="Times New Roman"/>
          <w:b/>
        </w:rPr>
      </w:pPr>
      <w:r>
        <w:rPr>
          <w:noProof/>
        </w:rPr>
        <mc:AlternateContent>
          <mc:Choice Requires="wps">
            <w:drawing>
              <wp:anchor distT="0" distB="0" distL="114300" distR="114300" simplePos="0" relativeHeight="251681792" behindDoc="0" locked="0" layoutInCell="1" allowOverlap="1" wp14:anchorId="436E6FB2" wp14:editId="320E337B">
                <wp:simplePos x="0" y="0"/>
                <wp:positionH relativeFrom="margin">
                  <wp:posOffset>914400</wp:posOffset>
                </wp:positionH>
                <wp:positionV relativeFrom="paragraph">
                  <wp:posOffset>280670</wp:posOffset>
                </wp:positionV>
                <wp:extent cx="4345940" cy="367030"/>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4345940" cy="36703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1E5D1869" w14:textId="77777777" w:rsidR="00FE3DD7" w:rsidRPr="007C6096" w:rsidRDefault="00FE3DD7" w:rsidP="007C6096">
                            <w:pPr>
                              <w:pStyle w:val="Caption"/>
                              <w:jc w:val="center"/>
                              <w:rPr>
                                <w:rFonts w:ascii="Arial" w:hAnsi="Arial" w:cs="Arial"/>
                                <w:noProof/>
                                <w:color w:val="auto"/>
                                <w:sz w:val="20"/>
                                <w:szCs w:val="20"/>
                              </w:rPr>
                            </w:pPr>
                            <w:r w:rsidRPr="007C6096">
                              <w:rPr>
                                <w:rFonts w:ascii="Arial Black" w:hAnsi="Arial Black"/>
                                <w:color w:val="auto"/>
                                <w:sz w:val="20"/>
                                <w:szCs w:val="20"/>
                              </w:rPr>
                              <w:t xml:space="preserve">Figure 2.5: </w:t>
                            </w:r>
                            <w:r w:rsidRPr="007C6096">
                              <w:rPr>
                                <w:rFonts w:ascii="Arial" w:hAnsi="Arial" w:cs="Arial"/>
                                <w:color w:val="auto"/>
                                <w:sz w:val="20"/>
                                <w:szCs w:val="20"/>
                              </w:rPr>
                              <w:t>Truncated portion of bacterial lipid POPE used in DFT analysis and showing specific ammonium head group of interest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5" type="#_x0000_t202" style="position:absolute;margin-left:1in;margin-top:22.1pt;width:342.2pt;height:28.9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" stroked="f">
                <v:textbox inset="0,0,0,0">
                  <w:txbxContent>
                    <w:p w14:paraId="1E5D1869" w14:textId="77777777" w:rsidR="00FE3DD7" w:rsidRPr="007C6096" w:rsidRDefault="00FE3DD7" w:rsidP="007C6096">
                      <w:pPr>
                        <w:pStyle w:val="Caption"/>
                        <w:jc w:val="center"/>
                        <w:rPr>
                          <w:rFonts w:ascii="Arial" w:hAnsi="Arial" w:cs="Arial"/>
                          <w:noProof/>
                          <w:color w:val="auto"/>
                          <w:sz w:val="20"/>
                          <w:szCs w:val="20"/>
                        </w:rPr>
                      </w:pPr>
                      <w:r w:rsidRPr="007C6096">
                        <w:rPr>
                          <w:rFonts w:ascii="Arial Black" w:hAnsi="Arial Black"/>
                          <w:color w:val="auto"/>
                          <w:sz w:val="20"/>
                          <w:szCs w:val="20"/>
                        </w:rPr>
                        <w:t xml:space="preserve">Figure 2.5: </w:t>
                      </w:r>
                      <w:r w:rsidRPr="007C6096">
                        <w:rPr>
                          <w:rFonts w:ascii="Arial" w:hAnsi="Arial" w:cs="Arial"/>
                          <w:color w:val="auto"/>
                          <w:sz w:val="20"/>
                          <w:szCs w:val="20"/>
                        </w:rPr>
                        <w:t>Truncated portion of bacterial lipid POPE used in DFT analysis and showing specific ammonium head group of interest</w:t>
                      </w:r>
                    </w:p>
                  </w:txbxContent>
                </v:textbox>
                <w10:wrap type="square" anchorx="margin"/>
              </v:shape>
            </w:pict>
          </mc:Fallback>
        </mc:AlternateContent>
      </w:r>
    </w:p>
    <w:p w14:paraId="713AEA1D" w14:textId="77777777" w:rsidR="005A70DA" w:rsidRDefault="005A70DA" w:rsidP="007C6096">
      <w:pPr>
        <w:spacing w:line="480" w:lineRule="auto"/>
        <w:rPr>
          <w:rFonts w:cs="Times New Roman"/>
          <w:b/>
        </w:rPr>
      </w:pPr>
    </w:p>
    <w:p w14:paraId="7C345C75" w14:textId="77777777" w:rsidR="005A70DA" w:rsidRDefault="005A70DA" w:rsidP="007C6096">
      <w:pPr>
        <w:spacing w:line="480" w:lineRule="auto"/>
        <w:rPr>
          <w:rFonts w:cs="Times New Roman"/>
          <w:b/>
        </w:rPr>
      </w:pPr>
    </w:p>
    <w:p w14:paraId="7FCBF381" w14:textId="77777777" w:rsidR="005A70DA" w:rsidRDefault="005A70DA" w:rsidP="007C6096">
      <w:pPr>
        <w:spacing w:line="480" w:lineRule="auto"/>
        <w:rPr>
          <w:rFonts w:cs="Times New Roman"/>
          <w:b/>
        </w:rPr>
      </w:pPr>
    </w:p>
    <w:p w14:paraId="62543012" w14:textId="28A152F3" w:rsidR="007C6096" w:rsidRPr="005D2470" w:rsidRDefault="007C6096" w:rsidP="007C6096">
      <w:pPr>
        <w:spacing w:line="480" w:lineRule="auto"/>
        <w:rPr>
          <w:rFonts w:cs="Times New Roman"/>
          <w:b/>
        </w:rPr>
      </w:pPr>
      <w:r>
        <w:rPr>
          <w:rFonts w:cs="Times New Roman"/>
          <w:b/>
        </w:rPr>
        <w:t xml:space="preserve">2.2 </w:t>
      </w:r>
      <w:r w:rsidR="00D51595">
        <w:rPr>
          <w:rFonts w:cs="Times New Roman"/>
          <w:b/>
        </w:rPr>
        <w:t>Synthesis: f</w:t>
      </w:r>
      <w:r>
        <w:rPr>
          <w:rFonts w:cs="Times New Roman"/>
          <w:b/>
        </w:rPr>
        <w:t xml:space="preserve">ormation and </w:t>
      </w:r>
      <w:r w:rsidR="00D51595">
        <w:rPr>
          <w:rFonts w:cs="Times New Roman"/>
          <w:b/>
        </w:rPr>
        <w:t>closure of c</w:t>
      </w:r>
      <w:r>
        <w:rPr>
          <w:rFonts w:cs="Times New Roman"/>
          <w:b/>
        </w:rPr>
        <w:t>rown-</w:t>
      </w:r>
      <w:r w:rsidR="00D51595">
        <w:rPr>
          <w:rFonts w:cs="Times New Roman"/>
          <w:b/>
        </w:rPr>
        <w:t>e</w:t>
      </w:r>
      <w:r w:rsidRPr="005D2470">
        <w:rPr>
          <w:rFonts w:cs="Times New Roman"/>
          <w:b/>
        </w:rPr>
        <w:t>ther</w:t>
      </w:r>
    </w:p>
    <w:p w14:paraId="4BF5B06C" w14:textId="77777777" w:rsidR="005A70DA" w:rsidRDefault="007C6096" w:rsidP="005A70DA">
      <w:pPr>
        <w:spacing w:line="480" w:lineRule="auto"/>
        <w:rPr>
          <w:rFonts w:cs="Times New Roman"/>
        </w:rPr>
      </w:pPr>
      <w:r w:rsidRPr="005D2470">
        <w:rPr>
          <w:rFonts w:cs="Times New Roman"/>
          <w:b/>
        </w:rPr>
        <w:tab/>
      </w:r>
      <w:r w:rsidR="005A70DA">
        <w:rPr>
          <w:rFonts w:cs="Times New Roman"/>
        </w:rPr>
        <w:t xml:space="preserve">Emboldened by the computational results, conditions for synthesis of the crown ether ring and compound </w:t>
      </w:r>
      <w:r w:rsidR="005A70DA">
        <w:rPr>
          <w:rFonts w:cs="Times New Roman"/>
          <w:b/>
        </w:rPr>
        <w:t xml:space="preserve">A </w:t>
      </w:r>
      <w:r w:rsidR="005A70DA">
        <w:rPr>
          <w:rFonts w:cs="Times New Roman"/>
        </w:rPr>
        <w:t>were considered</w:t>
      </w:r>
      <w:r w:rsidR="005A70DA" w:rsidRPr="005D2470">
        <w:rPr>
          <w:rFonts w:cs="Times New Roman"/>
        </w:rPr>
        <w:t xml:space="preserve">. </w:t>
      </w:r>
      <w:r w:rsidR="005A70DA">
        <w:rPr>
          <w:rFonts w:cs="Times New Roman"/>
        </w:rPr>
        <w:t>We initially attempted to build the 18-atom crown ring from two components. A portion of the future crown backbone was formed via tosylation of tri</w:t>
      </w:r>
      <w:r w:rsidR="005A70DA" w:rsidRPr="005D2470">
        <w:rPr>
          <w:rFonts w:cs="Times New Roman"/>
        </w:rPr>
        <w:t>ethyle</w:t>
      </w:r>
      <w:r w:rsidR="005A70DA">
        <w:rPr>
          <w:rFonts w:cs="Times New Roman"/>
        </w:rPr>
        <w:t xml:space="preserve">ne </w:t>
      </w:r>
      <w:r w:rsidR="005A70DA" w:rsidRPr="005D2470">
        <w:rPr>
          <w:rFonts w:cs="Times New Roman"/>
        </w:rPr>
        <w:t>glycol</w:t>
      </w:r>
      <w:r w:rsidR="005A70DA">
        <w:rPr>
          <w:rFonts w:cs="Times New Roman"/>
        </w:rPr>
        <w:t xml:space="preserve"> (</w:t>
      </w:r>
      <w:r w:rsidR="005A70DA" w:rsidRPr="00CA65EC">
        <w:rPr>
          <w:rFonts w:cs="Times New Roman"/>
          <w:b/>
        </w:rPr>
        <w:t>Scheme 2.1</w:t>
      </w:r>
      <w:r w:rsidR="005A70DA">
        <w:rPr>
          <w:rFonts w:cs="Times New Roman"/>
        </w:rPr>
        <w:t>). Triethylene glycol di-</w:t>
      </w:r>
      <w:r w:rsidR="005A70DA" w:rsidRPr="005304D2">
        <w:rPr>
          <w:rFonts w:cs="Times New Roman"/>
          <w:i/>
        </w:rPr>
        <w:t>p</w:t>
      </w:r>
      <w:r w:rsidR="005A70DA">
        <w:rPr>
          <w:rFonts w:cs="Times New Roman"/>
        </w:rPr>
        <w:t xml:space="preserve">-tosylate was prepared first, for intended use in a slightly smaller control crown, 15-crown-5, the ring size of which is not ideal for interaction with ammonium ions. It could therefore help tease out environmental effects from any response(s) seen with a larger crown. The glycol chain was tosylated to enhance leaving group ability of the terminal oxygens. Addition of </w:t>
      </w:r>
      <w:r w:rsidR="005A70DA" w:rsidRPr="005304D2">
        <w:rPr>
          <w:rFonts w:cs="Times New Roman"/>
          <w:i/>
        </w:rPr>
        <w:t>p</w:t>
      </w:r>
      <w:r w:rsidR="005A70DA">
        <w:rPr>
          <w:rFonts w:cs="Times New Roman"/>
        </w:rPr>
        <w:t>-t</w:t>
      </w:r>
      <w:r w:rsidR="005A70DA" w:rsidRPr="008B6609">
        <w:rPr>
          <w:rFonts w:cs="Times New Roman"/>
        </w:rPr>
        <w:t>oluenesulfonyl chloride</w:t>
      </w:r>
      <w:r w:rsidR="005A70DA">
        <w:rPr>
          <w:rFonts w:cs="Times New Roman"/>
        </w:rPr>
        <w:t xml:space="preserve"> via pressure-equalizing dropping funnel to triethylene glycol and potassium hydroxide in dioxane under N</w:t>
      </w:r>
      <w:r w:rsidR="005A70DA">
        <w:rPr>
          <w:rFonts w:cs="Times New Roman"/>
          <w:vertAlign w:val="subscript"/>
        </w:rPr>
        <w:t>2</w:t>
      </w:r>
      <w:r w:rsidR="005A70DA">
        <w:rPr>
          <w:rFonts w:cs="Times New Roman"/>
        </w:rPr>
        <w:t xml:space="preserve"> afforded</w:t>
      </w:r>
      <w:r w:rsidR="005A70DA" w:rsidRPr="00103910">
        <w:rPr>
          <w:rFonts w:cs="Times New Roman"/>
        </w:rPr>
        <w:t xml:space="preserve"> </w:t>
      </w:r>
      <w:r w:rsidR="005A70DA">
        <w:rPr>
          <w:rFonts w:cs="Times New Roman"/>
        </w:rPr>
        <w:t xml:space="preserve">the desired ditosylate in good yield (72.8%). We envisioned that cyclization using a deprotonated diethanolamine (Scheme 2.2) would provide 1-aza-15-crown-5. </w:t>
      </w:r>
    </w:p>
    <w:p w14:paraId="4C5ACD53" w14:textId="2DD127EE" w:rsidR="007C6096" w:rsidRDefault="007C6096" w:rsidP="007C6096">
      <w:pPr>
        <w:spacing w:line="480" w:lineRule="auto"/>
        <w:rPr>
          <w:rFonts w:cs="Times New Roman"/>
        </w:rPr>
      </w:pPr>
      <w:r>
        <w:rPr>
          <w:noProof/>
        </w:rPr>
        <w:drawing>
          <wp:anchor distT="0" distB="0" distL="114300" distR="114300" simplePos="0" relativeHeight="251682816" behindDoc="0" locked="0" layoutInCell="1" allowOverlap="1" wp14:anchorId="197F4B20" wp14:editId="1FE6CD8C">
            <wp:simplePos x="0" y="0"/>
            <wp:positionH relativeFrom="column">
              <wp:posOffset>0</wp:posOffset>
            </wp:positionH>
            <wp:positionV relativeFrom="paragraph">
              <wp:posOffset>488315</wp:posOffset>
            </wp:positionV>
            <wp:extent cx="5943600" cy="1042670"/>
            <wp:effectExtent l="0" t="0" r="0" b="0"/>
            <wp:wrapSquare wrapText="bothSides"/>
            <wp:docPr id="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1042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6662">
        <w:rPr>
          <w:rFonts w:ascii="Arial Black" w:hAnsi="Arial Black" w:cs="Times New Roman"/>
        </w:rPr>
        <w:t>Scheme 2.1</w:t>
      </w:r>
    </w:p>
    <w:p w14:paraId="26720694" w14:textId="19380482" w:rsidR="007C6096" w:rsidRDefault="00797D1F" w:rsidP="000648A4">
      <w:pPr>
        <w:spacing w:line="480" w:lineRule="auto"/>
      </w:pPr>
      <w:r>
        <w:rPr>
          <w:rFonts w:cs="Times New Roman"/>
          <w:noProof/>
        </w:rPr>
        <mc:AlternateContent>
          <mc:Choice Requires="wps">
            <w:drawing>
              <wp:anchor distT="0" distB="0" distL="114300" distR="114300" simplePos="0" relativeHeight="251706368" behindDoc="0" locked="0" layoutInCell="1" allowOverlap="1" wp14:anchorId="1511C193" wp14:editId="244E10FE">
                <wp:simplePos x="0" y="0"/>
                <wp:positionH relativeFrom="column">
                  <wp:posOffset>4229100</wp:posOffset>
                </wp:positionH>
                <wp:positionV relativeFrom="paragraph">
                  <wp:posOffset>789940</wp:posOffset>
                </wp:positionV>
                <wp:extent cx="1256030" cy="207010"/>
                <wp:effectExtent l="0" t="0" r="0" b="0"/>
                <wp:wrapSquare wrapText="bothSides"/>
                <wp:docPr id="52" name="Text Box 52"/>
                <wp:cNvGraphicFramePr/>
                <a:graphic xmlns:a="http://schemas.openxmlformats.org/drawingml/2006/main">
                  <a:graphicData uri="http://schemas.microsoft.com/office/word/2010/wordprocessingShape">
                    <wps:wsp>
                      <wps:cNvSpPr txBox="1"/>
                      <wps:spPr>
                        <a:xfrm>
                          <a:off x="0" y="0"/>
                          <a:ext cx="1256030" cy="20701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E37CF9C" w14:textId="6A728FDC" w:rsidR="00FE3DD7" w:rsidRPr="00D611B7" w:rsidRDefault="00FE3DD7" w:rsidP="00797D1F">
                            <w:pPr>
                              <w:jc w:val="center"/>
                              <w:rPr>
                                <w:rFonts w:ascii="Arial Black" w:hAnsi="Arial Black"/>
                                <w:sz w:val="16"/>
                                <w:szCs w:val="16"/>
                              </w:rPr>
                            </w:pPr>
                            <w:r>
                              <w:rPr>
                                <w:rFonts w:ascii="Arial Black" w:hAnsi="Arial Black"/>
                                <w:sz w:val="16"/>
                                <w:szCs w:val="16"/>
                              </w:rPr>
                              <w:t>Compound C 72.8%</w:t>
                            </w:r>
                          </w:p>
                          <w:p w14:paraId="5E2447F8" w14:textId="77777777" w:rsidR="00FE3DD7" w:rsidRPr="00D611B7" w:rsidRDefault="00FE3DD7" w:rsidP="00797D1F">
                            <w:pPr>
                              <w:rPr>
                                <w:rFonts w:ascii="Arial Black" w:hAnsi="Arial Black"/>
                                <w:sz w:val="18"/>
                                <w:szCs w:val="1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2" o:spid="_x0000_s1036" type="#_x0000_t202" style="position:absolute;margin-left:333pt;margin-top:62.2pt;width:98.9pt;height:16.3pt;z-index:2517063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" filled="f" stroked="f">
                <v:textbox>
                  <w:txbxContent>
                    <w:p w14:paraId="1E37CF9C" w14:textId="6A728FDC" w:rsidR="00FE3DD7" w:rsidRPr="00D611B7" w:rsidRDefault="00FE3DD7" w:rsidP="00797D1F">
                      <w:pPr>
                        <w:jc w:val="center"/>
                        <w:rPr>
                          <w:rFonts w:ascii="Arial Black" w:hAnsi="Arial Black"/>
                          <w:sz w:val="16"/>
                          <w:szCs w:val="16"/>
                        </w:rPr>
                      </w:pPr>
                      <w:r>
                        <w:rPr>
                          <w:rFonts w:ascii="Arial Black" w:hAnsi="Arial Black"/>
                          <w:sz w:val="16"/>
                          <w:szCs w:val="16"/>
                        </w:rPr>
                        <w:t>Compound C 72.8%</w:t>
                      </w:r>
                    </w:p>
                    <w:p w14:paraId="5E2447F8" w14:textId="77777777" w:rsidR="00FE3DD7" w:rsidRPr="00D611B7" w:rsidRDefault="00FE3DD7" w:rsidP="00797D1F">
                      <w:pPr>
                        <w:rPr>
                          <w:rFonts w:ascii="Arial Black" w:hAnsi="Arial Black"/>
                          <w:sz w:val="18"/>
                          <w:szCs w:val="18"/>
                        </w:rPr>
                      </w:pPr>
                    </w:p>
                  </w:txbxContent>
                </v:textbox>
                <w10:wrap type="square"/>
              </v:shape>
            </w:pict>
          </mc:Fallback>
        </mc:AlternateContent>
      </w:r>
    </w:p>
    <w:p w14:paraId="1F2988CE" w14:textId="72326582" w:rsidR="007C6096" w:rsidRDefault="007C6096" w:rsidP="005A70DA">
      <w:pPr>
        <w:spacing w:line="480" w:lineRule="auto"/>
        <w:ind w:firstLine="720"/>
        <w:rPr>
          <w:rFonts w:cs="Times New Roman"/>
        </w:rPr>
      </w:pPr>
      <w:r>
        <w:tab/>
      </w:r>
      <w:r w:rsidR="005A70DA">
        <w:rPr>
          <w:rFonts w:cs="Times New Roman"/>
        </w:rPr>
        <w:t>Preliminary</w:t>
      </w:r>
      <w:r w:rsidR="005A70DA" w:rsidRPr="005D2470">
        <w:rPr>
          <w:rFonts w:cs="Times New Roman"/>
        </w:rPr>
        <w:t xml:space="preserve"> attempts at production of </w:t>
      </w:r>
      <w:r w:rsidR="005A70DA">
        <w:rPr>
          <w:rFonts w:cs="Times New Roman"/>
        </w:rPr>
        <w:t xml:space="preserve">the </w:t>
      </w:r>
      <w:r w:rsidR="005A70DA" w:rsidRPr="005D2470">
        <w:rPr>
          <w:rFonts w:cs="Times New Roman"/>
        </w:rPr>
        <w:t>crown</w:t>
      </w:r>
      <w:r w:rsidR="005A70DA">
        <w:rPr>
          <w:rFonts w:cs="Times New Roman"/>
        </w:rPr>
        <w:t xml:space="preserve"> ether,</w:t>
      </w:r>
      <w:r w:rsidR="005A70DA" w:rsidRPr="005D2470">
        <w:rPr>
          <w:rFonts w:cs="Times New Roman"/>
        </w:rPr>
        <w:t xml:space="preserve"> independent of </w:t>
      </w:r>
      <w:r w:rsidR="005A70DA">
        <w:rPr>
          <w:rFonts w:cs="Times New Roman"/>
        </w:rPr>
        <w:t xml:space="preserve">the naphthalimide fluorophore, were </w:t>
      </w:r>
      <w:r w:rsidR="005A70DA" w:rsidRPr="005D2470">
        <w:rPr>
          <w:rFonts w:cs="Times New Roman"/>
        </w:rPr>
        <w:t>inefficien</w:t>
      </w:r>
      <w:r w:rsidR="005A70DA">
        <w:rPr>
          <w:rFonts w:cs="Times New Roman"/>
        </w:rPr>
        <w:t>t. T</w:t>
      </w:r>
      <w:r w:rsidR="005A70DA" w:rsidRPr="005D2470">
        <w:rPr>
          <w:rFonts w:cs="Times New Roman"/>
        </w:rPr>
        <w:t xml:space="preserve">rials of </w:t>
      </w:r>
      <w:r w:rsidR="005A70DA">
        <w:rPr>
          <w:rFonts w:cs="Times New Roman"/>
        </w:rPr>
        <w:t>crown synthesis (</w:t>
      </w:r>
      <w:r w:rsidR="005A70DA">
        <w:rPr>
          <w:rFonts w:cs="Times New Roman"/>
          <w:b/>
        </w:rPr>
        <w:t>Scheme 2.2)</w:t>
      </w:r>
      <w:r w:rsidR="005A70DA">
        <w:rPr>
          <w:rFonts w:cs="Times New Roman"/>
        </w:rPr>
        <w:t xml:space="preserve"> </w:t>
      </w:r>
      <w:r w:rsidR="005A70DA" w:rsidRPr="005D2470">
        <w:rPr>
          <w:rFonts w:cs="Times New Roman"/>
        </w:rPr>
        <w:t xml:space="preserve">were </w:t>
      </w:r>
      <w:r w:rsidR="005A70DA">
        <w:rPr>
          <w:rFonts w:cs="Times New Roman"/>
        </w:rPr>
        <w:t>run in which the triethylene gycol di(</w:t>
      </w:r>
      <w:r w:rsidR="005A70DA" w:rsidRPr="005304D2">
        <w:rPr>
          <w:rFonts w:cs="Times New Roman"/>
          <w:i/>
        </w:rPr>
        <w:t>p</w:t>
      </w:r>
      <w:r w:rsidR="005A70DA">
        <w:rPr>
          <w:rFonts w:cs="Times New Roman"/>
        </w:rPr>
        <w:t xml:space="preserve">-toluenesulfonate) of </w:t>
      </w:r>
      <w:r w:rsidR="005A70DA">
        <w:rPr>
          <w:rFonts w:cs="Times New Roman"/>
          <w:b/>
        </w:rPr>
        <w:t xml:space="preserve">Scheme 2.1 </w:t>
      </w:r>
      <w:r w:rsidR="005A70DA">
        <w:rPr>
          <w:rFonts w:cs="Times New Roman"/>
        </w:rPr>
        <w:t xml:space="preserve">was dissolved in dioxane with diethanolamine and sodium </w:t>
      </w:r>
      <w:r w:rsidR="005A70DA" w:rsidRPr="005304D2">
        <w:rPr>
          <w:rFonts w:cs="Times New Roman"/>
          <w:i/>
        </w:rPr>
        <w:t>tert</w:t>
      </w:r>
      <w:r w:rsidR="005A70DA">
        <w:rPr>
          <w:rFonts w:cs="Times New Roman"/>
        </w:rPr>
        <w:t>-butoxide over low heat. Traces of the product were detected by mass spectrometry</w:t>
      </w:r>
      <w:r w:rsidR="005A70DA" w:rsidRPr="005D2470">
        <w:rPr>
          <w:rFonts w:cs="Times New Roman"/>
        </w:rPr>
        <w:t>, but difficult</w:t>
      </w:r>
      <w:r w:rsidR="005A70DA">
        <w:rPr>
          <w:rFonts w:cs="Times New Roman"/>
        </w:rPr>
        <w:t>y</w:t>
      </w:r>
      <w:r w:rsidR="005A70DA" w:rsidRPr="005D2470">
        <w:rPr>
          <w:rFonts w:cs="Times New Roman"/>
        </w:rPr>
        <w:t xml:space="preserve"> was encountered during </w:t>
      </w:r>
      <w:r w:rsidR="005A70DA">
        <w:rPr>
          <w:rFonts w:cs="Times New Roman"/>
        </w:rPr>
        <w:t xml:space="preserve">its </w:t>
      </w:r>
      <w:r w:rsidR="005A70DA" w:rsidRPr="005D2470">
        <w:rPr>
          <w:rFonts w:cs="Times New Roman"/>
        </w:rPr>
        <w:t>isolation by flash chromatography</w:t>
      </w:r>
      <w:r w:rsidR="005A70DA">
        <w:rPr>
          <w:rFonts w:cs="Times New Roman"/>
        </w:rPr>
        <w:t xml:space="preserve">. The fractions of non-fluorescent compound </w:t>
      </w:r>
      <w:r w:rsidR="005A70DA" w:rsidRPr="005D2470">
        <w:rPr>
          <w:rFonts w:cs="Times New Roman"/>
        </w:rPr>
        <w:t xml:space="preserve">could only be </w:t>
      </w:r>
      <w:r w:rsidR="005A70DA">
        <w:rPr>
          <w:rFonts w:cs="Times New Roman"/>
        </w:rPr>
        <w:t>faintly visualized</w:t>
      </w:r>
      <w:r w:rsidR="005A70DA" w:rsidRPr="005D2470">
        <w:rPr>
          <w:rFonts w:cs="Times New Roman"/>
        </w:rPr>
        <w:t xml:space="preserve"> in </w:t>
      </w:r>
      <w:r w:rsidR="005A70DA">
        <w:rPr>
          <w:rFonts w:cs="Times New Roman"/>
        </w:rPr>
        <w:t xml:space="preserve">an </w:t>
      </w:r>
      <w:r w:rsidR="005A70DA" w:rsidRPr="005D2470">
        <w:rPr>
          <w:rFonts w:cs="Times New Roman"/>
        </w:rPr>
        <w:t xml:space="preserve">iodine chamber, proving </w:t>
      </w:r>
      <w:r w:rsidR="005A70DA">
        <w:rPr>
          <w:rFonts w:cs="Times New Roman"/>
        </w:rPr>
        <w:t xml:space="preserve">this scheme ultimately </w:t>
      </w:r>
      <w:r w:rsidR="005A70DA" w:rsidRPr="005D2470">
        <w:rPr>
          <w:rFonts w:cs="Times New Roman"/>
        </w:rPr>
        <w:t xml:space="preserve">not worth the </w:t>
      </w:r>
      <w:r w:rsidR="005A70DA">
        <w:rPr>
          <w:rFonts w:cs="Times New Roman"/>
        </w:rPr>
        <w:t>solvent-intensive</w:t>
      </w:r>
      <w:r w:rsidR="005A70DA" w:rsidRPr="005D2470">
        <w:rPr>
          <w:rFonts w:cs="Times New Roman"/>
        </w:rPr>
        <w:t xml:space="preserve"> retrieval process. </w:t>
      </w:r>
    </w:p>
    <w:p w14:paraId="1772052E" w14:textId="6E51E5B3" w:rsidR="007C6096" w:rsidRDefault="007C6096" w:rsidP="007C6096">
      <w:pPr>
        <w:rPr>
          <w:rFonts w:ascii="Arial Black" w:hAnsi="Arial Black" w:cs="Times New Roman"/>
        </w:rPr>
      </w:pPr>
      <w:r>
        <w:rPr>
          <w:noProof/>
        </w:rPr>
        <w:drawing>
          <wp:anchor distT="0" distB="0" distL="114300" distR="114300" simplePos="0" relativeHeight="251683840" behindDoc="0" locked="0" layoutInCell="1" allowOverlap="1" wp14:anchorId="077A4404" wp14:editId="46878861">
            <wp:simplePos x="0" y="0"/>
            <wp:positionH relativeFrom="column">
              <wp:posOffset>0</wp:posOffset>
            </wp:positionH>
            <wp:positionV relativeFrom="paragraph">
              <wp:posOffset>327660</wp:posOffset>
            </wp:positionV>
            <wp:extent cx="5943600" cy="1416050"/>
            <wp:effectExtent l="0" t="0" r="0" b="6350"/>
            <wp:wrapSquare wrapText="bothSides"/>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1416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065C">
        <w:rPr>
          <w:rFonts w:ascii="Arial Black" w:hAnsi="Arial Black" w:cs="Times New Roman"/>
        </w:rPr>
        <w:t>Scheme 2.2</w:t>
      </w:r>
    </w:p>
    <w:p w14:paraId="76FF532E" w14:textId="5D3842A7" w:rsidR="007C6096" w:rsidRDefault="007C6096" w:rsidP="000648A4">
      <w:pPr>
        <w:spacing w:line="480" w:lineRule="auto"/>
      </w:pPr>
    </w:p>
    <w:p w14:paraId="0CF06314" w14:textId="0ACE2FFB" w:rsidR="005A70DA" w:rsidRDefault="007C6096" w:rsidP="005A70DA">
      <w:pPr>
        <w:spacing w:line="480" w:lineRule="auto"/>
        <w:rPr>
          <w:rFonts w:cs="Times New Roman"/>
          <w:b/>
        </w:rPr>
      </w:pPr>
      <w:r>
        <w:tab/>
      </w:r>
      <w:r w:rsidR="005A70DA" w:rsidRPr="005D2470">
        <w:rPr>
          <w:rFonts w:cs="Times New Roman"/>
        </w:rPr>
        <w:t>Further ring closure</w:t>
      </w:r>
      <w:r w:rsidR="005A70DA">
        <w:rPr>
          <w:rFonts w:cs="Times New Roman"/>
        </w:rPr>
        <w:t xml:space="preserve"> attempts were performed</w:t>
      </w:r>
      <w:r w:rsidR="005A70DA" w:rsidRPr="005D2470">
        <w:rPr>
          <w:rFonts w:cs="Times New Roman"/>
        </w:rPr>
        <w:t xml:space="preserve"> </w:t>
      </w:r>
      <w:r w:rsidR="005A70DA">
        <w:rPr>
          <w:rFonts w:cs="Times New Roman"/>
        </w:rPr>
        <w:t xml:space="preserve">with the </w:t>
      </w:r>
      <w:r w:rsidR="005A70DA" w:rsidRPr="005D2470">
        <w:rPr>
          <w:rFonts w:cs="Times New Roman"/>
        </w:rPr>
        <w:t>naphthalimide</w:t>
      </w:r>
      <w:r w:rsidR="005A70DA">
        <w:rPr>
          <w:rFonts w:cs="Times New Roman"/>
        </w:rPr>
        <w:t xml:space="preserve"> unit already present, making use of its bright coloration for better isolation efficiency. The first of these reactions (</w:t>
      </w:r>
      <w:r w:rsidR="005A70DA">
        <w:rPr>
          <w:rFonts w:cs="Times New Roman"/>
          <w:b/>
        </w:rPr>
        <w:t>Scheme 2.3 A</w:t>
      </w:r>
      <w:r w:rsidR="005A70DA">
        <w:rPr>
          <w:rFonts w:cs="Times New Roman"/>
        </w:rPr>
        <w:t>), a nucleophilic aromatic substitution, involved replacement of a 4-bromo group with</w:t>
      </w:r>
      <w:r w:rsidR="005A70DA" w:rsidRPr="005D2470">
        <w:rPr>
          <w:rFonts w:cs="Times New Roman"/>
        </w:rPr>
        <w:t xml:space="preserve"> diethanolamine</w:t>
      </w:r>
      <w:r w:rsidR="005A70DA">
        <w:rPr>
          <w:rFonts w:cs="Times New Roman"/>
        </w:rPr>
        <w:t xml:space="preserve"> at high temperature (~140 ˚C), to provide a scaffold for straightforward attachment of the ether backbone prepared in </w:t>
      </w:r>
      <w:r w:rsidR="005A70DA">
        <w:rPr>
          <w:rFonts w:cs="Times New Roman"/>
          <w:b/>
        </w:rPr>
        <w:t>Scheme 2.</w:t>
      </w:r>
      <w:r w:rsidR="005A70DA" w:rsidRPr="00494599">
        <w:rPr>
          <w:rFonts w:cs="Times New Roman"/>
          <w:b/>
        </w:rPr>
        <w:t>1</w:t>
      </w:r>
      <w:r w:rsidR="005A70DA">
        <w:rPr>
          <w:rFonts w:cs="Times New Roman"/>
          <w:b/>
        </w:rPr>
        <w:t xml:space="preserve">. </w:t>
      </w:r>
      <w:r w:rsidR="005A70DA">
        <w:rPr>
          <w:rFonts w:cs="Times New Roman"/>
        </w:rPr>
        <w:t>This naphthalimide diol was later treated with triethylene glycol di-(</w:t>
      </w:r>
      <w:r w:rsidR="005A70DA" w:rsidRPr="005304D2">
        <w:rPr>
          <w:rFonts w:cs="Times New Roman"/>
          <w:i/>
        </w:rPr>
        <w:t>p</w:t>
      </w:r>
      <w:r w:rsidR="005A70DA">
        <w:rPr>
          <w:rFonts w:cs="Times New Roman"/>
        </w:rPr>
        <w:t>-tosylate) and sodium hydride to encourage both attachment and closure of triethylene chains (</w:t>
      </w:r>
      <w:r w:rsidR="005A70DA">
        <w:rPr>
          <w:rFonts w:cs="Times New Roman"/>
          <w:b/>
        </w:rPr>
        <w:t>Scheme 2.</w:t>
      </w:r>
      <w:r w:rsidR="005A70DA" w:rsidRPr="00494599">
        <w:rPr>
          <w:rFonts w:cs="Times New Roman"/>
          <w:b/>
        </w:rPr>
        <w:t>3</w:t>
      </w:r>
      <w:r w:rsidR="005A70DA">
        <w:rPr>
          <w:rFonts w:cs="Times New Roman"/>
          <w:b/>
        </w:rPr>
        <w:t xml:space="preserve"> B</w:t>
      </w:r>
      <w:r w:rsidR="005A70DA" w:rsidRPr="00494599">
        <w:rPr>
          <w:rFonts w:cs="Times New Roman"/>
        </w:rPr>
        <w:t>)</w:t>
      </w:r>
      <w:r w:rsidR="005A70DA">
        <w:rPr>
          <w:rFonts w:cs="Times New Roman"/>
          <w:b/>
        </w:rPr>
        <w:t>.</w:t>
      </w:r>
    </w:p>
    <w:p w14:paraId="76C9FE74" w14:textId="2B9C22BC" w:rsidR="005A70DA" w:rsidRDefault="007C6096" w:rsidP="005A70DA">
      <w:pPr>
        <w:spacing w:line="480" w:lineRule="auto"/>
        <w:rPr>
          <w:rFonts w:ascii="Arial Black" w:hAnsi="Arial Black" w:cs="Times New Roman"/>
          <w:b/>
        </w:rPr>
      </w:pPr>
      <w:r>
        <w:rPr>
          <w:rFonts w:ascii="Arial Black" w:hAnsi="Arial Black" w:cs="Times New Roman"/>
          <w:b/>
        </w:rPr>
        <w:t>Scheme 2.3</w:t>
      </w:r>
    </w:p>
    <w:p w14:paraId="431C925D" w14:textId="50E88C5F" w:rsidR="007C6096" w:rsidRDefault="005A70DA" w:rsidP="005A70DA">
      <w:pPr>
        <w:spacing w:line="480" w:lineRule="auto"/>
        <w:jc w:val="center"/>
        <w:rPr>
          <w:rFonts w:ascii="Arial Black" w:hAnsi="Arial Black" w:cs="Times New Roman"/>
          <w:b/>
        </w:rPr>
      </w:pPr>
      <w:r>
        <w:rPr>
          <w:rFonts w:cs="Times New Roman"/>
          <w:noProof/>
        </w:rPr>
        <mc:AlternateContent>
          <mc:Choice Requires="wps">
            <w:drawing>
              <wp:anchor distT="0" distB="0" distL="114300" distR="114300" simplePos="0" relativeHeight="251708416" behindDoc="0" locked="0" layoutInCell="1" allowOverlap="1" wp14:anchorId="1B3E23A1" wp14:editId="4E3F400A">
                <wp:simplePos x="0" y="0"/>
                <wp:positionH relativeFrom="column">
                  <wp:posOffset>2286000</wp:posOffset>
                </wp:positionH>
                <wp:positionV relativeFrom="paragraph">
                  <wp:posOffset>2087245</wp:posOffset>
                </wp:positionV>
                <wp:extent cx="883285" cy="207010"/>
                <wp:effectExtent l="0" t="0" r="0" b="0"/>
                <wp:wrapNone/>
                <wp:docPr id="53" name="Text Box 53"/>
                <wp:cNvGraphicFramePr/>
                <a:graphic xmlns:a="http://schemas.openxmlformats.org/drawingml/2006/main">
                  <a:graphicData uri="http://schemas.microsoft.com/office/word/2010/wordprocessingShape">
                    <wps:wsp>
                      <wps:cNvSpPr txBox="1"/>
                      <wps:spPr>
                        <a:xfrm>
                          <a:off x="0" y="0"/>
                          <a:ext cx="883285" cy="20701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AD095B1" w14:textId="77777777" w:rsidR="00FE3DD7" w:rsidRPr="00D611B7" w:rsidRDefault="00FE3DD7" w:rsidP="008A2117">
                            <w:pPr>
                              <w:jc w:val="center"/>
                              <w:rPr>
                                <w:rFonts w:ascii="Arial Black" w:hAnsi="Arial Black"/>
                                <w:sz w:val="16"/>
                                <w:szCs w:val="16"/>
                              </w:rPr>
                            </w:pPr>
                            <w:r>
                              <w:rPr>
                                <w:rFonts w:ascii="Arial Black" w:hAnsi="Arial Black"/>
                                <w:sz w:val="16"/>
                                <w:szCs w:val="16"/>
                              </w:rPr>
                              <w:t>Compound D</w:t>
                            </w:r>
                          </w:p>
                          <w:p w14:paraId="1F0B5E86" w14:textId="77777777" w:rsidR="00FE3DD7" w:rsidRPr="00D611B7" w:rsidRDefault="00FE3DD7" w:rsidP="008A2117">
                            <w:pPr>
                              <w:rPr>
                                <w:rFonts w:ascii="Arial Black" w:hAnsi="Arial Black"/>
                                <w:sz w:val="18"/>
                                <w:szCs w:val="1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3" o:spid="_x0000_s1037" type="#_x0000_t202" style="position:absolute;left:0;text-align:left;margin-left:180pt;margin-top:164.35pt;width:69.55pt;height:16.3pt;z-index:2517084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" filled="f" stroked="f">
                <v:textbox>
                  <w:txbxContent>
                    <w:p w14:paraId="2AD095B1" w14:textId="77777777" w:rsidR="00FE3DD7" w:rsidRPr="00D611B7" w:rsidRDefault="00FE3DD7" w:rsidP="008A2117">
                      <w:pPr>
                        <w:jc w:val="center"/>
                        <w:rPr>
                          <w:rFonts w:ascii="Arial Black" w:hAnsi="Arial Black"/>
                          <w:sz w:val="16"/>
                          <w:szCs w:val="16"/>
                        </w:rPr>
                      </w:pPr>
                      <w:r>
                        <w:rPr>
                          <w:rFonts w:ascii="Arial Black" w:hAnsi="Arial Black"/>
                          <w:sz w:val="16"/>
                          <w:szCs w:val="16"/>
                        </w:rPr>
                        <w:t>Compound D</w:t>
                      </w:r>
                    </w:p>
                    <w:p w14:paraId="1F0B5E86" w14:textId="77777777" w:rsidR="00FE3DD7" w:rsidRPr="00D611B7" w:rsidRDefault="00FE3DD7" w:rsidP="008A2117">
                      <w:pPr>
                        <w:rPr>
                          <w:rFonts w:ascii="Arial Black" w:hAnsi="Arial Black"/>
                          <w:sz w:val="18"/>
                          <w:szCs w:val="18"/>
                        </w:rPr>
                      </w:pPr>
                    </w:p>
                  </w:txbxContent>
                </v:textbox>
              </v:shape>
            </w:pict>
          </mc:Fallback>
        </mc:AlternateContent>
      </w:r>
      <w:r>
        <w:rPr>
          <w:noProof/>
        </w:rPr>
        <w:drawing>
          <wp:inline distT="0" distB="0" distL="0" distR="0" wp14:anchorId="4DD0A09B" wp14:editId="045DE9BD">
            <wp:extent cx="5659156" cy="2318762"/>
            <wp:effectExtent l="0" t="0" r="5080" b="0"/>
            <wp:docPr id="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61256" cy="2319623"/>
                    </a:xfrm>
                    <a:prstGeom prst="rect">
                      <a:avLst/>
                    </a:prstGeom>
                    <a:noFill/>
                    <a:ln>
                      <a:noFill/>
                    </a:ln>
                  </pic:spPr>
                </pic:pic>
              </a:graphicData>
            </a:graphic>
          </wp:inline>
        </w:drawing>
      </w:r>
    </w:p>
    <w:p w14:paraId="05162F85" w14:textId="3B9B1173" w:rsidR="007C6096" w:rsidRDefault="007C6096" w:rsidP="007C6096">
      <w:pPr>
        <w:spacing w:line="480" w:lineRule="auto"/>
        <w:ind w:firstLine="720"/>
        <w:rPr>
          <w:rFonts w:cs="Times New Roman"/>
        </w:rPr>
      </w:pPr>
      <w:r>
        <w:tab/>
      </w:r>
      <w:r w:rsidR="005A70DA">
        <w:rPr>
          <w:rFonts w:cs="Times New Roman"/>
        </w:rPr>
        <w:t xml:space="preserve">The first reaction in </w:t>
      </w:r>
      <w:r w:rsidR="005A70DA">
        <w:rPr>
          <w:rFonts w:cs="Times New Roman"/>
          <w:b/>
        </w:rPr>
        <w:t>Scheme 2.3</w:t>
      </w:r>
      <w:r w:rsidR="005A70DA">
        <w:rPr>
          <w:rFonts w:cs="Times New Roman"/>
        </w:rPr>
        <w:t xml:space="preserve"> did indeed produce the diethanolamine naphthalimide, however, evidence for attachment and closure of the polyethylene glycol (PEG) chain into a crown ether ring was not found by NMR or mass spectrometry. Concurrently, a separate route to the acyclic conjugate shown in </w:t>
      </w:r>
      <w:r w:rsidR="005A70DA">
        <w:rPr>
          <w:rFonts w:cs="Times New Roman"/>
          <w:b/>
        </w:rPr>
        <w:t xml:space="preserve">Scheme 2.4, </w:t>
      </w:r>
      <w:r w:rsidR="005A70DA">
        <w:rPr>
          <w:rFonts w:cs="Times New Roman"/>
        </w:rPr>
        <w:t>in which monofunctional tosyl-PEG was used in a S</w:t>
      </w:r>
      <w:r w:rsidR="005A70DA">
        <w:rPr>
          <w:rFonts w:cs="Times New Roman"/>
          <w:vertAlign w:val="subscript"/>
        </w:rPr>
        <w:t>N</w:t>
      </w:r>
      <w:r w:rsidR="005A70DA">
        <w:rPr>
          <w:rFonts w:cs="Times New Roman"/>
        </w:rPr>
        <w:t>2-type reaction, also failed. Even though the tosyl-PEG was used in excess, the poor nucleophilicity of the (presumably) deprotonated 4-amino group of butyl naphthalimide prevented backside attack from occurring.</w:t>
      </w:r>
    </w:p>
    <w:p w14:paraId="25AC2A43" w14:textId="6EAF69D9" w:rsidR="007C6096" w:rsidRDefault="00196041" w:rsidP="007C6096">
      <w:pPr>
        <w:spacing w:line="276" w:lineRule="auto"/>
        <w:rPr>
          <w:rFonts w:ascii="Arial Black" w:hAnsi="Arial Black" w:cs="Times New Roman"/>
        </w:rPr>
      </w:pPr>
      <w:r>
        <w:rPr>
          <w:noProof/>
        </w:rPr>
        <w:drawing>
          <wp:anchor distT="0" distB="0" distL="114300" distR="114300" simplePos="0" relativeHeight="251685888" behindDoc="0" locked="0" layoutInCell="1" allowOverlap="1" wp14:anchorId="597861DB" wp14:editId="61B972D5">
            <wp:simplePos x="0" y="0"/>
            <wp:positionH relativeFrom="margin">
              <wp:posOffset>249555</wp:posOffset>
            </wp:positionH>
            <wp:positionV relativeFrom="paragraph">
              <wp:posOffset>403860</wp:posOffset>
            </wp:positionV>
            <wp:extent cx="5485130" cy="3498850"/>
            <wp:effectExtent l="0" t="0" r="1270" b="6350"/>
            <wp:wrapSquare wrapText="bothSides"/>
            <wp:docPr id="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5130" cy="3498850"/>
                    </a:xfrm>
                    <a:prstGeom prst="rect">
                      <a:avLst/>
                    </a:prstGeom>
                    <a:noFill/>
                    <a:ln>
                      <a:noFill/>
                    </a:ln>
                  </pic:spPr>
                </pic:pic>
              </a:graphicData>
            </a:graphic>
            <wp14:sizeRelH relativeFrom="page">
              <wp14:pctWidth>0</wp14:pctWidth>
            </wp14:sizeRelH>
            <wp14:sizeRelV relativeFrom="page">
              <wp14:pctHeight>0</wp14:pctHeight>
            </wp14:sizeRelV>
          </wp:anchor>
        </w:drawing>
      </w:r>
      <w:r w:rsidR="007C6096">
        <w:rPr>
          <w:rFonts w:ascii="Arial Black" w:hAnsi="Arial Black" w:cs="Times New Roman"/>
        </w:rPr>
        <w:t>Scheme 2.4</w:t>
      </w:r>
    </w:p>
    <w:p w14:paraId="51FF8DE6" w14:textId="01C7F284" w:rsidR="00196041" w:rsidRDefault="00196041" w:rsidP="007C6096">
      <w:pPr>
        <w:spacing w:line="276" w:lineRule="auto"/>
      </w:pPr>
    </w:p>
    <w:p w14:paraId="456D1DB0" w14:textId="77777777" w:rsidR="005A70DA" w:rsidRDefault="00196041" w:rsidP="005A70DA">
      <w:pPr>
        <w:spacing w:line="480" w:lineRule="auto"/>
        <w:ind w:firstLine="720"/>
        <w:rPr>
          <w:rFonts w:cs="Times New Roman"/>
        </w:rPr>
      </w:pPr>
      <w:r>
        <w:tab/>
      </w:r>
      <w:r w:rsidR="005A70DA">
        <w:rPr>
          <w:rFonts w:cs="Times New Roman"/>
        </w:rPr>
        <w:t xml:space="preserve">After these attempts at macrocyclization of the desired crown failed, commercially manufactured 1-aza-18-crown-6 was obtained. Successful molecular synthesis of a fluorescent naphthalimide-crown utilized the pre-made 18-crown-6, and morpholine as control recognition element (instead of 15-crown-5). </w:t>
      </w:r>
    </w:p>
    <w:p w14:paraId="0618B598" w14:textId="77777777" w:rsidR="005A70DA" w:rsidRDefault="005A70DA" w:rsidP="005A70DA">
      <w:pPr>
        <w:spacing w:line="480" w:lineRule="auto"/>
        <w:rPr>
          <w:rFonts w:cs="Times New Roman"/>
          <w:b/>
        </w:rPr>
      </w:pPr>
    </w:p>
    <w:p w14:paraId="6546D3C3" w14:textId="7CFB34B9" w:rsidR="00196041" w:rsidRDefault="00196041" w:rsidP="00196041">
      <w:pPr>
        <w:spacing w:line="480" w:lineRule="auto"/>
        <w:rPr>
          <w:rFonts w:cs="Times New Roman"/>
          <w:b/>
        </w:rPr>
      </w:pPr>
      <w:r w:rsidRPr="00525959">
        <w:rPr>
          <w:rFonts w:cs="Times New Roman"/>
          <w:b/>
        </w:rPr>
        <w:t>2.3</w:t>
      </w:r>
      <w:r>
        <w:rPr>
          <w:rFonts w:cs="Times New Roman"/>
        </w:rPr>
        <w:t xml:space="preserve"> </w:t>
      </w:r>
      <w:r>
        <w:rPr>
          <w:rFonts w:cs="Times New Roman"/>
          <w:b/>
        </w:rPr>
        <w:t>Palladium-catalyzed cross coupling</w:t>
      </w:r>
    </w:p>
    <w:p w14:paraId="6936DB8B" w14:textId="018BE313" w:rsidR="00196041" w:rsidRDefault="00196041" w:rsidP="00196041">
      <w:pPr>
        <w:spacing w:line="480" w:lineRule="auto"/>
        <w:rPr>
          <w:rFonts w:cs="Times New Roman"/>
        </w:rPr>
      </w:pPr>
      <w:r>
        <w:rPr>
          <w:rFonts w:cs="Times New Roman"/>
          <w:b/>
        </w:rPr>
        <w:tab/>
      </w:r>
      <w:r>
        <w:rPr>
          <w:rFonts w:cs="Times New Roman"/>
        </w:rPr>
        <w:t xml:space="preserve">Post traumatic crown formation failure, literature was found with insight on a successful addition of premade crown to 4-nitro-1,8-naphthalic anhydride. The first direct crown-naphthalimide addition adopted this protocol with substitution of central oxygen in 4-nitro-1,8-naphthalic anhydride oxygen by 1-(aminomethyl)-15-crown-5. The reaction </w:t>
      </w:r>
      <w:r>
        <w:rPr>
          <w:rFonts w:cs="Times New Roman"/>
          <w:b/>
        </w:rPr>
        <w:t>scheme 2.5</w:t>
      </w:r>
      <w:r>
        <w:rPr>
          <w:rFonts w:cs="Times New Roman"/>
        </w:rPr>
        <w:t xml:space="preserve"> was carried out in round bottom flask over heat in 1:1 deionized water and ethanol with water-cooled condenser. The crude target product was obtained as supported by NMR and Mass spectrometry. High-pressure liquid chromatography was done to purify crude product, and lyophilized product rep</w:t>
      </w:r>
      <w:r w:rsidR="00AE0EBE">
        <w:rPr>
          <w:rFonts w:cs="Times New Roman"/>
        </w:rPr>
        <w:t>orted an extremely low yield</w:t>
      </w:r>
      <w:r w:rsidR="00F24665">
        <w:rPr>
          <w:rFonts w:cs="Times New Roman"/>
        </w:rPr>
        <w:t xml:space="preserve"> of 1.5%</w:t>
      </w:r>
      <w:r>
        <w:rPr>
          <w:rFonts w:cs="Times New Roman"/>
        </w:rPr>
        <w:t xml:space="preserve">. Such low yielding products are characteristic of these northern head group- crown reactions as noted in previous works, consistent with our result, and so further variation to the mechanism was considered. </w:t>
      </w:r>
    </w:p>
    <w:p w14:paraId="49D43FDE" w14:textId="7C06C311" w:rsidR="007C6096" w:rsidRDefault="00196041" w:rsidP="007C6096">
      <w:pPr>
        <w:spacing w:line="276" w:lineRule="auto"/>
        <w:rPr>
          <w:rFonts w:ascii="Arial Black" w:hAnsi="Arial Black" w:cs="Times New Roman"/>
        </w:rPr>
      </w:pPr>
      <w:r>
        <w:rPr>
          <w:rFonts w:ascii="Arial Black" w:hAnsi="Arial Black" w:cs="Times New Roman"/>
        </w:rPr>
        <w:t>Scheme 2.5</w:t>
      </w:r>
    </w:p>
    <w:p w14:paraId="448A9B4A" w14:textId="0C7D6CFD" w:rsidR="00196041" w:rsidRDefault="00F24665" w:rsidP="00196041">
      <w:pPr>
        <w:spacing w:line="276" w:lineRule="auto"/>
        <w:jc w:val="center"/>
      </w:pPr>
      <w:r>
        <w:rPr>
          <w:noProof/>
        </w:rPr>
        <mc:AlternateContent>
          <mc:Choice Requires="wps">
            <w:drawing>
              <wp:anchor distT="0" distB="0" distL="114300" distR="114300" simplePos="0" relativeHeight="251712512" behindDoc="0" locked="0" layoutInCell="1" allowOverlap="1" wp14:anchorId="5BC96932" wp14:editId="4C470D74">
                <wp:simplePos x="0" y="0"/>
                <wp:positionH relativeFrom="column">
                  <wp:posOffset>3771900</wp:posOffset>
                </wp:positionH>
                <wp:positionV relativeFrom="paragraph">
                  <wp:posOffset>2983865</wp:posOffset>
                </wp:positionV>
                <wp:extent cx="1371600" cy="303530"/>
                <wp:effectExtent l="0" t="0" r="0" b="1270"/>
                <wp:wrapNone/>
                <wp:docPr id="35" name="Text Box 35"/>
                <wp:cNvGraphicFramePr/>
                <a:graphic xmlns:a="http://schemas.openxmlformats.org/drawingml/2006/main">
                  <a:graphicData uri="http://schemas.microsoft.com/office/word/2010/wordprocessingShape">
                    <wps:wsp>
                      <wps:cNvSpPr txBox="1"/>
                      <wps:spPr>
                        <a:xfrm>
                          <a:off x="0" y="0"/>
                          <a:ext cx="1371600" cy="30353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54B4F09" w14:textId="28E220DA" w:rsidR="00FE3DD7" w:rsidRPr="008319B6" w:rsidRDefault="00FE3DD7">
                            <w:pPr>
                              <w:rPr>
                                <w:rFonts w:ascii="Arial" w:hAnsi="Arial" w:cs="Arial"/>
                                <w:b/>
                                <w:sz w:val="18"/>
                                <w:szCs w:val="18"/>
                              </w:rPr>
                            </w:pPr>
                            <w:r w:rsidRPr="008319B6">
                              <w:rPr>
                                <w:rFonts w:ascii="Arial" w:hAnsi="Arial" w:cs="Arial"/>
                                <w:b/>
                                <w:sz w:val="18"/>
                                <w:szCs w:val="18"/>
                              </w:rPr>
                              <w:t xml:space="preserve">Compound E (1.5%)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38" type="#_x0000_t202" style="position:absolute;left:0;text-align:left;margin-left:297pt;margin-top:234.95pt;width:108pt;height:23.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" filled="f" stroked="f">
                <v:textbox>
                  <w:txbxContent>
                    <w:p w14:paraId="754B4F09" w14:textId="28E220DA" w:rsidR="00FE3DD7" w:rsidRPr="008319B6" w:rsidRDefault="00FE3DD7">
                      <w:pPr>
                        <w:rPr>
                          <w:rFonts w:ascii="Arial" w:hAnsi="Arial" w:cs="Arial"/>
                          <w:b/>
                          <w:sz w:val="18"/>
                          <w:szCs w:val="18"/>
                        </w:rPr>
                      </w:pPr>
                      <w:r w:rsidRPr="008319B6">
                        <w:rPr>
                          <w:rFonts w:ascii="Arial" w:hAnsi="Arial" w:cs="Arial"/>
                          <w:b/>
                          <w:sz w:val="18"/>
                          <w:szCs w:val="18"/>
                        </w:rPr>
                        <w:t xml:space="preserve">Compound E (1.5%) </w:t>
                      </w:r>
                    </w:p>
                  </w:txbxContent>
                </v:textbox>
              </v:shape>
            </w:pict>
          </mc:Fallback>
        </mc:AlternateContent>
      </w:r>
      <w:r w:rsidR="00196041">
        <w:rPr>
          <w:noProof/>
        </w:rPr>
        <w:drawing>
          <wp:anchor distT="0" distB="0" distL="114300" distR="114300" simplePos="0" relativeHeight="251686912" behindDoc="0" locked="0" layoutInCell="1" allowOverlap="1" wp14:anchorId="60262621" wp14:editId="73E15E6C">
            <wp:simplePos x="0" y="0"/>
            <wp:positionH relativeFrom="margin">
              <wp:align>center</wp:align>
            </wp:positionH>
            <wp:positionV relativeFrom="paragraph">
              <wp:posOffset>109220</wp:posOffset>
            </wp:positionV>
            <wp:extent cx="5486400" cy="3126105"/>
            <wp:effectExtent l="0" t="0" r="0" b="0"/>
            <wp:wrapSquare wrapText="bothSides"/>
            <wp:docPr id="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3126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DACA09" w14:textId="77297514" w:rsidR="00196041" w:rsidRPr="00C97B63" w:rsidRDefault="00196041" w:rsidP="00196041">
      <w:pPr>
        <w:spacing w:line="480" w:lineRule="auto"/>
        <w:ind w:firstLine="720"/>
        <w:rPr>
          <w:rFonts w:cs="Times New Roman"/>
        </w:rPr>
      </w:pPr>
      <w:r>
        <w:tab/>
      </w:r>
      <w:r>
        <w:rPr>
          <w:rFonts w:cs="Times New Roman"/>
        </w:rPr>
        <w:t>Conditions for the synthesis of aza-18-crown-6 with naphthalimide bromide were adapted from the palladium-catalyzed cross coupling of aryl bromides</w:t>
      </w:r>
      <w:r>
        <w:rPr>
          <w:rFonts w:cs="Times New Roman"/>
          <w:vertAlign w:val="superscript"/>
        </w:rPr>
        <w:t>8</w:t>
      </w:r>
      <w:r>
        <w:rPr>
          <w:rFonts w:cs="Times New Roman"/>
        </w:rPr>
        <w:t>. Reaction was first attempted using morpholine control crown in reaction with the amine of a 4-aminonaphthalimide. The morpholine was used in place of 15-crown-5 as the control compound for assurance that synthesis and variable control will be effective.  The newly adapted synthesis was first tested using the morpholine control compound and palladium catalyzed reaction in pressure tube, over heat, with sodium</w:t>
      </w:r>
      <w:r w:rsidRPr="00CA65EC">
        <w:rPr>
          <w:rFonts w:cs="Times New Roman"/>
          <w:i/>
        </w:rPr>
        <w:t xml:space="preserve"> tert</w:t>
      </w:r>
      <w:r>
        <w:rPr>
          <w:rFonts w:cs="Times New Roman"/>
        </w:rPr>
        <w:t xml:space="preserve">-butoxide in toluene. The 4-(aza-morpholine)-naphthalimide is not a new compound, but synthesis via this novel adaptation gave an impressive pure yield (46%). This same synthesis used for the morpholine-naphthalimide in </w:t>
      </w:r>
      <w:r>
        <w:rPr>
          <w:rFonts w:cs="Times New Roman"/>
          <w:b/>
        </w:rPr>
        <w:t xml:space="preserve">scheme 2.6 </w:t>
      </w:r>
      <w:r>
        <w:rPr>
          <w:rFonts w:cs="Times New Roman"/>
        </w:rPr>
        <w:t xml:space="preserve">was used, with crossed fingers, to synthesize the newly characterized molecule of 4-(aza-18-crown-6)-naphthalimide, giving a much prettier yield of 15% post flash chromatography, HPLC purification. Confirmation of obtained and isolated fluorescent crown, compounds </w:t>
      </w:r>
      <w:r>
        <w:rPr>
          <w:rFonts w:cs="Times New Roman"/>
          <w:b/>
        </w:rPr>
        <w:t xml:space="preserve">A, </w:t>
      </w:r>
      <w:r>
        <w:rPr>
          <w:rFonts w:cs="Times New Roman"/>
        </w:rPr>
        <w:t xml:space="preserve">was provided by multiple mass spectrometry and NMR spectra, and shown below. </w:t>
      </w:r>
    </w:p>
    <w:p w14:paraId="147444B5" w14:textId="4A8292AE" w:rsidR="00196041" w:rsidRDefault="00196041" w:rsidP="00196041">
      <w:pPr>
        <w:spacing w:line="276" w:lineRule="auto"/>
      </w:pPr>
      <w:r w:rsidRPr="00531E2D">
        <w:rPr>
          <w:rFonts w:ascii="Arial Black" w:hAnsi="Arial Black" w:cs="Times New Roman"/>
        </w:rPr>
        <w:t>Scheme 2.6</w:t>
      </w:r>
    </w:p>
    <w:p w14:paraId="4B7C953E" w14:textId="61A7CEDD" w:rsidR="00196041" w:rsidRDefault="00196041" w:rsidP="00196041">
      <w:pPr>
        <w:spacing w:line="276" w:lineRule="auto"/>
        <w:jc w:val="center"/>
      </w:pPr>
      <w:r>
        <w:rPr>
          <w:noProof/>
        </w:rPr>
        <w:drawing>
          <wp:anchor distT="0" distB="0" distL="114300" distR="114300" simplePos="0" relativeHeight="251687936" behindDoc="0" locked="0" layoutInCell="1" allowOverlap="1" wp14:anchorId="7207036D" wp14:editId="5A72509D">
            <wp:simplePos x="0" y="0"/>
            <wp:positionH relativeFrom="margin">
              <wp:align>center</wp:align>
            </wp:positionH>
            <wp:positionV relativeFrom="paragraph">
              <wp:posOffset>126365</wp:posOffset>
            </wp:positionV>
            <wp:extent cx="5715000" cy="3732530"/>
            <wp:effectExtent l="0" t="0" r="0" b="0"/>
            <wp:wrapSquare wrapText="bothSides"/>
            <wp:docPr id="2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0" cy="3732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763BED" w14:textId="77777777" w:rsidR="00196041" w:rsidRDefault="00196041" w:rsidP="00196041">
      <w:pPr>
        <w:spacing w:line="276" w:lineRule="auto"/>
        <w:jc w:val="center"/>
      </w:pPr>
    </w:p>
    <w:p w14:paraId="23E5A2C1" w14:textId="3F635E28" w:rsidR="00196041" w:rsidRDefault="00196041" w:rsidP="00196041">
      <w:pPr>
        <w:spacing w:line="276" w:lineRule="auto"/>
        <w:jc w:val="center"/>
      </w:pPr>
      <w:r>
        <w:rPr>
          <w:noProof/>
        </w:rPr>
        <w:drawing>
          <wp:inline distT="0" distB="0" distL="0" distR="0" wp14:anchorId="304796CD" wp14:editId="023A3F7F">
            <wp:extent cx="5943600" cy="7308154"/>
            <wp:effectExtent l="0" t="0" r="0" b="7620"/>
            <wp:docPr id="2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7308154"/>
                    </a:xfrm>
                    <a:prstGeom prst="rect">
                      <a:avLst/>
                    </a:prstGeom>
                    <a:noFill/>
                    <a:ln>
                      <a:noFill/>
                    </a:ln>
                  </pic:spPr>
                </pic:pic>
              </a:graphicData>
            </a:graphic>
          </wp:inline>
        </w:drawing>
      </w:r>
    </w:p>
    <w:p w14:paraId="3BA18DAC" w14:textId="62200A5B" w:rsidR="00196041" w:rsidRDefault="00196041" w:rsidP="00196041">
      <w:pPr>
        <w:spacing w:line="276" w:lineRule="auto"/>
        <w:jc w:val="center"/>
      </w:pPr>
      <w:r>
        <w:rPr>
          <w:rFonts w:cs="Times New Roman"/>
          <w:b/>
          <w:noProof/>
        </w:rPr>
        <mc:AlternateContent>
          <mc:Choice Requires="wps">
            <w:drawing>
              <wp:anchor distT="0" distB="0" distL="114300" distR="114300" simplePos="0" relativeHeight="251689984" behindDoc="0" locked="0" layoutInCell="1" allowOverlap="1" wp14:anchorId="7379D690" wp14:editId="0FA296F9">
                <wp:simplePos x="0" y="0"/>
                <wp:positionH relativeFrom="margin">
                  <wp:posOffset>228600</wp:posOffset>
                </wp:positionH>
                <wp:positionV relativeFrom="paragraph">
                  <wp:posOffset>12065</wp:posOffset>
                </wp:positionV>
                <wp:extent cx="5259070" cy="560070"/>
                <wp:effectExtent l="0" t="0" r="0" b="0"/>
                <wp:wrapSquare wrapText="bothSides"/>
                <wp:docPr id="55" name="Text Box 55"/>
                <wp:cNvGraphicFramePr/>
                <a:graphic xmlns:a="http://schemas.openxmlformats.org/drawingml/2006/main">
                  <a:graphicData uri="http://schemas.microsoft.com/office/word/2010/wordprocessingShape">
                    <wps:wsp>
                      <wps:cNvSpPr txBox="1"/>
                      <wps:spPr>
                        <a:xfrm>
                          <a:off x="0" y="0"/>
                          <a:ext cx="5259070" cy="56007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76D2A44" w14:textId="77777777" w:rsidR="00FE3DD7" w:rsidRPr="0084419D" w:rsidRDefault="00FE3DD7" w:rsidP="00196041">
                            <w:pPr>
                              <w:rPr>
                                <w:rFonts w:ascii="Arial" w:hAnsi="Arial" w:cs="Arial"/>
                                <w:sz w:val="18"/>
                                <w:szCs w:val="18"/>
                                <w:vertAlign w:val="subscript"/>
                              </w:rPr>
                            </w:pPr>
                            <w:r>
                              <w:rPr>
                                <w:rFonts w:ascii="Arial Black" w:hAnsi="Arial Black"/>
                                <w:sz w:val="18"/>
                                <w:szCs w:val="18"/>
                              </w:rPr>
                              <w:t xml:space="preserve">Figure 2.6 </w:t>
                            </w:r>
                            <w:r w:rsidRPr="0084419D">
                              <w:rPr>
                                <w:rFonts w:ascii="Arial" w:hAnsi="Arial" w:cs="Arial"/>
                                <w:sz w:val="20"/>
                                <w:szCs w:val="20"/>
                              </w:rPr>
                              <w:t xml:space="preserve">Proton NMR of Compound </w:t>
                            </w:r>
                            <w:r w:rsidRPr="008C768E">
                              <w:rPr>
                                <w:rFonts w:ascii="Arial" w:hAnsi="Arial" w:cs="Arial"/>
                                <w:b/>
                                <w:sz w:val="20"/>
                                <w:szCs w:val="20"/>
                              </w:rPr>
                              <w:t>B</w:t>
                            </w:r>
                            <w:r w:rsidRPr="0084419D">
                              <w:rPr>
                                <w:rFonts w:ascii="Arial" w:hAnsi="Arial" w:cs="Arial"/>
                                <w:sz w:val="20"/>
                                <w:szCs w:val="20"/>
                              </w:rPr>
                              <w:t>, morpholine control crown, in CDCl</w:t>
                            </w:r>
                            <w:r w:rsidRPr="0084419D">
                              <w:rPr>
                                <w:rFonts w:ascii="Arial" w:hAnsi="Arial" w:cs="Arial"/>
                                <w:sz w:val="20"/>
                                <w:szCs w:val="20"/>
                                <w:vertAlign w:val="subscript"/>
                              </w:rPr>
                              <w:t xml:space="preserve">3. </w:t>
                            </w:r>
                            <w:r w:rsidRPr="0084419D">
                              <w:rPr>
                                <w:rFonts w:ascii="Arial" w:hAnsi="Arial" w:cs="Arial"/>
                                <w:sz w:val="20"/>
                                <w:szCs w:val="20"/>
                              </w:rPr>
                              <w:t xml:space="preserve">Indicative of successful formation of </w:t>
                            </w:r>
                            <w:r w:rsidRPr="0084419D">
                              <w:rPr>
                                <w:rFonts w:ascii="Arial" w:hAnsi="Arial" w:cs="Arial"/>
                                <w:b/>
                                <w:sz w:val="20"/>
                                <w:szCs w:val="20"/>
                              </w:rPr>
                              <w:t>4-(aza-morpholine)-naphthalimide</w:t>
                            </w:r>
                            <w:r>
                              <w:rPr>
                                <w:rFonts w:ascii="Arial" w:hAnsi="Arial" w:cs="Arial"/>
                                <w:b/>
                                <w:sz w:val="20"/>
                                <w:szCs w:val="20"/>
                              </w:rPr>
                              <w:t xml:space="preserve"> </w:t>
                            </w:r>
                            <w:r>
                              <w:rPr>
                                <w:rFonts w:ascii="Arial" w:hAnsi="Arial" w:cs="Arial"/>
                                <w:sz w:val="20"/>
                                <w:szCs w:val="20"/>
                              </w:rPr>
                              <w:t>via palladium catalyzed cross coupling reaction</w:t>
                            </w:r>
                            <w:r>
                              <w:rPr>
                                <w:rFonts w:cs="Times New Roman"/>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 o:spid="_x0000_s1039" type="#_x0000_t202" style="position:absolute;left:0;text-align:left;margin-left:18pt;margin-top:.95pt;width:414.1pt;height:44.1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" filled="f" stroked="f">
                <v:textbox>
                  <w:txbxContent>
                    <w:p w14:paraId="376D2A44" w14:textId="77777777" w:rsidR="00FE3DD7" w:rsidRPr="0084419D" w:rsidRDefault="00FE3DD7" w:rsidP="00196041">
                      <w:pPr>
                        <w:rPr>
                          <w:rFonts w:ascii="Arial" w:hAnsi="Arial" w:cs="Arial"/>
                          <w:sz w:val="18"/>
                          <w:szCs w:val="18"/>
                          <w:vertAlign w:val="subscript"/>
                        </w:rPr>
                      </w:pPr>
                      <w:r>
                        <w:rPr>
                          <w:rFonts w:ascii="Arial Black" w:hAnsi="Arial Black"/>
                          <w:sz w:val="18"/>
                          <w:szCs w:val="18"/>
                        </w:rPr>
                        <w:t xml:space="preserve">Figure 2.6 </w:t>
                      </w:r>
                      <w:r w:rsidRPr="0084419D">
                        <w:rPr>
                          <w:rFonts w:ascii="Arial" w:hAnsi="Arial" w:cs="Arial"/>
                          <w:sz w:val="20"/>
                          <w:szCs w:val="20"/>
                        </w:rPr>
                        <w:t xml:space="preserve">Proton NMR of Compound </w:t>
                      </w:r>
                      <w:r w:rsidRPr="008C768E">
                        <w:rPr>
                          <w:rFonts w:ascii="Arial" w:hAnsi="Arial" w:cs="Arial"/>
                          <w:b/>
                          <w:sz w:val="20"/>
                          <w:szCs w:val="20"/>
                        </w:rPr>
                        <w:t>B</w:t>
                      </w:r>
                      <w:r w:rsidRPr="0084419D">
                        <w:rPr>
                          <w:rFonts w:ascii="Arial" w:hAnsi="Arial" w:cs="Arial"/>
                          <w:sz w:val="20"/>
                          <w:szCs w:val="20"/>
                        </w:rPr>
                        <w:t>, morpholine control crown, in CDCl</w:t>
                      </w:r>
                      <w:r w:rsidRPr="0084419D">
                        <w:rPr>
                          <w:rFonts w:ascii="Arial" w:hAnsi="Arial" w:cs="Arial"/>
                          <w:sz w:val="20"/>
                          <w:szCs w:val="20"/>
                          <w:vertAlign w:val="subscript"/>
                        </w:rPr>
                        <w:t xml:space="preserve">3. </w:t>
                      </w:r>
                      <w:r w:rsidRPr="0084419D">
                        <w:rPr>
                          <w:rFonts w:ascii="Arial" w:hAnsi="Arial" w:cs="Arial"/>
                          <w:sz w:val="20"/>
                          <w:szCs w:val="20"/>
                        </w:rPr>
                        <w:t xml:space="preserve">Indicative of successful formation of </w:t>
                      </w:r>
                      <w:r w:rsidRPr="0084419D">
                        <w:rPr>
                          <w:rFonts w:ascii="Arial" w:hAnsi="Arial" w:cs="Arial"/>
                          <w:b/>
                          <w:sz w:val="20"/>
                          <w:szCs w:val="20"/>
                        </w:rPr>
                        <w:t>4-(aza-morpholine)-naphthalimide</w:t>
                      </w:r>
                      <w:r>
                        <w:rPr>
                          <w:rFonts w:ascii="Arial" w:hAnsi="Arial" w:cs="Arial"/>
                          <w:b/>
                          <w:sz w:val="20"/>
                          <w:szCs w:val="20"/>
                        </w:rPr>
                        <w:t xml:space="preserve"> </w:t>
                      </w:r>
                      <w:r>
                        <w:rPr>
                          <w:rFonts w:ascii="Arial" w:hAnsi="Arial" w:cs="Arial"/>
                          <w:sz w:val="20"/>
                          <w:szCs w:val="20"/>
                        </w:rPr>
                        <w:t>via palladium catalyzed cross coupling reaction</w:t>
                      </w:r>
                      <w:r>
                        <w:rPr>
                          <w:rFonts w:cs="Times New Roman"/>
                          <w:b/>
                        </w:rPr>
                        <w:t xml:space="preserve"> </w:t>
                      </w:r>
                    </w:p>
                  </w:txbxContent>
                </v:textbox>
                <w10:wrap type="square" anchorx="margin"/>
              </v:shape>
            </w:pict>
          </mc:Fallback>
        </mc:AlternateContent>
      </w:r>
    </w:p>
    <w:p w14:paraId="3FC4C4DE" w14:textId="11E9F933" w:rsidR="00196041" w:rsidRDefault="00196041" w:rsidP="00196041">
      <w:pPr>
        <w:spacing w:line="276" w:lineRule="auto"/>
        <w:jc w:val="center"/>
      </w:pPr>
    </w:p>
    <w:p w14:paraId="7AC15A20" w14:textId="7A3304FF" w:rsidR="00196041" w:rsidRDefault="00196041" w:rsidP="00196041">
      <w:pPr>
        <w:spacing w:line="276" w:lineRule="auto"/>
        <w:jc w:val="center"/>
      </w:pPr>
    </w:p>
    <w:p w14:paraId="66AB89E4" w14:textId="04B791F5" w:rsidR="00196041" w:rsidRDefault="00196041" w:rsidP="00196041">
      <w:pPr>
        <w:spacing w:line="276" w:lineRule="auto"/>
        <w:jc w:val="center"/>
      </w:pPr>
      <w:r>
        <w:rPr>
          <w:noProof/>
        </w:rPr>
        <w:drawing>
          <wp:inline distT="0" distB="0" distL="0" distR="0" wp14:anchorId="37514A9E" wp14:editId="34233668">
            <wp:extent cx="5943600" cy="7150822"/>
            <wp:effectExtent l="0" t="0" r="0" b="12065"/>
            <wp:docPr id="2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7150822"/>
                    </a:xfrm>
                    <a:prstGeom prst="rect">
                      <a:avLst/>
                    </a:prstGeom>
                    <a:noFill/>
                    <a:ln>
                      <a:noFill/>
                    </a:ln>
                  </pic:spPr>
                </pic:pic>
              </a:graphicData>
            </a:graphic>
          </wp:inline>
        </w:drawing>
      </w:r>
    </w:p>
    <w:p w14:paraId="5DD5CADD" w14:textId="14DAF5C2" w:rsidR="00196041" w:rsidRDefault="00196041" w:rsidP="00196041">
      <w:pPr>
        <w:spacing w:line="276" w:lineRule="auto"/>
        <w:jc w:val="center"/>
      </w:pPr>
      <w:r>
        <w:rPr>
          <w:rFonts w:cs="Times New Roman"/>
          <w:b/>
          <w:noProof/>
        </w:rPr>
        <mc:AlternateContent>
          <mc:Choice Requires="wps">
            <w:drawing>
              <wp:anchor distT="0" distB="0" distL="114300" distR="114300" simplePos="0" relativeHeight="251692032" behindDoc="0" locked="0" layoutInCell="1" allowOverlap="1" wp14:anchorId="575975FB" wp14:editId="0B741C66">
                <wp:simplePos x="0" y="0"/>
                <wp:positionH relativeFrom="margin">
                  <wp:posOffset>342900</wp:posOffset>
                </wp:positionH>
                <wp:positionV relativeFrom="paragraph">
                  <wp:posOffset>12065</wp:posOffset>
                </wp:positionV>
                <wp:extent cx="5259070" cy="560070"/>
                <wp:effectExtent l="0" t="0" r="0" b="0"/>
                <wp:wrapSquare wrapText="bothSides"/>
                <wp:docPr id="56" name="Text Box 56"/>
                <wp:cNvGraphicFramePr/>
                <a:graphic xmlns:a="http://schemas.openxmlformats.org/drawingml/2006/main">
                  <a:graphicData uri="http://schemas.microsoft.com/office/word/2010/wordprocessingShape">
                    <wps:wsp>
                      <wps:cNvSpPr txBox="1"/>
                      <wps:spPr>
                        <a:xfrm>
                          <a:off x="0" y="0"/>
                          <a:ext cx="5259070" cy="56007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CD9A750" w14:textId="77777777" w:rsidR="00FE3DD7" w:rsidRPr="0084419D" w:rsidRDefault="00FE3DD7" w:rsidP="00196041">
                            <w:pPr>
                              <w:rPr>
                                <w:rFonts w:ascii="Arial" w:hAnsi="Arial" w:cs="Arial"/>
                                <w:sz w:val="18"/>
                                <w:szCs w:val="18"/>
                                <w:vertAlign w:val="subscript"/>
                              </w:rPr>
                            </w:pPr>
                            <w:r>
                              <w:rPr>
                                <w:rFonts w:ascii="Arial Black" w:hAnsi="Arial Black"/>
                                <w:sz w:val="18"/>
                                <w:szCs w:val="18"/>
                              </w:rPr>
                              <w:t xml:space="preserve">Figure 2.7 </w:t>
                            </w:r>
                            <w:r>
                              <w:rPr>
                                <w:rFonts w:ascii="Arial" w:hAnsi="Arial" w:cs="Arial"/>
                                <w:sz w:val="20"/>
                                <w:szCs w:val="20"/>
                              </w:rPr>
                              <w:t xml:space="preserve">Proton NMR of Compound </w:t>
                            </w:r>
                            <w:r w:rsidRPr="008C768E">
                              <w:rPr>
                                <w:rFonts w:ascii="Arial" w:hAnsi="Arial" w:cs="Arial"/>
                                <w:b/>
                                <w:sz w:val="20"/>
                                <w:szCs w:val="20"/>
                              </w:rPr>
                              <w:t>A</w:t>
                            </w:r>
                            <w:r>
                              <w:rPr>
                                <w:rFonts w:ascii="Arial" w:hAnsi="Arial" w:cs="Arial"/>
                                <w:sz w:val="20"/>
                                <w:szCs w:val="20"/>
                              </w:rPr>
                              <w:t xml:space="preserve"> </w:t>
                            </w:r>
                            <w:r w:rsidRPr="0084419D">
                              <w:rPr>
                                <w:rFonts w:ascii="Arial" w:hAnsi="Arial" w:cs="Arial"/>
                                <w:sz w:val="20"/>
                                <w:szCs w:val="20"/>
                              </w:rPr>
                              <w:t>in CDCl</w:t>
                            </w:r>
                            <w:r w:rsidRPr="0084419D">
                              <w:rPr>
                                <w:rFonts w:ascii="Arial" w:hAnsi="Arial" w:cs="Arial"/>
                                <w:sz w:val="20"/>
                                <w:szCs w:val="20"/>
                                <w:vertAlign w:val="subscript"/>
                              </w:rPr>
                              <w:t xml:space="preserve">3. </w:t>
                            </w:r>
                            <w:r w:rsidRPr="0084419D">
                              <w:rPr>
                                <w:rFonts w:ascii="Arial" w:hAnsi="Arial" w:cs="Arial"/>
                                <w:sz w:val="20"/>
                                <w:szCs w:val="20"/>
                              </w:rPr>
                              <w:t xml:space="preserve">Indicative of successful formation of </w:t>
                            </w:r>
                            <w:r>
                              <w:rPr>
                                <w:rFonts w:ascii="Arial" w:hAnsi="Arial" w:cs="Arial"/>
                                <w:b/>
                                <w:sz w:val="20"/>
                                <w:szCs w:val="20"/>
                              </w:rPr>
                              <w:t>4-(aza-18-crown-6</w:t>
                            </w:r>
                            <w:r w:rsidRPr="0084419D">
                              <w:rPr>
                                <w:rFonts w:ascii="Arial" w:hAnsi="Arial" w:cs="Arial"/>
                                <w:b/>
                                <w:sz w:val="20"/>
                                <w:szCs w:val="20"/>
                              </w:rPr>
                              <w:t>)-naphthalimide</w:t>
                            </w:r>
                            <w:r>
                              <w:rPr>
                                <w:rFonts w:ascii="Arial" w:hAnsi="Arial" w:cs="Arial"/>
                                <w:b/>
                                <w:sz w:val="20"/>
                                <w:szCs w:val="20"/>
                              </w:rPr>
                              <w:t xml:space="preserve"> </w:t>
                            </w:r>
                            <w:r>
                              <w:rPr>
                                <w:rFonts w:ascii="Arial" w:hAnsi="Arial" w:cs="Arial"/>
                                <w:sz w:val="20"/>
                                <w:szCs w:val="20"/>
                              </w:rPr>
                              <w:t>via palladium catalyzed cross coupling reaction</w:t>
                            </w:r>
                            <w:r>
                              <w:rPr>
                                <w:rFonts w:cs="Times New Roman"/>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6" o:spid="_x0000_s1040" type="#_x0000_t202" style="position:absolute;left:0;text-align:left;margin-left:27pt;margin-top:.95pt;width:414.1pt;height:44.1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" filled="f" stroked="f">
                <v:textbox>
                  <w:txbxContent>
                    <w:p w14:paraId="7CD9A750" w14:textId="77777777" w:rsidR="00FE3DD7" w:rsidRPr="0084419D" w:rsidRDefault="00FE3DD7" w:rsidP="00196041">
                      <w:pPr>
                        <w:rPr>
                          <w:rFonts w:ascii="Arial" w:hAnsi="Arial" w:cs="Arial"/>
                          <w:sz w:val="18"/>
                          <w:szCs w:val="18"/>
                          <w:vertAlign w:val="subscript"/>
                        </w:rPr>
                      </w:pPr>
                      <w:r>
                        <w:rPr>
                          <w:rFonts w:ascii="Arial Black" w:hAnsi="Arial Black"/>
                          <w:sz w:val="18"/>
                          <w:szCs w:val="18"/>
                        </w:rPr>
                        <w:t xml:space="preserve">Figure 2.7 </w:t>
                      </w:r>
                      <w:r>
                        <w:rPr>
                          <w:rFonts w:ascii="Arial" w:hAnsi="Arial" w:cs="Arial"/>
                          <w:sz w:val="20"/>
                          <w:szCs w:val="20"/>
                        </w:rPr>
                        <w:t xml:space="preserve">Proton NMR of Compound </w:t>
                      </w:r>
                      <w:r w:rsidRPr="008C768E">
                        <w:rPr>
                          <w:rFonts w:ascii="Arial" w:hAnsi="Arial" w:cs="Arial"/>
                          <w:b/>
                          <w:sz w:val="20"/>
                          <w:szCs w:val="20"/>
                        </w:rPr>
                        <w:t>A</w:t>
                      </w:r>
                      <w:r>
                        <w:rPr>
                          <w:rFonts w:ascii="Arial" w:hAnsi="Arial" w:cs="Arial"/>
                          <w:sz w:val="20"/>
                          <w:szCs w:val="20"/>
                        </w:rPr>
                        <w:t xml:space="preserve"> </w:t>
                      </w:r>
                      <w:r w:rsidRPr="0084419D">
                        <w:rPr>
                          <w:rFonts w:ascii="Arial" w:hAnsi="Arial" w:cs="Arial"/>
                          <w:sz w:val="20"/>
                          <w:szCs w:val="20"/>
                        </w:rPr>
                        <w:t>in CDCl</w:t>
                      </w:r>
                      <w:r w:rsidRPr="0084419D">
                        <w:rPr>
                          <w:rFonts w:ascii="Arial" w:hAnsi="Arial" w:cs="Arial"/>
                          <w:sz w:val="20"/>
                          <w:szCs w:val="20"/>
                          <w:vertAlign w:val="subscript"/>
                        </w:rPr>
                        <w:t xml:space="preserve">3. </w:t>
                      </w:r>
                      <w:r w:rsidRPr="0084419D">
                        <w:rPr>
                          <w:rFonts w:ascii="Arial" w:hAnsi="Arial" w:cs="Arial"/>
                          <w:sz w:val="20"/>
                          <w:szCs w:val="20"/>
                        </w:rPr>
                        <w:t xml:space="preserve">Indicative of successful formation of </w:t>
                      </w:r>
                      <w:r>
                        <w:rPr>
                          <w:rFonts w:ascii="Arial" w:hAnsi="Arial" w:cs="Arial"/>
                          <w:b/>
                          <w:sz w:val="20"/>
                          <w:szCs w:val="20"/>
                        </w:rPr>
                        <w:t>4-(aza-18-crown-6</w:t>
                      </w:r>
                      <w:r w:rsidRPr="0084419D">
                        <w:rPr>
                          <w:rFonts w:ascii="Arial" w:hAnsi="Arial" w:cs="Arial"/>
                          <w:b/>
                          <w:sz w:val="20"/>
                          <w:szCs w:val="20"/>
                        </w:rPr>
                        <w:t>)-naphthalimide</w:t>
                      </w:r>
                      <w:r>
                        <w:rPr>
                          <w:rFonts w:ascii="Arial" w:hAnsi="Arial" w:cs="Arial"/>
                          <w:b/>
                          <w:sz w:val="20"/>
                          <w:szCs w:val="20"/>
                        </w:rPr>
                        <w:t xml:space="preserve"> </w:t>
                      </w:r>
                      <w:r>
                        <w:rPr>
                          <w:rFonts w:ascii="Arial" w:hAnsi="Arial" w:cs="Arial"/>
                          <w:sz w:val="20"/>
                          <w:szCs w:val="20"/>
                        </w:rPr>
                        <w:t>via palladium catalyzed cross coupling reaction</w:t>
                      </w:r>
                      <w:r>
                        <w:rPr>
                          <w:rFonts w:cs="Times New Roman"/>
                          <w:b/>
                        </w:rPr>
                        <w:t xml:space="preserve"> </w:t>
                      </w:r>
                    </w:p>
                  </w:txbxContent>
                </v:textbox>
                <w10:wrap type="square" anchorx="margin"/>
              </v:shape>
            </w:pict>
          </mc:Fallback>
        </mc:AlternateContent>
      </w:r>
    </w:p>
    <w:p w14:paraId="6DD474B9" w14:textId="7EE0E5C0" w:rsidR="00196041" w:rsidRDefault="00196041" w:rsidP="00196041">
      <w:pPr>
        <w:spacing w:line="276" w:lineRule="auto"/>
        <w:jc w:val="center"/>
      </w:pPr>
    </w:p>
    <w:p w14:paraId="0A8EC164" w14:textId="77777777" w:rsidR="00196041" w:rsidRDefault="00196041" w:rsidP="00196041">
      <w:pPr>
        <w:spacing w:line="276" w:lineRule="auto"/>
        <w:jc w:val="center"/>
      </w:pPr>
    </w:p>
    <w:p w14:paraId="219DC743" w14:textId="77777777" w:rsidR="00196041" w:rsidRDefault="00196041" w:rsidP="00196041">
      <w:pPr>
        <w:spacing w:line="276" w:lineRule="auto"/>
        <w:jc w:val="center"/>
      </w:pPr>
    </w:p>
    <w:p w14:paraId="3CF21614" w14:textId="7B59018D" w:rsidR="00196041" w:rsidRDefault="00196041" w:rsidP="00196041">
      <w:pPr>
        <w:spacing w:line="276" w:lineRule="auto"/>
        <w:jc w:val="center"/>
      </w:pPr>
    </w:p>
    <w:p w14:paraId="3C8293A1" w14:textId="77777777" w:rsidR="00057942" w:rsidRDefault="00057942" w:rsidP="00196041">
      <w:pPr>
        <w:spacing w:line="480" w:lineRule="auto"/>
        <w:rPr>
          <w:rFonts w:cs="Times New Roman"/>
          <w:b/>
        </w:rPr>
      </w:pPr>
    </w:p>
    <w:p w14:paraId="7ED41B67" w14:textId="77777777" w:rsidR="00196041" w:rsidRDefault="00196041" w:rsidP="00196041">
      <w:pPr>
        <w:spacing w:line="480" w:lineRule="auto"/>
        <w:rPr>
          <w:rFonts w:cs="Times New Roman"/>
          <w:b/>
        </w:rPr>
      </w:pPr>
      <w:r>
        <w:rPr>
          <w:rFonts w:cs="Times New Roman"/>
          <w:b/>
        </w:rPr>
        <w:t>2.4</w:t>
      </w:r>
      <w:r>
        <w:rPr>
          <w:rFonts w:cs="Times New Roman"/>
        </w:rPr>
        <w:t xml:space="preserve"> </w:t>
      </w:r>
      <w:r>
        <w:rPr>
          <w:rFonts w:cs="Times New Roman"/>
          <w:b/>
        </w:rPr>
        <w:t xml:space="preserve">Properties of 18-crown-6-naphthalimide </w:t>
      </w:r>
    </w:p>
    <w:p w14:paraId="2A2C2AFE" w14:textId="77777777" w:rsidR="00196041" w:rsidRDefault="00196041" w:rsidP="00196041">
      <w:pPr>
        <w:spacing w:line="480" w:lineRule="auto"/>
        <w:rPr>
          <w:rFonts w:cs="Times New Roman"/>
        </w:rPr>
      </w:pPr>
      <w:r>
        <w:rPr>
          <w:rFonts w:cs="Times New Roman"/>
          <w:b/>
        </w:rPr>
        <w:tab/>
      </w:r>
      <w:r>
        <w:rPr>
          <w:rFonts w:cs="Times New Roman"/>
        </w:rPr>
        <w:t xml:space="preserve">Definitive characteristics of the newly and successfully formed compound </w:t>
      </w:r>
      <w:r>
        <w:rPr>
          <w:rFonts w:cs="Times New Roman"/>
          <w:b/>
        </w:rPr>
        <w:t xml:space="preserve">A </w:t>
      </w:r>
      <w:r>
        <w:rPr>
          <w:rFonts w:cs="Times New Roman"/>
        </w:rPr>
        <w:t>are not yet completely understood. The sensitivity of the crown is a significant factor during application experiments, so exact replications between the morpholine control and the 18-crown-6-naphthalimide is crucial.</w:t>
      </w:r>
      <w:r>
        <w:rPr>
          <w:rFonts w:cs="Times New Roman"/>
          <w:b/>
        </w:rPr>
        <w:t xml:space="preserve"> </w:t>
      </w:r>
      <w:r>
        <w:rPr>
          <w:rFonts w:cs="Times New Roman"/>
        </w:rPr>
        <w:t>Liposomes were prepared with uniform lipid bilayers for absorption and emission analysis. A known concentration of control naphthalimide-morpholine was introduced to blank sodium phosphate buffer, liposomes of POPE and POPC, and 1-octanol, producing a baseline fluorescence plot for emissions varying specifically due to environmental properties, independent of molecular interaction (</w:t>
      </w:r>
      <w:r>
        <w:rPr>
          <w:rFonts w:cs="Times New Roman"/>
          <w:b/>
        </w:rPr>
        <w:t>Figure 2.8)</w:t>
      </w:r>
      <w:r>
        <w:rPr>
          <w:rFonts w:cs="Times New Roman"/>
        </w:rPr>
        <w:t xml:space="preserve">. Results correlated with expectations, 1-octanol’s nonpolar, organic environment encouraged intense luminescence while fluorescence was all but quenched in the sole aqueous buffer. Fluorescence titrations prepared with identical protocol, except now for use with </w:t>
      </w:r>
      <w:r w:rsidRPr="008A5C8C">
        <w:rPr>
          <w:rFonts w:cs="Times New Roman"/>
          <w:color w:val="000000" w:themeColor="text1"/>
        </w:rPr>
        <w:t xml:space="preserve">compound </w:t>
      </w:r>
      <w:r w:rsidRPr="008A5C8C">
        <w:rPr>
          <w:rFonts w:cs="Times New Roman"/>
          <w:b/>
          <w:color w:val="000000" w:themeColor="text1"/>
        </w:rPr>
        <w:t>A</w:t>
      </w:r>
      <w:r>
        <w:rPr>
          <w:rFonts w:cs="Times New Roman"/>
          <w:b/>
          <w:color w:val="000000" w:themeColor="text1"/>
        </w:rPr>
        <w:t xml:space="preserve"> </w:t>
      </w:r>
      <w:r>
        <w:rPr>
          <w:rFonts w:cs="Times New Roman"/>
          <w:color w:val="000000" w:themeColor="text1"/>
        </w:rPr>
        <w:t xml:space="preserve">as the fluorescent </w:t>
      </w:r>
      <w:r>
        <w:rPr>
          <w:rFonts w:cs="Times New Roman"/>
        </w:rPr>
        <w:t>dye, gave striking data (</w:t>
      </w:r>
      <w:r>
        <w:rPr>
          <w:rFonts w:cs="Times New Roman"/>
          <w:b/>
          <w:color w:val="000000" w:themeColor="text1"/>
        </w:rPr>
        <w:t>Figure 2.9</w:t>
      </w:r>
      <w:r>
        <w:rPr>
          <w:rFonts w:cs="Times New Roman"/>
        </w:rPr>
        <w:t xml:space="preserve">).  The spectrum’s significantly decreased emission with POPE, while maintaining similar response by POPC lipids, gives enticing evidence in support of successful localization of compound </w:t>
      </w:r>
      <w:r>
        <w:rPr>
          <w:rFonts w:cs="Times New Roman"/>
          <w:b/>
        </w:rPr>
        <w:t xml:space="preserve">A </w:t>
      </w:r>
      <w:r>
        <w:rPr>
          <w:rFonts w:cs="Times New Roman"/>
        </w:rPr>
        <w:t xml:space="preserve">to POPE lipid terminal ammonium hydrogens. Less fluorescent intensity was the originally expected reaction of compound </w:t>
      </w:r>
      <w:r>
        <w:rPr>
          <w:rFonts w:cs="Times New Roman"/>
          <w:b/>
        </w:rPr>
        <w:t xml:space="preserve">A </w:t>
      </w:r>
      <w:r>
        <w:rPr>
          <w:rFonts w:cs="Times New Roman"/>
        </w:rPr>
        <w:t xml:space="preserve">in the case of successful POPE ammonium group interaction. Binding of the crown head group would reduce ability of intersystem energy transfer, and therefore lower the emission power of the entire compound. This drop in luminescence was also not seen in POPC, alluding proper selectivity, and though POPC lipid creates a generally less polar solution around molecules of compound </w:t>
      </w:r>
      <w:r>
        <w:rPr>
          <w:rFonts w:cs="Times New Roman"/>
          <w:b/>
        </w:rPr>
        <w:t xml:space="preserve">A, </w:t>
      </w:r>
      <w:r>
        <w:rPr>
          <w:rFonts w:cs="Times New Roman"/>
        </w:rPr>
        <w:t xml:space="preserve">comparison of this result to plot of compound </w:t>
      </w:r>
      <w:r>
        <w:rPr>
          <w:rFonts w:cs="Times New Roman"/>
          <w:b/>
        </w:rPr>
        <w:t>B</w:t>
      </w:r>
      <w:r>
        <w:rPr>
          <w:rFonts w:cs="Times New Roman"/>
        </w:rPr>
        <w:t xml:space="preserve"> should effectively rule out possibility of no change in POPC emission as singularly due to more desired environment. </w:t>
      </w:r>
    </w:p>
    <w:p w14:paraId="7B7A0D63" w14:textId="77777777" w:rsidR="00196041" w:rsidRPr="00CE079E" w:rsidRDefault="00196041" w:rsidP="00196041">
      <w:pPr>
        <w:spacing w:line="480" w:lineRule="auto"/>
        <w:rPr>
          <w:rFonts w:cs="Times New Roman"/>
        </w:rPr>
      </w:pPr>
      <w:r>
        <w:rPr>
          <w:rFonts w:cs="Times New Roman"/>
        </w:rPr>
        <w:tab/>
        <w:t xml:space="preserve">The fluorescence data seemingly in support of the original hypothesis of selective POPE-crown interaction, was soon accompanied by contradicting mass spectrometry and NMR titration results. The mass spectrometry titration performed was prepared in acidified acetonitrile solvent. A spectrum of just azacrown-naphthalimide was obtained first, followed by injection after the addition of solid POPE lipids. No evidence of naphthalimide-crown-POPE complex mass appeared. Similar results appeared in the series of NMR titrations in </w:t>
      </w:r>
      <w:r>
        <w:rPr>
          <w:rFonts w:cs="Times New Roman"/>
          <w:color w:val="000000" w:themeColor="text1"/>
        </w:rPr>
        <w:t>CDCl</w:t>
      </w:r>
      <w:r>
        <w:rPr>
          <w:rFonts w:cs="Times New Roman"/>
          <w:color w:val="000000" w:themeColor="text1"/>
          <w:vertAlign w:val="subscript"/>
        </w:rPr>
        <w:t>3</w:t>
      </w:r>
      <w:r>
        <w:rPr>
          <w:rFonts w:cs="Times New Roman"/>
          <w:color w:val="FF0000"/>
        </w:rPr>
        <w:t xml:space="preserve"> </w:t>
      </w:r>
      <w:r>
        <w:rPr>
          <w:rFonts w:cs="Times New Roman"/>
        </w:rPr>
        <w:t>solvent. The NMR titration involved gradual addition of CDCl</w:t>
      </w:r>
      <w:r>
        <w:rPr>
          <w:rFonts w:cs="Times New Roman"/>
          <w:vertAlign w:val="subscript"/>
        </w:rPr>
        <w:t>3</w:t>
      </w:r>
      <w:r>
        <w:rPr>
          <w:rFonts w:cs="Times New Roman"/>
        </w:rPr>
        <w:t xml:space="preserve"> with dissolved POPE lipids </w:t>
      </w:r>
      <w:r w:rsidRPr="001A71E9">
        <w:rPr>
          <w:rFonts w:cs="Times New Roman"/>
          <w:color w:val="000000" w:themeColor="text1"/>
        </w:rPr>
        <w:t>to</w:t>
      </w:r>
      <w:r>
        <w:rPr>
          <w:rFonts w:cs="Times New Roman"/>
          <w:color w:val="000000" w:themeColor="text1"/>
        </w:rPr>
        <w:t xml:space="preserve"> </w:t>
      </w:r>
      <w:r>
        <w:rPr>
          <w:rFonts w:cs="Times New Roman"/>
        </w:rPr>
        <w:t>CDCl</w:t>
      </w:r>
      <w:r>
        <w:rPr>
          <w:rFonts w:cs="Times New Roman"/>
          <w:vertAlign w:val="subscript"/>
        </w:rPr>
        <w:t>3</w:t>
      </w:r>
      <w:r>
        <w:rPr>
          <w:rFonts w:cs="Times New Roman"/>
        </w:rPr>
        <w:t xml:space="preserve"> and dye solution. </w:t>
      </w:r>
      <w:r>
        <w:rPr>
          <w:rFonts w:cs="Times New Roman"/>
          <w:color w:val="000000" w:themeColor="text1"/>
        </w:rPr>
        <w:t>H</w:t>
      </w:r>
      <w:r w:rsidRPr="001A71E9">
        <w:rPr>
          <w:rFonts w:cs="Times New Roman"/>
          <w:color w:val="000000" w:themeColor="text1"/>
        </w:rPr>
        <w:t>owever</w:t>
      </w:r>
      <w:r>
        <w:rPr>
          <w:rFonts w:cs="Times New Roman"/>
        </w:rPr>
        <w:t>, no shifts in crown ether hydrogen’s were observed throughout titration ranging from 5 uL of POPE/CDCl</w:t>
      </w:r>
      <w:r>
        <w:rPr>
          <w:rFonts w:cs="Times New Roman"/>
          <w:vertAlign w:val="subscript"/>
        </w:rPr>
        <w:t xml:space="preserve">3 </w:t>
      </w:r>
      <w:r>
        <w:rPr>
          <w:rFonts w:cs="Times New Roman"/>
        </w:rPr>
        <w:t xml:space="preserve">to the full two equivalents of POPE to compound </w:t>
      </w:r>
      <w:r>
        <w:rPr>
          <w:rFonts w:cs="Times New Roman"/>
          <w:b/>
        </w:rPr>
        <w:t>A.</w:t>
      </w:r>
      <w:r>
        <w:rPr>
          <w:rFonts w:cs="Times New Roman"/>
        </w:rPr>
        <w:t xml:space="preserve"> Speculation over these contradictory results led to numerous extension projects that time constraints did not allow. </w:t>
      </w:r>
    </w:p>
    <w:p w14:paraId="14609B3C" w14:textId="77777777" w:rsidR="00196041" w:rsidRDefault="00196041" w:rsidP="00196041">
      <w:pPr>
        <w:spacing w:line="480" w:lineRule="auto"/>
        <w:ind w:firstLine="720"/>
        <w:rPr>
          <w:rFonts w:cs="Times New Roman"/>
        </w:rPr>
      </w:pPr>
      <w:r>
        <w:rPr>
          <w:rFonts w:cs="Times New Roman"/>
        </w:rPr>
        <w:t xml:space="preserve">Extensions of the inconclusive titration studies are underway. The addition of simple amine to NMR/ mass spectrometry titrations with compound </w:t>
      </w:r>
      <w:r>
        <w:rPr>
          <w:rFonts w:cs="Times New Roman"/>
          <w:b/>
        </w:rPr>
        <w:t>A and B</w:t>
      </w:r>
      <w:r>
        <w:rPr>
          <w:rFonts w:cs="Times New Roman"/>
        </w:rPr>
        <w:t xml:space="preserve"> instead of the full POPE lipid would reveal if the naphthalimide-crown complex inhibits expected interactions, despite DFT predictions. There also could be some discrimination of the selective molecule’s hydrogen bonding capabilities between introductions of full lipids vs. uniformly prepared liposomes. The liposomes present a lipid bilayer membrane which the northern, methoxy-propyl head group could diffuse into. This would be a reasonable conclusion if the earlier mentioned DFT computational results were correct in its description of more than one possible orientation of compound </w:t>
      </w:r>
      <w:r>
        <w:rPr>
          <w:rFonts w:cs="Times New Roman"/>
          <w:b/>
        </w:rPr>
        <w:t xml:space="preserve">A. </w:t>
      </w:r>
      <w:r>
        <w:rPr>
          <w:rFonts w:cs="Times New Roman"/>
        </w:rPr>
        <w:t xml:space="preserve">If one of these conformations actually folded or twisted in a way in which the large region within the crown was blocked, then occupation of the northern head group by membrane bilayer, would explain evident crown-POPE association in presence of liposomes. </w:t>
      </w:r>
    </w:p>
    <w:p w14:paraId="59300178" w14:textId="77777777" w:rsidR="00196041" w:rsidRDefault="00196041" w:rsidP="00196041">
      <w:pPr>
        <w:widowControl w:val="0"/>
        <w:autoSpaceDE w:val="0"/>
        <w:autoSpaceDN w:val="0"/>
        <w:adjustRightInd w:val="0"/>
        <w:rPr>
          <w:rFonts w:ascii="Times" w:hAnsi="Times" w:cs="Times"/>
        </w:rPr>
      </w:pPr>
      <w:r>
        <w:rPr>
          <w:rFonts w:ascii="Times" w:hAnsi="Times" w:cs="Times"/>
        </w:rPr>
        <w:t xml:space="preserve"> </w:t>
      </w:r>
    </w:p>
    <w:p w14:paraId="2E45D4B5" w14:textId="77777777" w:rsidR="00196041" w:rsidRDefault="00196041" w:rsidP="00196041">
      <w:pPr>
        <w:spacing w:line="276" w:lineRule="auto"/>
      </w:pPr>
    </w:p>
    <w:p w14:paraId="47FDFC9E" w14:textId="77777777" w:rsidR="00196041" w:rsidRDefault="00196041" w:rsidP="00196041">
      <w:pPr>
        <w:spacing w:line="276" w:lineRule="auto"/>
        <w:jc w:val="center"/>
      </w:pPr>
    </w:p>
    <w:p w14:paraId="2A7667BA" w14:textId="1FDCF3FA" w:rsidR="00196041" w:rsidRDefault="00196041" w:rsidP="00196041">
      <w:pPr>
        <w:spacing w:line="276" w:lineRule="auto"/>
        <w:jc w:val="center"/>
      </w:pPr>
    </w:p>
    <w:p w14:paraId="718F91E4" w14:textId="1090A61C" w:rsidR="00196041" w:rsidRDefault="00196041" w:rsidP="00196041">
      <w:pPr>
        <w:spacing w:line="276" w:lineRule="auto"/>
      </w:pPr>
    </w:p>
    <w:p w14:paraId="184134D9" w14:textId="666E27C0" w:rsidR="00196041" w:rsidRDefault="00196041" w:rsidP="00196041">
      <w:pPr>
        <w:spacing w:line="276" w:lineRule="auto"/>
      </w:pPr>
      <w:r w:rsidRPr="00C97B63">
        <w:drawing>
          <wp:anchor distT="0" distB="0" distL="114300" distR="114300" simplePos="0" relativeHeight="251694080" behindDoc="0" locked="0" layoutInCell="1" allowOverlap="1" wp14:anchorId="2AF7CC50" wp14:editId="7F65F18D">
            <wp:simplePos x="0" y="0"/>
            <wp:positionH relativeFrom="column">
              <wp:posOffset>274320</wp:posOffset>
            </wp:positionH>
            <wp:positionV relativeFrom="paragraph">
              <wp:posOffset>-604520</wp:posOffset>
            </wp:positionV>
            <wp:extent cx="5466080" cy="3474720"/>
            <wp:effectExtent l="0" t="0" r="0" b="5080"/>
            <wp:wrapThrough wrapText="bothSides">
              <wp:wrapPolygon edited="0">
                <wp:start x="0" y="0"/>
                <wp:lineTo x="0" y="21474"/>
                <wp:lineTo x="21480" y="21474"/>
                <wp:lineTo x="21480" y="0"/>
                <wp:lineTo x="0" y="0"/>
              </wp:wrapPolygon>
            </wp:wrapThrough>
            <wp:docPr id="2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66080" cy="3474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9536E9" w14:textId="77777777" w:rsidR="00196041" w:rsidRDefault="00196041" w:rsidP="00196041">
      <w:pPr>
        <w:spacing w:line="276" w:lineRule="auto"/>
      </w:pPr>
    </w:p>
    <w:p w14:paraId="2F684676" w14:textId="77777777" w:rsidR="00196041" w:rsidRDefault="00196041" w:rsidP="00196041">
      <w:pPr>
        <w:spacing w:line="276" w:lineRule="auto"/>
      </w:pPr>
    </w:p>
    <w:p w14:paraId="4E63F116" w14:textId="77777777" w:rsidR="00196041" w:rsidRDefault="00196041" w:rsidP="00196041">
      <w:pPr>
        <w:spacing w:line="276" w:lineRule="auto"/>
      </w:pPr>
    </w:p>
    <w:p w14:paraId="6B24B91F" w14:textId="77777777" w:rsidR="00196041" w:rsidRDefault="00196041" w:rsidP="00196041">
      <w:pPr>
        <w:spacing w:line="276" w:lineRule="auto"/>
      </w:pPr>
    </w:p>
    <w:p w14:paraId="46E24757" w14:textId="77777777" w:rsidR="00196041" w:rsidRDefault="00196041" w:rsidP="00196041">
      <w:pPr>
        <w:spacing w:line="276" w:lineRule="auto"/>
      </w:pPr>
    </w:p>
    <w:p w14:paraId="71D7B6FC" w14:textId="77777777" w:rsidR="00196041" w:rsidRDefault="00196041" w:rsidP="00196041">
      <w:pPr>
        <w:spacing w:line="276" w:lineRule="auto"/>
      </w:pPr>
    </w:p>
    <w:p w14:paraId="7B93CE57" w14:textId="77777777" w:rsidR="00196041" w:rsidRDefault="00196041" w:rsidP="00196041">
      <w:pPr>
        <w:spacing w:line="276" w:lineRule="auto"/>
      </w:pPr>
    </w:p>
    <w:p w14:paraId="705FD5EA" w14:textId="77777777" w:rsidR="00196041" w:rsidRDefault="00196041" w:rsidP="00196041">
      <w:pPr>
        <w:spacing w:line="276" w:lineRule="auto"/>
      </w:pPr>
    </w:p>
    <w:p w14:paraId="279E6B05" w14:textId="77777777" w:rsidR="00196041" w:rsidRDefault="00196041" w:rsidP="00196041">
      <w:pPr>
        <w:spacing w:line="276" w:lineRule="auto"/>
      </w:pPr>
    </w:p>
    <w:p w14:paraId="037C5FC9" w14:textId="77777777" w:rsidR="00196041" w:rsidRDefault="00196041" w:rsidP="00196041">
      <w:pPr>
        <w:spacing w:line="276" w:lineRule="auto"/>
      </w:pPr>
    </w:p>
    <w:p w14:paraId="557341A3" w14:textId="77777777" w:rsidR="00196041" w:rsidRDefault="00196041" w:rsidP="00196041">
      <w:pPr>
        <w:spacing w:line="276" w:lineRule="auto"/>
      </w:pPr>
    </w:p>
    <w:p w14:paraId="41A9FD15" w14:textId="77777777" w:rsidR="00196041" w:rsidRDefault="00196041" w:rsidP="00196041">
      <w:pPr>
        <w:spacing w:line="276" w:lineRule="auto"/>
      </w:pPr>
    </w:p>
    <w:p w14:paraId="315ED390" w14:textId="5326F365" w:rsidR="00196041" w:rsidRDefault="00196041" w:rsidP="00196041">
      <w:pPr>
        <w:spacing w:line="276" w:lineRule="auto"/>
      </w:pPr>
      <w:r>
        <w:rPr>
          <w:rFonts w:cs="Times New Roman"/>
          <w:b/>
          <w:noProof/>
        </w:rPr>
        <mc:AlternateContent>
          <mc:Choice Requires="wps">
            <w:drawing>
              <wp:anchor distT="0" distB="0" distL="114300" distR="114300" simplePos="0" relativeHeight="251696128" behindDoc="0" locked="0" layoutInCell="1" allowOverlap="1" wp14:anchorId="5EEFF5E9" wp14:editId="185449E7">
                <wp:simplePos x="0" y="0"/>
                <wp:positionH relativeFrom="margin">
                  <wp:posOffset>274320</wp:posOffset>
                </wp:positionH>
                <wp:positionV relativeFrom="paragraph">
                  <wp:posOffset>204470</wp:posOffset>
                </wp:positionV>
                <wp:extent cx="5466080" cy="675640"/>
                <wp:effectExtent l="0" t="0" r="0" b="10160"/>
                <wp:wrapSquare wrapText="bothSides"/>
                <wp:docPr id="59" name="Text Box 59"/>
                <wp:cNvGraphicFramePr/>
                <a:graphic xmlns:a="http://schemas.openxmlformats.org/drawingml/2006/main">
                  <a:graphicData uri="http://schemas.microsoft.com/office/word/2010/wordprocessingShape">
                    <wps:wsp>
                      <wps:cNvSpPr txBox="1"/>
                      <wps:spPr>
                        <a:xfrm>
                          <a:off x="0" y="0"/>
                          <a:ext cx="5466080" cy="67564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B12FC69" w14:textId="77777777" w:rsidR="00FE3DD7" w:rsidRPr="0084419D" w:rsidRDefault="00FE3DD7" w:rsidP="00196041">
                            <w:pPr>
                              <w:rPr>
                                <w:rFonts w:ascii="Arial" w:hAnsi="Arial" w:cs="Arial"/>
                                <w:sz w:val="18"/>
                                <w:szCs w:val="18"/>
                                <w:vertAlign w:val="subscript"/>
                              </w:rPr>
                            </w:pPr>
                            <w:r>
                              <w:rPr>
                                <w:rFonts w:ascii="Arial Black" w:hAnsi="Arial Black"/>
                                <w:sz w:val="18"/>
                                <w:szCs w:val="18"/>
                              </w:rPr>
                              <w:t xml:space="preserve">Figure 2.8 </w:t>
                            </w:r>
                            <w:r>
                              <w:rPr>
                                <w:rFonts w:ascii="Arial" w:hAnsi="Arial" w:cs="Arial"/>
                                <w:sz w:val="20"/>
                                <w:szCs w:val="20"/>
                              </w:rPr>
                              <w:t xml:space="preserve">Fluorescence spectrophotometry normalized emission plot of compound </w:t>
                            </w:r>
                            <w:r>
                              <w:rPr>
                                <w:rFonts w:ascii="Arial" w:hAnsi="Arial" w:cs="Arial"/>
                                <w:b/>
                                <w:sz w:val="20"/>
                                <w:szCs w:val="20"/>
                              </w:rPr>
                              <w:t>B,</w:t>
                            </w:r>
                            <w:r>
                              <w:rPr>
                                <w:rFonts w:ascii="Arial" w:hAnsi="Arial" w:cs="Arial"/>
                                <w:sz w:val="20"/>
                                <w:szCs w:val="20"/>
                              </w:rPr>
                              <w:t xml:space="preserve"> the control morpholine molecule shows environmental properties in presence of 1-octanol (purple), POPC (dark green), POPE (light green) and aqueous sodium phosphate buffer (red)</w:t>
                            </w:r>
                            <w:r>
                              <w:rPr>
                                <w:rFonts w:cs="Times New Roman"/>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9" o:spid="_x0000_s1041" type="#_x0000_t202" style="position:absolute;margin-left:21.6pt;margin-top:16.1pt;width:430.4pt;height:53.2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" filled="f" stroked="f">
                <v:textbox>
                  <w:txbxContent>
                    <w:p w14:paraId="7B12FC69" w14:textId="77777777" w:rsidR="00FE3DD7" w:rsidRPr="0084419D" w:rsidRDefault="00FE3DD7" w:rsidP="00196041">
                      <w:pPr>
                        <w:rPr>
                          <w:rFonts w:ascii="Arial" w:hAnsi="Arial" w:cs="Arial"/>
                          <w:sz w:val="18"/>
                          <w:szCs w:val="18"/>
                          <w:vertAlign w:val="subscript"/>
                        </w:rPr>
                      </w:pPr>
                      <w:r>
                        <w:rPr>
                          <w:rFonts w:ascii="Arial Black" w:hAnsi="Arial Black"/>
                          <w:sz w:val="18"/>
                          <w:szCs w:val="18"/>
                        </w:rPr>
                        <w:t xml:space="preserve">Figure 2.8 </w:t>
                      </w:r>
                      <w:r>
                        <w:rPr>
                          <w:rFonts w:ascii="Arial" w:hAnsi="Arial" w:cs="Arial"/>
                          <w:sz w:val="20"/>
                          <w:szCs w:val="20"/>
                        </w:rPr>
                        <w:t xml:space="preserve">Fluorescence spectrophotometry normalized emission plot of compound </w:t>
                      </w:r>
                      <w:r>
                        <w:rPr>
                          <w:rFonts w:ascii="Arial" w:hAnsi="Arial" w:cs="Arial"/>
                          <w:b/>
                          <w:sz w:val="20"/>
                          <w:szCs w:val="20"/>
                        </w:rPr>
                        <w:t>B,</w:t>
                      </w:r>
                      <w:r>
                        <w:rPr>
                          <w:rFonts w:ascii="Arial" w:hAnsi="Arial" w:cs="Arial"/>
                          <w:sz w:val="20"/>
                          <w:szCs w:val="20"/>
                        </w:rPr>
                        <w:t xml:space="preserve"> the control morpholine molecule shows environmental properties in presence of 1-octanol (purple), POPC (dark green), POPE (light green) and aqueous sodium phosphate buffer (red)</w:t>
                      </w:r>
                      <w:r>
                        <w:rPr>
                          <w:rFonts w:cs="Times New Roman"/>
                          <w:b/>
                        </w:rPr>
                        <w:t xml:space="preserve"> </w:t>
                      </w:r>
                    </w:p>
                  </w:txbxContent>
                </v:textbox>
                <w10:wrap type="square" anchorx="margin"/>
              </v:shape>
            </w:pict>
          </mc:Fallback>
        </mc:AlternateContent>
      </w:r>
    </w:p>
    <w:p w14:paraId="1DE7195A" w14:textId="5B8487AC" w:rsidR="00196041" w:rsidRDefault="00196041" w:rsidP="00196041">
      <w:pPr>
        <w:spacing w:line="276" w:lineRule="auto"/>
      </w:pPr>
      <w:r>
        <w:rPr>
          <w:rFonts w:cs="Times New Roman"/>
          <w:noProof/>
        </w:rPr>
        <w:drawing>
          <wp:anchor distT="0" distB="0" distL="114300" distR="114300" simplePos="0" relativeHeight="251698176" behindDoc="0" locked="0" layoutInCell="1" allowOverlap="1" wp14:anchorId="5D108E0F" wp14:editId="644C64C2">
            <wp:simplePos x="0" y="0"/>
            <wp:positionH relativeFrom="column">
              <wp:posOffset>300990</wp:posOffset>
            </wp:positionH>
            <wp:positionV relativeFrom="paragraph">
              <wp:posOffset>688975</wp:posOffset>
            </wp:positionV>
            <wp:extent cx="5380990" cy="3171825"/>
            <wp:effectExtent l="0" t="0" r="3810" b="3175"/>
            <wp:wrapThrough wrapText="bothSides">
              <wp:wrapPolygon edited="0">
                <wp:start x="0" y="0"/>
                <wp:lineTo x="0" y="21449"/>
                <wp:lineTo x="21513" y="21449"/>
                <wp:lineTo x="21513" y="0"/>
                <wp:lineTo x="0" y="0"/>
              </wp:wrapPolygon>
            </wp:wrapThrough>
            <wp:docPr id="6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80990" cy="3171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C44399" w14:textId="2A88C1EE" w:rsidR="00196041" w:rsidRDefault="00196041" w:rsidP="00196041">
      <w:pPr>
        <w:spacing w:line="276" w:lineRule="auto"/>
      </w:pPr>
    </w:p>
    <w:p w14:paraId="15621D60" w14:textId="5DFCCB05" w:rsidR="00196041" w:rsidRDefault="00196041" w:rsidP="00196041">
      <w:pPr>
        <w:spacing w:line="276" w:lineRule="auto"/>
      </w:pPr>
    </w:p>
    <w:p w14:paraId="700DA8B7" w14:textId="5EA09FFF" w:rsidR="00196041" w:rsidRDefault="00196041" w:rsidP="00196041">
      <w:pPr>
        <w:spacing w:line="276" w:lineRule="auto"/>
      </w:pPr>
    </w:p>
    <w:p w14:paraId="570E6133" w14:textId="77777777" w:rsidR="00196041" w:rsidRDefault="00196041" w:rsidP="00196041">
      <w:pPr>
        <w:spacing w:line="276" w:lineRule="auto"/>
      </w:pPr>
    </w:p>
    <w:p w14:paraId="5DB3D0F2" w14:textId="77777777" w:rsidR="00196041" w:rsidRDefault="00196041" w:rsidP="00196041">
      <w:pPr>
        <w:spacing w:line="276" w:lineRule="auto"/>
      </w:pPr>
    </w:p>
    <w:p w14:paraId="5663B193" w14:textId="77777777" w:rsidR="00196041" w:rsidRDefault="00196041" w:rsidP="00196041">
      <w:pPr>
        <w:spacing w:line="276" w:lineRule="auto"/>
      </w:pPr>
    </w:p>
    <w:p w14:paraId="49A03030" w14:textId="77777777" w:rsidR="00196041" w:rsidRDefault="00196041" w:rsidP="00196041">
      <w:pPr>
        <w:spacing w:line="276" w:lineRule="auto"/>
      </w:pPr>
    </w:p>
    <w:p w14:paraId="21658ED6" w14:textId="77777777" w:rsidR="00196041" w:rsidRDefault="00196041" w:rsidP="00196041">
      <w:pPr>
        <w:spacing w:line="276" w:lineRule="auto"/>
      </w:pPr>
    </w:p>
    <w:p w14:paraId="502562B6" w14:textId="77777777" w:rsidR="00196041" w:rsidRDefault="00196041" w:rsidP="00196041">
      <w:pPr>
        <w:spacing w:line="276" w:lineRule="auto"/>
      </w:pPr>
    </w:p>
    <w:p w14:paraId="4548B815" w14:textId="77777777" w:rsidR="00196041" w:rsidRDefault="00196041" w:rsidP="00196041">
      <w:pPr>
        <w:spacing w:line="276" w:lineRule="auto"/>
      </w:pPr>
    </w:p>
    <w:p w14:paraId="11CAE0E9" w14:textId="77777777" w:rsidR="00196041" w:rsidRDefault="00196041" w:rsidP="00196041">
      <w:pPr>
        <w:spacing w:line="276" w:lineRule="auto"/>
      </w:pPr>
    </w:p>
    <w:p w14:paraId="2F2317F9" w14:textId="77777777" w:rsidR="00196041" w:rsidRDefault="00196041" w:rsidP="00196041">
      <w:pPr>
        <w:spacing w:line="276" w:lineRule="auto"/>
      </w:pPr>
    </w:p>
    <w:p w14:paraId="705B7050" w14:textId="77777777" w:rsidR="00196041" w:rsidRDefault="00196041" w:rsidP="00196041">
      <w:pPr>
        <w:spacing w:line="276" w:lineRule="auto"/>
      </w:pPr>
    </w:p>
    <w:p w14:paraId="7EF0AA7D" w14:textId="77777777" w:rsidR="00196041" w:rsidRDefault="00196041" w:rsidP="00196041">
      <w:pPr>
        <w:spacing w:line="276" w:lineRule="auto"/>
      </w:pPr>
    </w:p>
    <w:p w14:paraId="71C9804F" w14:textId="1677FC81" w:rsidR="00196041" w:rsidRDefault="00196041" w:rsidP="00196041">
      <w:pPr>
        <w:spacing w:line="276" w:lineRule="auto"/>
      </w:pPr>
      <w:r>
        <w:rPr>
          <w:rFonts w:cs="Times New Roman"/>
          <w:b/>
          <w:noProof/>
        </w:rPr>
        <mc:AlternateContent>
          <mc:Choice Requires="wps">
            <w:drawing>
              <wp:anchor distT="0" distB="0" distL="114300" distR="114300" simplePos="0" relativeHeight="251700224" behindDoc="0" locked="0" layoutInCell="1" allowOverlap="1" wp14:anchorId="1EB603DA" wp14:editId="141E9431">
                <wp:simplePos x="0" y="0"/>
                <wp:positionH relativeFrom="margin">
                  <wp:posOffset>322580</wp:posOffset>
                </wp:positionH>
                <wp:positionV relativeFrom="paragraph">
                  <wp:posOffset>177165</wp:posOffset>
                </wp:positionV>
                <wp:extent cx="5259070" cy="803910"/>
                <wp:effectExtent l="0" t="0" r="0" b="8890"/>
                <wp:wrapSquare wrapText="bothSides"/>
                <wp:docPr id="61" name="Text Box 61"/>
                <wp:cNvGraphicFramePr/>
                <a:graphic xmlns:a="http://schemas.openxmlformats.org/drawingml/2006/main">
                  <a:graphicData uri="http://schemas.microsoft.com/office/word/2010/wordprocessingShape">
                    <wps:wsp>
                      <wps:cNvSpPr txBox="1"/>
                      <wps:spPr>
                        <a:xfrm>
                          <a:off x="0" y="0"/>
                          <a:ext cx="5259070" cy="80391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1590EBA" w14:textId="77777777" w:rsidR="00FE3DD7" w:rsidRPr="0084419D" w:rsidRDefault="00FE3DD7" w:rsidP="00196041">
                            <w:pPr>
                              <w:rPr>
                                <w:rFonts w:ascii="Arial" w:hAnsi="Arial" w:cs="Arial"/>
                                <w:sz w:val="18"/>
                                <w:szCs w:val="18"/>
                                <w:vertAlign w:val="subscript"/>
                              </w:rPr>
                            </w:pPr>
                            <w:r>
                              <w:rPr>
                                <w:rFonts w:ascii="Arial Black" w:hAnsi="Arial Black"/>
                                <w:sz w:val="18"/>
                                <w:szCs w:val="18"/>
                              </w:rPr>
                              <w:t xml:space="preserve">Figure 2.9 </w:t>
                            </w:r>
                            <w:r>
                              <w:rPr>
                                <w:rFonts w:ascii="Arial" w:hAnsi="Arial" w:cs="Arial"/>
                                <w:sz w:val="20"/>
                                <w:szCs w:val="20"/>
                              </w:rPr>
                              <w:t xml:space="preserve">Fluorescence spectrophotometry normalized emission plot of compound </w:t>
                            </w:r>
                            <w:r>
                              <w:rPr>
                                <w:rFonts w:ascii="Arial" w:hAnsi="Arial" w:cs="Arial"/>
                                <w:b/>
                                <w:sz w:val="20"/>
                                <w:szCs w:val="20"/>
                              </w:rPr>
                              <w:t>A,</w:t>
                            </w:r>
                            <w:r>
                              <w:rPr>
                                <w:rFonts w:ascii="Arial" w:hAnsi="Arial" w:cs="Arial"/>
                                <w:sz w:val="20"/>
                                <w:szCs w:val="20"/>
                              </w:rPr>
                              <w:t xml:space="preserve"> showing a maintained intense fluorescence in presence of POPC liposomes (dark green), and a decreased fluorescence with POPE (light green) as anticipated upon hydrogen binding of POPE terminal ammonium group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1" o:spid="_x0000_s1042" type="#_x0000_t202" style="position:absolute;margin-left:25.4pt;margin-top:13.95pt;width:414.1pt;height:63.3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" filled="f" stroked="f">
                <v:textbox>
                  <w:txbxContent>
                    <w:p w14:paraId="31590EBA" w14:textId="77777777" w:rsidR="00FE3DD7" w:rsidRPr="0084419D" w:rsidRDefault="00FE3DD7" w:rsidP="00196041">
                      <w:pPr>
                        <w:rPr>
                          <w:rFonts w:ascii="Arial" w:hAnsi="Arial" w:cs="Arial"/>
                          <w:sz w:val="18"/>
                          <w:szCs w:val="18"/>
                          <w:vertAlign w:val="subscript"/>
                        </w:rPr>
                      </w:pPr>
                      <w:r>
                        <w:rPr>
                          <w:rFonts w:ascii="Arial Black" w:hAnsi="Arial Black"/>
                          <w:sz w:val="18"/>
                          <w:szCs w:val="18"/>
                        </w:rPr>
                        <w:t xml:space="preserve">Figure 2.9 </w:t>
                      </w:r>
                      <w:r>
                        <w:rPr>
                          <w:rFonts w:ascii="Arial" w:hAnsi="Arial" w:cs="Arial"/>
                          <w:sz w:val="20"/>
                          <w:szCs w:val="20"/>
                        </w:rPr>
                        <w:t xml:space="preserve">Fluorescence spectrophotometry normalized emission plot of compound </w:t>
                      </w:r>
                      <w:r>
                        <w:rPr>
                          <w:rFonts w:ascii="Arial" w:hAnsi="Arial" w:cs="Arial"/>
                          <w:b/>
                          <w:sz w:val="20"/>
                          <w:szCs w:val="20"/>
                        </w:rPr>
                        <w:t>A,</w:t>
                      </w:r>
                      <w:r>
                        <w:rPr>
                          <w:rFonts w:ascii="Arial" w:hAnsi="Arial" w:cs="Arial"/>
                          <w:sz w:val="20"/>
                          <w:szCs w:val="20"/>
                        </w:rPr>
                        <w:t xml:space="preserve"> showing a maintained intense fluorescence in presence of POPC liposomes (dark green), and a decreased fluorescence with POPE (light green) as anticipated upon hydrogen binding of POPE terminal ammonium group</w:t>
                      </w:r>
                    </w:p>
                  </w:txbxContent>
                </v:textbox>
                <w10:wrap type="square" anchorx="margin"/>
              </v:shape>
            </w:pict>
          </mc:Fallback>
        </mc:AlternateContent>
      </w:r>
    </w:p>
    <w:p w14:paraId="5A4C3D20" w14:textId="6B5AD3B0" w:rsidR="00196041" w:rsidRDefault="00196041" w:rsidP="00196041">
      <w:pPr>
        <w:spacing w:line="276" w:lineRule="auto"/>
      </w:pPr>
    </w:p>
    <w:p w14:paraId="39D1DA27" w14:textId="526F7B04" w:rsidR="00196041" w:rsidRDefault="00196041" w:rsidP="00196041">
      <w:pPr>
        <w:spacing w:line="276" w:lineRule="auto"/>
      </w:pPr>
    </w:p>
    <w:p w14:paraId="42AAE8BA" w14:textId="77777777" w:rsidR="00196041" w:rsidRDefault="00196041" w:rsidP="00196041">
      <w:pPr>
        <w:spacing w:line="276" w:lineRule="auto"/>
      </w:pPr>
    </w:p>
    <w:p w14:paraId="31AF0A41" w14:textId="77777777" w:rsidR="00196041" w:rsidRDefault="00196041" w:rsidP="00196041">
      <w:pPr>
        <w:spacing w:line="276" w:lineRule="auto"/>
      </w:pPr>
    </w:p>
    <w:p w14:paraId="2C1B9BDC" w14:textId="77777777" w:rsidR="00196041" w:rsidRDefault="00196041" w:rsidP="00196041">
      <w:pPr>
        <w:spacing w:line="480" w:lineRule="auto"/>
        <w:ind w:firstLine="720"/>
        <w:rPr>
          <w:rFonts w:cs="Times New Roman"/>
        </w:rPr>
      </w:pPr>
      <w:r>
        <w:rPr>
          <w:rFonts w:cs="Times New Roman"/>
        </w:rPr>
        <w:t xml:space="preserve">Bacterial studies, the big picture of compound </w:t>
      </w:r>
      <w:r>
        <w:rPr>
          <w:rFonts w:cs="Times New Roman"/>
          <w:b/>
        </w:rPr>
        <w:t xml:space="preserve">A </w:t>
      </w:r>
      <w:r>
        <w:rPr>
          <w:rFonts w:cs="Times New Roman"/>
        </w:rPr>
        <w:t>application, are also in progress toward conclusive property data. The initial study involved two separate M9 liquid media (Na</w:t>
      </w:r>
      <w:r>
        <w:rPr>
          <w:rFonts w:cs="Times New Roman"/>
          <w:vertAlign w:val="superscript"/>
        </w:rPr>
        <w:t>+</w:t>
      </w:r>
      <w:r>
        <w:rPr>
          <w:rFonts w:cs="Times New Roman"/>
        </w:rPr>
        <w:t xml:space="preserve"> or K</w:t>
      </w:r>
      <w:r>
        <w:rPr>
          <w:rFonts w:cs="Times New Roman"/>
          <w:vertAlign w:val="superscript"/>
        </w:rPr>
        <w:t>+</w:t>
      </w:r>
      <w:r>
        <w:rPr>
          <w:rFonts w:cs="Times New Roman"/>
        </w:rPr>
        <w:t xml:space="preserve">), and an assay of 8 separate bacterial strains, all of varying gram stain and membrane properties. Each bacterial strain was inoculated and diluted in LB broth to coordinate equal starting OD counts between both media for each bacterial strain individually. Each test tube received 3 mL of either M9 media, 3 uL of compound </w:t>
      </w:r>
      <w:r>
        <w:rPr>
          <w:rFonts w:cs="Times New Roman"/>
          <w:b/>
        </w:rPr>
        <w:t xml:space="preserve">A </w:t>
      </w:r>
      <w:r>
        <w:rPr>
          <w:rFonts w:cs="Times New Roman"/>
        </w:rPr>
        <w:t>fluorescent dye, and 3 uL of diluted bacteria in LB broth. The tubes were left over night in shaking incubator for 24 hours.</w:t>
      </w:r>
    </w:p>
    <w:p w14:paraId="3A3711C7" w14:textId="4FB7270F" w:rsidR="00196041" w:rsidRDefault="00196041" w:rsidP="00196041">
      <w:pPr>
        <w:spacing w:line="480" w:lineRule="auto"/>
        <w:rPr>
          <w:rFonts w:cs="Times New Roman"/>
          <w:b/>
        </w:rPr>
      </w:pPr>
      <w:r>
        <w:rPr>
          <w:rFonts w:cs="Times New Roman"/>
        </w:rPr>
        <w:tab/>
        <w:t>The next day OD600 counts were taken from 1 mL of each test tube (</w:t>
      </w:r>
      <w:r>
        <w:rPr>
          <w:rFonts w:cs="Times New Roman"/>
          <w:b/>
        </w:rPr>
        <w:t>Table 2.3)</w:t>
      </w:r>
      <w:r>
        <w:rPr>
          <w:rFonts w:cs="Times New Roman"/>
        </w:rPr>
        <w:t xml:space="preserve"> and 1 mL of each went into a small centrifuge tube and pelleted in centrifuge for 2 minutes. The pelleted bacteria in 1 mL of varying M9 media were observed under UV light for emission designation between luminescence of supernatant vs. that of the bacteria pellet (</w:t>
      </w:r>
      <w:r>
        <w:rPr>
          <w:rFonts w:cs="Times New Roman"/>
          <w:b/>
        </w:rPr>
        <w:t>Figure 2.11).</w:t>
      </w:r>
    </w:p>
    <w:tbl>
      <w:tblPr>
        <w:tblStyle w:val="LightShading"/>
        <w:tblpPr w:leftFromText="180" w:rightFromText="180" w:vertAnchor="text" w:horzAnchor="page" w:tblpX="1729" w:tblpY="1121"/>
        <w:tblW w:w="0" w:type="auto"/>
        <w:tblLook w:val="04A0" w:firstRow="1" w:lastRow="0" w:firstColumn="1" w:lastColumn="0" w:noHBand="0" w:noVBand="1"/>
      </w:tblPr>
      <w:tblGrid>
        <w:gridCol w:w="4302"/>
        <w:gridCol w:w="2430"/>
        <w:gridCol w:w="2286"/>
      </w:tblGrid>
      <w:tr w:rsidR="009C7116" w:rsidRPr="00690077" w14:paraId="77A04130" w14:textId="77777777" w:rsidTr="009C71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2" w:type="dxa"/>
          </w:tcPr>
          <w:p w14:paraId="05B55134" w14:textId="77777777" w:rsidR="009C7116" w:rsidRDefault="009C7116" w:rsidP="009C7116">
            <w:pPr>
              <w:jc w:val="center"/>
              <w:rPr>
                <w:rFonts w:cs="Times New Roman"/>
              </w:rPr>
            </w:pPr>
            <w:r>
              <w:rPr>
                <w:rFonts w:cs="Times New Roman"/>
              </w:rPr>
              <w:t>Bacterial Strain</w:t>
            </w:r>
          </w:p>
          <w:p w14:paraId="17F8EA2C" w14:textId="77777777" w:rsidR="009C7116" w:rsidRDefault="009C7116" w:rsidP="009C7116">
            <w:pPr>
              <w:jc w:val="center"/>
              <w:rPr>
                <w:rFonts w:cs="Times New Roman"/>
              </w:rPr>
            </w:pPr>
          </w:p>
        </w:tc>
        <w:tc>
          <w:tcPr>
            <w:tcW w:w="2430" w:type="dxa"/>
          </w:tcPr>
          <w:p w14:paraId="433C48E4" w14:textId="77777777" w:rsidR="009C7116" w:rsidRPr="00690077" w:rsidRDefault="009C7116" w:rsidP="009C7116">
            <w:pPr>
              <w:jc w:val="cente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Na</w:t>
            </w:r>
            <w:r>
              <w:rPr>
                <w:rFonts w:cs="Times New Roman"/>
                <w:vertAlign w:val="superscript"/>
              </w:rPr>
              <w:t xml:space="preserve">+ </w:t>
            </w:r>
            <w:r>
              <w:rPr>
                <w:rFonts w:cs="Times New Roman"/>
              </w:rPr>
              <w:t>M9 Media</w:t>
            </w:r>
          </w:p>
        </w:tc>
        <w:tc>
          <w:tcPr>
            <w:tcW w:w="2286" w:type="dxa"/>
          </w:tcPr>
          <w:p w14:paraId="7AC5216D" w14:textId="77777777" w:rsidR="009C7116" w:rsidRPr="00690077" w:rsidRDefault="009C7116" w:rsidP="009C7116">
            <w:pPr>
              <w:jc w:val="cente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K</w:t>
            </w:r>
            <w:r>
              <w:rPr>
                <w:rFonts w:cs="Times New Roman"/>
                <w:vertAlign w:val="superscript"/>
              </w:rPr>
              <w:t xml:space="preserve">+ </w:t>
            </w:r>
            <w:r>
              <w:rPr>
                <w:rFonts w:cs="Times New Roman"/>
              </w:rPr>
              <w:t>M9 Media</w:t>
            </w:r>
          </w:p>
        </w:tc>
      </w:tr>
      <w:tr w:rsidR="009C7116" w14:paraId="3B5A0DFB" w14:textId="77777777" w:rsidTr="009C7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2" w:type="dxa"/>
          </w:tcPr>
          <w:p w14:paraId="59F1D289" w14:textId="77777777" w:rsidR="009C7116" w:rsidRDefault="009C7116" w:rsidP="009C7116">
            <w:pPr>
              <w:rPr>
                <w:rFonts w:ascii="Arial" w:hAnsi="Arial" w:cs="Arial"/>
              </w:rPr>
            </w:pPr>
            <w:r w:rsidRPr="008C5619">
              <w:rPr>
                <w:rFonts w:ascii="Arial" w:hAnsi="Arial" w:cs="Arial"/>
              </w:rPr>
              <w:t>Escherichia coli (E.c)</w:t>
            </w:r>
          </w:p>
          <w:p w14:paraId="2D26B49A" w14:textId="77777777" w:rsidR="009C7116" w:rsidRPr="008C5619" w:rsidRDefault="009C7116" w:rsidP="009C7116">
            <w:pPr>
              <w:rPr>
                <w:rFonts w:ascii="Arial" w:hAnsi="Arial" w:cs="Arial"/>
              </w:rPr>
            </w:pPr>
          </w:p>
        </w:tc>
        <w:tc>
          <w:tcPr>
            <w:tcW w:w="2430" w:type="dxa"/>
          </w:tcPr>
          <w:p w14:paraId="40EB41D3" w14:textId="77777777" w:rsidR="009C7116" w:rsidRDefault="009C7116" w:rsidP="009C7116">
            <w:pPr>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0.744</w:t>
            </w:r>
          </w:p>
        </w:tc>
        <w:tc>
          <w:tcPr>
            <w:tcW w:w="2286" w:type="dxa"/>
          </w:tcPr>
          <w:p w14:paraId="1C49193E" w14:textId="77777777" w:rsidR="009C7116" w:rsidRDefault="009C7116" w:rsidP="009C7116">
            <w:pPr>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1.131</w:t>
            </w:r>
          </w:p>
        </w:tc>
      </w:tr>
      <w:tr w:rsidR="009C7116" w14:paraId="6CF00945" w14:textId="77777777" w:rsidTr="009C7116">
        <w:tc>
          <w:tcPr>
            <w:cnfStyle w:val="001000000000" w:firstRow="0" w:lastRow="0" w:firstColumn="1" w:lastColumn="0" w:oddVBand="0" w:evenVBand="0" w:oddHBand="0" w:evenHBand="0" w:firstRowFirstColumn="0" w:firstRowLastColumn="0" w:lastRowFirstColumn="0" w:lastRowLastColumn="0"/>
            <w:tcW w:w="4302" w:type="dxa"/>
          </w:tcPr>
          <w:p w14:paraId="08D72157" w14:textId="77777777" w:rsidR="009C7116" w:rsidRDefault="009C7116" w:rsidP="009C7116">
            <w:pPr>
              <w:rPr>
                <w:rFonts w:ascii="Arial" w:hAnsi="Arial" w:cs="Arial"/>
              </w:rPr>
            </w:pPr>
            <w:r w:rsidRPr="008C5619">
              <w:rPr>
                <w:rFonts w:ascii="Arial" w:hAnsi="Arial" w:cs="Arial"/>
              </w:rPr>
              <w:t>Bacillus subtilis (B.s)</w:t>
            </w:r>
          </w:p>
          <w:p w14:paraId="4026C133" w14:textId="77777777" w:rsidR="009C7116" w:rsidRPr="008C5619" w:rsidRDefault="009C7116" w:rsidP="009C7116">
            <w:pPr>
              <w:rPr>
                <w:rFonts w:ascii="Arial" w:hAnsi="Arial" w:cs="Arial"/>
              </w:rPr>
            </w:pPr>
          </w:p>
        </w:tc>
        <w:tc>
          <w:tcPr>
            <w:tcW w:w="2430" w:type="dxa"/>
          </w:tcPr>
          <w:p w14:paraId="29CE9D04" w14:textId="77777777" w:rsidR="009C7116" w:rsidRDefault="009C7116" w:rsidP="009C7116">
            <w:pPr>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1.145</w:t>
            </w:r>
          </w:p>
        </w:tc>
        <w:tc>
          <w:tcPr>
            <w:tcW w:w="2286" w:type="dxa"/>
          </w:tcPr>
          <w:p w14:paraId="766A73F9" w14:textId="77777777" w:rsidR="009C7116" w:rsidRDefault="009C7116" w:rsidP="009C7116">
            <w:pPr>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1.153</w:t>
            </w:r>
          </w:p>
        </w:tc>
      </w:tr>
      <w:tr w:rsidR="009C7116" w14:paraId="441AF1FF" w14:textId="77777777" w:rsidTr="009C7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2" w:type="dxa"/>
          </w:tcPr>
          <w:p w14:paraId="4FA098F9" w14:textId="77777777" w:rsidR="009C7116" w:rsidRDefault="009C7116" w:rsidP="009C7116">
            <w:pPr>
              <w:rPr>
                <w:rFonts w:ascii="Arial" w:hAnsi="Arial" w:cs="Arial"/>
              </w:rPr>
            </w:pPr>
            <w:r w:rsidRPr="008C5619">
              <w:rPr>
                <w:rFonts w:ascii="Arial" w:hAnsi="Arial" w:cs="Arial"/>
              </w:rPr>
              <w:t>Micrococcus luteum (M.l)</w:t>
            </w:r>
          </w:p>
          <w:p w14:paraId="5F195A80" w14:textId="77777777" w:rsidR="009C7116" w:rsidRPr="008C5619" w:rsidRDefault="009C7116" w:rsidP="009C7116">
            <w:pPr>
              <w:rPr>
                <w:rFonts w:ascii="Arial" w:hAnsi="Arial" w:cs="Arial"/>
              </w:rPr>
            </w:pPr>
          </w:p>
        </w:tc>
        <w:tc>
          <w:tcPr>
            <w:tcW w:w="2430" w:type="dxa"/>
          </w:tcPr>
          <w:p w14:paraId="6AB1DCBB" w14:textId="77777777" w:rsidR="009C7116" w:rsidRDefault="009C7116" w:rsidP="009C7116">
            <w:pPr>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0.936</w:t>
            </w:r>
          </w:p>
        </w:tc>
        <w:tc>
          <w:tcPr>
            <w:tcW w:w="2286" w:type="dxa"/>
          </w:tcPr>
          <w:p w14:paraId="446DD1EB" w14:textId="77777777" w:rsidR="009C7116" w:rsidRDefault="009C7116" w:rsidP="009C7116">
            <w:pPr>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0.591</w:t>
            </w:r>
          </w:p>
        </w:tc>
      </w:tr>
      <w:tr w:rsidR="009C7116" w14:paraId="22A05B40" w14:textId="77777777" w:rsidTr="009C7116">
        <w:tc>
          <w:tcPr>
            <w:cnfStyle w:val="001000000000" w:firstRow="0" w:lastRow="0" w:firstColumn="1" w:lastColumn="0" w:oddVBand="0" w:evenVBand="0" w:oddHBand="0" w:evenHBand="0" w:firstRowFirstColumn="0" w:firstRowLastColumn="0" w:lastRowFirstColumn="0" w:lastRowLastColumn="0"/>
            <w:tcW w:w="4302" w:type="dxa"/>
          </w:tcPr>
          <w:p w14:paraId="58C2A45E" w14:textId="77777777" w:rsidR="009C7116" w:rsidRDefault="009C7116" w:rsidP="009C7116">
            <w:pPr>
              <w:rPr>
                <w:rFonts w:ascii="Arial" w:hAnsi="Arial" w:cs="Arial"/>
              </w:rPr>
            </w:pPr>
            <w:r w:rsidRPr="008C5619">
              <w:rPr>
                <w:rFonts w:ascii="Arial" w:hAnsi="Arial" w:cs="Arial"/>
              </w:rPr>
              <w:t>Staphylococcus epidermitis (S.e)</w:t>
            </w:r>
          </w:p>
          <w:p w14:paraId="3E289718" w14:textId="77777777" w:rsidR="009C7116" w:rsidRPr="008C5619" w:rsidRDefault="009C7116" w:rsidP="009C7116">
            <w:pPr>
              <w:rPr>
                <w:rFonts w:ascii="Arial" w:hAnsi="Arial" w:cs="Arial"/>
              </w:rPr>
            </w:pPr>
          </w:p>
        </w:tc>
        <w:tc>
          <w:tcPr>
            <w:tcW w:w="2430" w:type="dxa"/>
          </w:tcPr>
          <w:p w14:paraId="3639519B" w14:textId="77777777" w:rsidR="009C7116" w:rsidRDefault="009C7116" w:rsidP="009C7116">
            <w:pPr>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0.427</w:t>
            </w:r>
          </w:p>
        </w:tc>
        <w:tc>
          <w:tcPr>
            <w:tcW w:w="2286" w:type="dxa"/>
          </w:tcPr>
          <w:p w14:paraId="4FFC71A3" w14:textId="77777777" w:rsidR="009C7116" w:rsidRDefault="009C7116" w:rsidP="009C7116">
            <w:pPr>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0.596</w:t>
            </w:r>
          </w:p>
        </w:tc>
      </w:tr>
      <w:tr w:rsidR="009C7116" w14:paraId="6DA78EDF" w14:textId="77777777" w:rsidTr="009C7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2" w:type="dxa"/>
          </w:tcPr>
          <w:p w14:paraId="7CD96257" w14:textId="77777777" w:rsidR="009C7116" w:rsidRDefault="009C7116" w:rsidP="009C7116">
            <w:pPr>
              <w:rPr>
                <w:rFonts w:ascii="Arial" w:hAnsi="Arial" w:cs="Arial"/>
              </w:rPr>
            </w:pPr>
            <w:r w:rsidRPr="008C5619">
              <w:rPr>
                <w:rFonts w:ascii="Arial" w:hAnsi="Arial" w:cs="Arial"/>
              </w:rPr>
              <w:t>Psuedomonas aeruginosa (P.a)</w:t>
            </w:r>
          </w:p>
          <w:p w14:paraId="3A9E975F" w14:textId="77777777" w:rsidR="009C7116" w:rsidRPr="008C5619" w:rsidRDefault="009C7116" w:rsidP="009C7116">
            <w:pPr>
              <w:rPr>
                <w:rFonts w:ascii="Arial" w:hAnsi="Arial" w:cs="Arial"/>
              </w:rPr>
            </w:pPr>
          </w:p>
        </w:tc>
        <w:tc>
          <w:tcPr>
            <w:tcW w:w="2430" w:type="dxa"/>
          </w:tcPr>
          <w:p w14:paraId="7121E369" w14:textId="77777777" w:rsidR="009C7116" w:rsidRDefault="009C7116" w:rsidP="009C7116">
            <w:pPr>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1.021</w:t>
            </w:r>
          </w:p>
        </w:tc>
        <w:tc>
          <w:tcPr>
            <w:tcW w:w="2286" w:type="dxa"/>
          </w:tcPr>
          <w:p w14:paraId="3C1E336C" w14:textId="77777777" w:rsidR="009C7116" w:rsidRDefault="009C7116" w:rsidP="009C7116">
            <w:pPr>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1.223</w:t>
            </w:r>
          </w:p>
        </w:tc>
      </w:tr>
      <w:tr w:rsidR="009C7116" w14:paraId="2F68BC80" w14:textId="77777777" w:rsidTr="009C7116">
        <w:tc>
          <w:tcPr>
            <w:cnfStyle w:val="001000000000" w:firstRow="0" w:lastRow="0" w:firstColumn="1" w:lastColumn="0" w:oddVBand="0" w:evenVBand="0" w:oddHBand="0" w:evenHBand="0" w:firstRowFirstColumn="0" w:firstRowLastColumn="0" w:lastRowFirstColumn="0" w:lastRowLastColumn="0"/>
            <w:tcW w:w="4302" w:type="dxa"/>
          </w:tcPr>
          <w:p w14:paraId="5020FCA5" w14:textId="77777777" w:rsidR="009C7116" w:rsidRDefault="009C7116" w:rsidP="009C7116">
            <w:pPr>
              <w:rPr>
                <w:rFonts w:ascii="Arial" w:hAnsi="Arial" w:cs="Arial"/>
              </w:rPr>
            </w:pPr>
            <w:r w:rsidRPr="008C5619">
              <w:rPr>
                <w:rFonts w:ascii="Arial" w:hAnsi="Arial" w:cs="Arial"/>
              </w:rPr>
              <w:t>Staphylococcus aureus (S.a)</w:t>
            </w:r>
          </w:p>
          <w:p w14:paraId="1C8914B2" w14:textId="77777777" w:rsidR="009C7116" w:rsidRPr="008C5619" w:rsidRDefault="009C7116" w:rsidP="009C7116">
            <w:pPr>
              <w:rPr>
                <w:rFonts w:ascii="Arial" w:hAnsi="Arial" w:cs="Arial"/>
              </w:rPr>
            </w:pPr>
          </w:p>
        </w:tc>
        <w:tc>
          <w:tcPr>
            <w:tcW w:w="2430" w:type="dxa"/>
          </w:tcPr>
          <w:p w14:paraId="51EBA078" w14:textId="77777777" w:rsidR="009C7116" w:rsidRDefault="009C7116" w:rsidP="009C7116">
            <w:pPr>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0.846</w:t>
            </w:r>
          </w:p>
        </w:tc>
        <w:tc>
          <w:tcPr>
            <w:tcW w:w="2286" w:type="dxa"/>
          </w:tcPr>
          <w:p w14:paraId="5777F116" w14:textId="77777777" w:rsidR="009C7116" w:rsidRDefault="009C7116" w:rsidP="009C7116">
            <w:pPr>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1.181</w:t>
            </w:r>
          </w:p>
        </w:tc>
      </w:tr>
      <w:tr w:rsidR="009C7116" w14:paraId="41EBBE21" w14:textId="77777777" w:rsidTr="009C7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2" w:type="dxa"/>
          </w:tcPr>
          <w:p w14:paraId="6014365E" w14:textId="77777777" w:rsidR="009C7116" w:rsidRDefault="009C7116" w:rsidP="009C7116">
            <w:pPr>
              <w:rPr>
                <w:rFonts w:ascii="Arial" w:hAnsi="Arial" w:cs="Arial"/>
              </w:rPr>
            </w:pPr>
            <w:r w:rsidRPr="008C5619">
              <w:rPr>
                <w:rFonts w:ascii="Arial" w:hAnsi="Arial" w:cs="Arial"/>
              </w:rPr>
              <w:t>Enterococcus faecalis  (E.f)</w:t>
            </w:r>
          </w:p>
          <w:p w14:paraId="02769303" w14:textId="77777777" w:rsidR="009C7116" w:rsidRPr="008C5619" w:rsidRDefault="009C7116" w:rsidP="009C7116">
            <w:pPr>
              <w:rPr>
                <w:rFonts w:ascii="Arial" w:hAnsi="Arial" w:cs="Arial"/>
              </w:rPr>
            </w:pPr>
          </w:p>
        </w:tc>
        <w:tc>
          <w:tcPr>
            <w:tcW w:w="2430" w:type="dxa"/>
          </w:tcPr>
          <w:p w14:paraId="19F28BEB" w14:textId="77777777" w:rsidR="009C7116" w:rsidRDefault="009C7116" w:rsidP="009C7116">
            <w:pPr>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0.090</w:t>
            </w:r>
          </w:p>
        </w:tc>
        <w:tc>
          <w:tcPr>
            <w:tcW w:w="2286" w:type="dxa"/>
          </w:tcPr>
          <w:p w14:paraId="08EE8833" w14:textId="77777777" w:rsidR="009C7116" w:rsidRDefault="009C7116" w:rsidP="009C7116">
            <w:pPr>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0.140</w:t>
            </w:r>
          </w:p>
        </w:tc>
      </w:tr>
      <w:tr w:rsidR="009C7116" w14:paraId="354EE945" w14:textId="77777777" w:rsidTr="009C7116">
        <w:tc>
          <w:tcPr>
            <w:cnfStyle w:val="001000000000" w:firstRow="0" w:lastRow="0" w:firstColumn="1" w:lastColumn="0" w:oddVBand="0" w:evenVBand="0" w:oddHBand="0" w:evenHBand="0" w:firstRowFirstColumn="0" w:firstRowLastColumn="0" w:lastRowFirstColumn="0" w:lastRowLastColumn="0"/>
            <w:tcW w:w="4302" w:type="dxa"/>
          </w:tcPr>
          <w:p w14:paraId="0BE9DB46" w14:textId="77777777" w:rsidR="009C7116" w:rsidRDefault="009C7116" w:rsidP="009C7116">
            <w:pPr>
              <w:rPr>
                <w:rFonts w:ascii="Arial" w:hAnsi="Arial" w:cs="Arial"/>
              </w:rPr>
            </w:pPr>
            <w:r w:rsidRPr="008C5619">
              <w:rPr>
                <w:rFonts w:ascii="Arial" w:hAnsi="Arial" w:cs="Arial"/>
              </w:rPr>
              <w:t>Streptococcus pyogenes (S.p)</w:t>
            </w:r>
          </w:p>
          <w:p w14:paraId="258DB365" w14:textId="77777777" w:rsidR="009C7116" w:rsidRPr="008C5619" w:rsidRDefault="009C7116" w:rsidP="009C7116">
            <w:pPr>
              <w:rPr>
                <w:rFonts w:ascii="Arial" w:hAnsi="Arial" w:cs="Arial"/>
              </w:rPr>
            </w:pPr>
          </w:p>
        </w:tc>
        <w:tc>
          <w:tcPr>
            <w:tcW w:w="2430" w:type="dxa"/>
          </w:tcPr>
          <w:p w14:paraId="4827EE8D" w14:textId="77777777" w:rsidR="009C7116" w:rsidRDefault="009C7116" w:rsidP="009C7116">
            <w:pPr>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0.020</w:t>
            </w:r>
          </w:p>
        </w:tc>
        <w:tc>
          <w:tcPr>
            <w:tcW w:w="2286" w:type="dxa"/>
          </w:tcPr>
          <w:p w14:paraId="3EF76E4A" w14:textId="77777777" w:rsidR="009C7116" w:rsidRDefault="009C7116" w:rsidP="009C7116">
            <w:pPr>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0.001</w:t>
            </w:r>
          </w:p>
        </w:tc>
      </w:tr>
    </w:tbl>
    <w:p w14:paraId="23291B8F" w14:textId="40623753" w:rsidR="00196041" w:rsidRDefault="009C7116" w:rsidP="00196041">
      <w:pPr>
        <w:spacing w:line="276" w:lineRule="auto"/>
      </w:pPr>
      <w:r>
        <w:rPr>
          <w:noProof/>
        </w:rPr>
        <w:drawing>
          <wp:anchor distT="0" distB="0" distL="114300" distR="114300" simplePos="0" relativeHeight="251701248" behindDoc="0" locked="0" layoutInCell="1" allowOverlap="1" wp14:anchorId="6D6691BB" wp14:editId="12F152EE">
            <wp:simplePos x="0" y="0"/>
            <wp:positionH relativeFrom="column">
              <wp:posOffset>5080</wp:posOffset>
            </wp:positionH>
            <wp:positionV relativeFrom="paragraph">
              <wp:posOffset>337820</wp:posOffset>
            </wp:positionV>
            <wp:extent cx="5938520" cy="607695"/>
            <wp:effectExtent l="0" t="0" r="0" b="0"/>
            <wp:wrapSquare wrapText="bothSides"/>
            <wp:docPr id="2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38520" cy="607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AE95E9" w14:textId="77777777" w:rsidR="00196041" w:rsidRPr="00196041" w:rsidRDefault="00196041" w:rsidP="00196041"/>
    <w:p w14:paraId="71BF4171" w14:textId="1A2F6A4F" w:rsidR="00196041" w:rsidRDefault="00196041" w:rsidP="00196041"/>
    <w:p w14:paraId="1227FE71" w14:textId="7F9F38E9" w:rsidR="009C7116" w:rsidRDefault="009C7116" w:rsidP="00196041">
      <w:r w:rsidRPr="00CA6BE2">
        <w:rPr>
          <w:rFonts w:cs="Times New Roman"/>
          <w:b/>
          <w:noProof/>
        </w:rPr>
        <mc:AlternateContent>
          <mc:Choice Requires="wps">
            <w:drawing>
              <wp:anchor distT="0" distB="0" distL="114300" distR="114300" simplePos="0" relativeHeight="251704320" behindDoc="0" locked="0" layoutInCell="1" allowOverlap="1" wp14:anchorId="49519EB9" wp14:editId="1A5731EA">
                <wp:simplePos x="0" y="0"/>
                <wp:positionH relativeFrom="margin">
                  <wp:posOffset>403860</wp:posOffset>
                </wp:positionH>
                <wp:positionV relativeFrom="paragraph">
                  <wp:posOffset>3823335</wp:posOffset>
                </wp:positionV>
                <wp:extent cx="5259070" cy="539115"/>
                <wp:effectExtent l="0" t="0" r="0" b="0"/>
                <wp:wrapSquare wrapText="bothSides"/>
                <wp:docPr id="63" name="Text Box 63"/>
                <wp:cNvGraphicFramePr/>
                <a:graphic xmlns:a="http://schemas.openxmlformats.org/drawingml/2006/main">
                  <a:graphicData uri="http://schemas.microsoft.com/office/word/2010/wordprocessingShape">
                    <wps:wsp>
                      <wps:cNvSpPr txBox="1"/>
                      <wps:spPr>
                        <a:xfrm>
                          <a:off x="0" y="0"/>
                          <a:ext cx="5259070" cy="53911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4A66859" w14:textId="77777777" w:rsidR="00FE3DD7" w:rsidRPr="008C5619" w:rsidRDefault="00FE3DD7" w:rsidP="009C7116">
                            <w:pPr>
                              <w:rPr>
                                <w:rFonts w:ascii="Arial" w:hAnsi="Arial" w:cs="Arial"/>
                                <w:sz w:val="18"/>
                                <w:szCs w:val="18"/>
                                <w:vertAlign w:val="superscript"/>
                              </w:rPr>
                            </w:pPr>
                            <w:r>
                              <w:rPr>
                                <w:rFonts w:ascii="Arial Black" w:hAnsi="Arial Black"/>
                                <w:sz w:val="18"/>
                                <w:szCs w:val="18"/>
                              </w:rPr>
                              <w:t xml:space="preserve">Figure 2.10 </w:t>
                            </w:r>
                            <w:r>
                              <w:rPr>
                                <w:rFonts w:ascii="Arial" w:hAnsi="Arial" w:cs="Arial"/>
                                <w:sz w:val="20"/>
                                <w:szCs w:val="20"/>
                              </w:rPr>
                              <w:t>Emission image of pelleted bacteria, top row bacterial strains in potassium M9 media and bottom row in sodium M9 media, upon absorption of UV/Vis light. The far left tubes contain the control, blank sample of either M9 media in absence of bacteria.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3" o:spid="_x0000_s1043" type="#_x0000_t202" style="position:absolute;margin-left:31.8pt;margin-top:301.05pt;width:414.1pt;height:42.4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" filled="f" stroked="f">
                <v:textbox>
                  <w:txbxContent>
                    <w:p w14:paraId="54A66859" w14:textId="77777777" w:rsidR="00FE3DD7" w:rsidRPr="008C5619" w:rsidRDefault="00FE3DD7" w:rsidP="009C7116">
                      <w:pPr>
                        <w:rPr>
                          <w:rFonts w:ascii="Arial" w:hAnsi="Arial" w:cs="Arial"/>
                          <w:sz w:val="18"/>
                          <w:szCs w:val="18"/>
                          <w:vertAlign w:val="superscript"/>
                        </w:rPr>
                      </w:pPr>
                      <w:r>
                        <w:rPr>
                          <w:rFonts w:ascii="Arial Black" w:hAnsi="Arial Black"/>
                          <w:sz w:val="18"/>
                          <w:szCs w:val="18"/>
                        </w:rPr>
                        <w:t xml:space="preserve">Figure 2.10 </w:t>
                      </w:r>
                      <w:r>
                        <w:rPr>
                          <w:rFonts w:ascii="Arial" w:hAnsi="Arial" w:cs="Arial"/>
                          <w:sz w:val="20"/>
                          <w:szCs w:val="20"/>
                        </w:rPr>
                        <w:t>Emission image of pelleted bacteria, top row bacterial strains in potassium M9 media and bottom row in sodium M9 media, upon absorption of UV/Vis light. The far left tubes contain the control, blank sample of either M9 media in absence of bacteria.</w:t>
                      </w:r>
                    </w:p>
                  </w:txbxContent>
                </v:textbox>
                <w10:wrap type="square" anchorx="margin"/>
              </v:shape>
            </w:pict>
          </mc:Fallback>
        </mc:AlternateContent>
      </w:r>
      <w:r>
        <w:rPr>
          <w:noProof/>
        </w:rPr>
        <w:drawing>
          <wp:anchor distT="0" distB="0" distL="114300" distR="114300" simplePos="0" relativeHeight="251702272" behindDoc="0" locked="0" layoutInCell="1" allowOverlap="1" wp14:anchorId="0E4FD5E3" wp14:editId="47272269">
            <wp:simplePos x="0" y="0"/>
            <wp:positionH relativeFrom="margin">
              <wp:align>center</wp:align>
            </wp:positionH>
            <wp:positionV relativeFrom="paragraph">
              <wp:posOffset>114300</wp:posOffset>
            </wp:positionV>
            <wp:extent cx="5943600" cy="3709035"/>
            <wp:effectExtent l="0" t="0" r="0" b="0"/>
            <wp:wrapSquare wrapText="bothSides"/>
            <wp:docPr id="3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3709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58E648" w14:textId="42B046F7" w:rsidR="009C7116" w:rsidRDefault="009C7116" w:rsidP="00196041"/>
    <w:p w14:paraId="24871899" w14:textId="77777777" w:rsidR="009C7116" w:rsidRDefault="009C7116" w:rsidP="00196041"/>
    <w:p w14:paraId="6DC76126" w14:textId="77777777" w:rsidR="009C7116" w:rsidRDefault="009C7116" w:rsidP="00196041"/>
    <w:p w14:paraId="14E6D828" w14:textId="77777777" w:rsidR="009C7116" w:rsidRDefault="009C7116" w:rsidP="00196041"/>
    <w:p w14:paraId="181C999B" w14:textId="77777777" w:rsidR="009C7116" w:rsidRDefault="009C7116" w:rsidP="009C7116">
      <w:pPr>
        <w:spacing w:line="480" w:lineRule="auto"/>
        <w:rPr>
          <w:rFonts w:cs="Times New Roman"/>
        </w:rPr>
      </w:pPr>
      <w:r>
        <w:tab/>
      </w:r>
      <w:r>
        <w:rPr>
          <w:rFonts w:cs="Times New Roman"/>
        </w:rPr>
        <w:t xml:space="preserve">Figure </w:t>
      </w:r>
      <w:r>
        <w:rPr>
          <w:rFonts w:cs="Times New Roman"/>
          <w:b/>
        </w:rPr>
        <w:t xml:space="preserve">2.10 </w:t>
      </w:r>
      <w:r>
        <w:rPr>
          <w:rFonts w:cs="Times New Roman"/>
        </w:rPr>
        <w:t xml:space="preserve">portrays the pelleted bacteria grown for 24 hours in either M9 media exposed to fluorescent compound </w:t>
      </w:r>
      <w:r>
        <w:rPr>
          <w:rFonts w:cs="Times New Roman"/>
          <w:b/>
        </w:rPr>
        <w:t xml:space="preserve">A. </w:t>
      </w:r>
      <w:r>
        <w:rPr>
          <w:rFonts w:cs="Times New Roman"/>
        </w:rPr>
        <w:t xml:space="preserve">It is visibly apparent that many of the pellets emit fluorescence, leading to the thought that some sort of interaction is occurring between the bacteria and the dye. It cannot be concluded from this one bacterial study whether that interaction is the targeted POPE lipid ammonium hydrogen binding, or if there is another reaction occurring such as metabolism of the molecule as a carbon source. Further studies with quantitative analysis protocol will be necessary to determine conclusions based on the bacteria as pellet emission varies across both gram-positive and gram-negative species, regardless of POPE ratios of the outer/inner membranes, so more complex associations of the lipids/membranes/ compound </w:t>
      </w:r>
      <w:r>
        <w:rPr>
          <w:rFonts w:cs="Times New Roman"/>
          <w:b/>
        </w:rPr>
        <w:t xml:space="preserve">A </w:t>
      </w:r>
      <w:r>
        <w:rPr>
          <w:rFonts w:cs="Times New Roman"/>
        </w:rPr>
        <w:t xml:space="preserve">are being considered. </w:t>
      </w:r>
    </w:p>
    <w:p w14:paraId="1C3D8B1B" w14:textId="77777777" w:rsidR="009C7116" w:rsidRDefault="009C7116" w:rsidP="009C7116">
      <w:pPr>
        <w:spacing w:line="480" w:lineRule="auto"/>
        <w:rPr>
          <w:rFonts w:cs="Times New Roman"/>
        </w:rPr>
      </w:pPr>
      <w:r>
        <w:rPr>
          <w:rFonts w:cs="Times New Roman"/>
        </w:rPr>
        <w:tab/>
        <w:t xml:space="preserve">In general, the synthesis of large crown naphthalimides was disappointing in success or yield for all attempts with the one exception of the adaptation of palladium catalyzed cross coupling reaction between the fully formed crown and </w:t>
      </w:r>
      <w:r>
        <w:rPr>
          <w:rFonts w:cs="Times New Roman"/>
          <w:i/>
        </w:rPr>
        <w:t>N</w:t>
      </w:r>
      <w:r>
        <w:rPr>
          <w:rFonts w:cs="Times New Roman"/>
        </w:rPr>
        <w:t xml:space="preserve">-methoxypropyl-4-bromo-1,8-naphthalimide. The purified yield of </w:t>
      </w:r>
      <w:r w:rsidRPr="00333063">
        <w:rPr>
          <w:rFonts w:cs="Times New Roman"/>
        </w:rPr>
        <w:t xml:space="preserve">4-(aza-18-crown-6)-naphthalimide </w:t>
      </w:r>
      <w:r>
        <w:rPr>
          <w:rFonts w:cs="Times New Roman"/>
        </w:rPr>
        <w:t xml:space="preserve">was still fairly small at 15%, but attempts of more efficient isolation process, specifically throughout the flash chromatography portion are being done. Attachment of the crown as the northern head group was a compound found in previous literature, however as the work forewarned, the yield was negligible compared to effort necessary for its synthesis. Control compound, compound </w:t>
      </w:r>
      <w:r>
        <w:rPr>
          <w:rFonts w:cs="Times New Roman"/>
          <w:b/>
        </w:rPr>
        <w:t>B</w:t>
      </w:r>
      <w:r>
        <w:rPr>
          <w:rFonts w:cs="Times New Roman"/>
        </w:rPr>
        <w:t xml:space="preserve">, was appropriate for the most obvious environmental variables, such as polarity as we were prepared for by referenced literature, but the question of its level of interaction capability is probably not compatible with that of the large ring in compound </w:t>
      </w:r>
      <w:r>
        <w:rPr>
          <w:rFonts w:cs="Times New Roman"/>
          <w:b/>
        </w:rPr>
        <w:t xml:space="preserve">A. </w:t>
      </w:r>
      <w:r>
        <w:rPr>
          <w:rFonts w:cs="Times New Roman"/>
        </w:rPr>
        <w:t xml:space="preserve">Studies including various crown sizes would reveal more specifics about the extent of high sensitivities these crown ethers present when fluorescently labeled. Mass spectrometry and NMR analysis gave some evidence of various ion binding including hydronium ions in the presence of water, and the atomic size of atoms such as potassium would fit the 18-crown-6 perfectly. This is the reasoning for using various controlled M9 media in the bacterial studies, to observe if the crown is binding potassium ions instead of bacterial lipid ammonium groups resulting in reduced association response. However, the initial study did not give any indication of significantly different effects in pellet fluorescence or OD600 counts between one type of liquid media compared to the other. </w:t>
      </w:r>
    </w:p>
    <w:p w14:paraId="000E3C57" w14:textId="183D8ADD" w:rsidR="009C7116" w:rsidRPr="00C75B33" w:rsidRDefault="009C7116" w:rsidP="009C7116">
      <w:pPr>
        <w:spacing w:line="480" w:lineRule="auto"/>
        <w:rPr>
          <w:rFonts w:cs="Times New Roman"/>
        </w:rPr>
      </w:pPr>
      <w:r>
        <w:rPr>
          <w:rFonts w:cs="Times New Roman"/>
        </w:rPr>
        <w:tab/>
        <w:t>The bact</w:t>
      </w:r>
      <w:r w:rsidR="00AA00DF">
        <w:rPr>
          <w:rFonts w:cs="Times New Roman"/>
        </w:rPr>
        <w:t>erial studies introduced an</w:t>
      </w:r>
      <w:r>
        <w:rPr>
          <w:rFonts w:cs="Times New Roman"/>
        </w:rPr>
        <w:t xml:space="preserve"> intriguing facet of compound </w:t>
      </w:r>
      <w:r>
        <w:rPr>
          <w:rFonts w:cs="Times New Roman"/>
          <w:b/>
        </w:rPr>
        <w:t xml:space="preserve">A </w:t>
      </w:r>
      <w:r>
        <w:rPr>
          <w:rFonts w:cs="Times New Roman"/>
        </w:rPr>
        <w:t>in</w:t>
      </w:r>
      <w:r w:rsidR="00AA00DF">
        <w:rPr>
          <w:rFonts w:cs="Times New Roman"/>
        </w:rPr>
        <w:t xml:space="preserve"> its varying results and appearance of</w:t>
      </w:r>
      <w:r>
        <w:rPr>
          <w:rFonts w:cs="Times New Roman"/>
        </w:rPr>
        <w:t xml:space="preserve"> interaction with bacteria across the board, rather than showing any sort of pattern or preference. The Pseudomonas aeruginosa is the bacterial strain that revealed incredibly luminescent pellet and supernatant in </w:t>
      </w:r>
      <w:r>
        <w:rPr>
          <w:rFonts w:cs="Times New Roman"/>
          <w:b/>
        </w:rPr>
        <w:t>Figure</w:t>
      </w:r>
      <w:r>
        <w:rPr>
          <w:rFonts w:cs="Times New Roman"/>
        </w:rPr>
        <w:t xml:space="preserve"> </w:t>
      </w:r>
      <w:r>
        <w:rPr>
          <w:rFonts w:cs="Times New Roman"/>
          <w:b/>
        </w:rPr>
        <w:t>2.10</w:t>
      </w:r>
      <w:r>
        <w:rPr>
          <w:rFonts w:cs="Times New Roman"/>
        </w:rPr>
        <w:t xml:space="preserve">. The current </w:t>
      </w:r>
      <w:r w:rsidR="00CA65EC">
        <w:rPr>
          <w:rFonts w:cs="Times New Roman"/>
        </w:rPr>
        <w:t>focus of further bacterial studies is</w:t>
      </w:r>
      <w:r>
        <w:rPr>
          <w:rFonts w:cs="Times New Roman"/>
        </w:rPr>
        <w:t xml:space="preserve"> on this bacterial strand and why </w:t>
      </w:r>
      <w:r w:rsidR="00CA65EC">
        <w:rPr>
          <w:rFonts w:cs="Times New Roman"/>
        </w:rPr>
        <w:t>it’s</w:t>
      </w:r>
      <w:r>
        <w:rPr>
          <w:rFonts w:cs="Times New Roman"/>
        </w:rPr>
        <w:t xml:space="preserve"> so strikingly different than the response of the other stains. This Psuedomonas strain does secrete a fluorescent by product, which obviously intensifies the supernatant emission, however, the pellet is also highly luminescent. This question is of particular interest and will require a series of quantitatively prepared experiments in the future to determine possible conclusions. The bacterial studies and the liposomal fluorescence spectrophotometry results both appear to be evidence that the </w:t>
      </w:r>
      <w:r w:rsidRPr="004F15E7">
        <w:rPr>
          <w:rFonts w:cs="Times New Roman"/>
        </w:rPr>
        <w:t>4-(aza-18-crown-6)-naphthalimide</w:t>
      </w:r>
      <w:r>
        <w:rPr>
          <w:rFonts w:cs="Times New Roman"/>
        </w:rPr>
        <w:t xml:space="preserve"> has some form of interaction. However, the contradicting data of mass spectrometry and NMR titrations bring conflict to any easy conclusions, since these were done in nonpolar, organic solvents, even with solid POPE lipids instead of prepared liposomes, the odds were all tipped in favor of association with crown as much as possible. Further studies are inevitable to determine outright mechanisms of what compound </w:t>
      </w:r>
      <w:r>
        <w:rPr>
          <w:rFonts w:cs="Times New Roman"/>
          <w:b/>
        </w:rPr>
        <w:t xml:space="preserve">A </w:t>
      </w:r>
      <w:r>
        <w:rPr>
          <w:rFonts w:cs="Times New Roman"/>
        </w:rPr>
        <w:t xml:space="preserve">does in the presence of all these materials, but enough has been shown with bacterial studies and fluorescence spectrophotometry, that more information is likely well worth it. </w:t>
      </w:r>
    </w:p>
    <w:p w14:paraId="3D2D8B8E" w14:textId="77777777" w:rsidR="009C7116" w:rsidRDefault="009C7116" w:rsidP="009C7116">
      <w:pPr>
        <w:rPr>
          <w:rFonts w:cs="Times New Roman"/>
        </w:rPr>
      </w:pPr>
    </w:p>
    <w:p w14:paraId="174F980A" w14:textId="77777777" w:rsidR="009C7116" w:rsidRDefault="009C7116" w:rsidP="009C7116">
      <w:pPr>
        <w:rPr>
          <w:rFonts w:cs="Times New Roman"/>
        </w:rPr>
      </w:pPr>
    </w:p>
    <w:p w14:paraId="63886364" w14:textId="77777777" w:rsidR="009C7116" w:rsidRDefault="009C7116" w:rsidP="009C7116">
      <w:pPr>
        <w:rPr>
          <w:rFonts w:cs="Times New Roman"/>
        </w:rPr>
      </w:pPr>
    </w:p>
    <w:p w14:paraId="0259D02B" w14:textId="77777777" w:rsidR="009C7116" w:rsidRDefault="009C7116" w:rsidP="009C7116">
      <w:pPr>
        <w:rPr>
          <w:rFonts w:cs="Times New Roman"/>
        </w:rPr>
      </w:pPr>
    </w:p>
    <w:p w14:paraId="4A93B71F" w14:textId="77777777" w:rsidR="009C7116" w:rsidRPr="005D2470" w:rsidRDefault="009C7116" w:rsidP="009C7116">
      <w:pPr>
        <w:rPr>
          <w:rFonts w:cs="Times New Roman"/>
        </w:rPr>
      </w:pPr>
    </w:p>
    <w:p w14:paraId="1FE4EE44" w14:textId="77777777" w:rsidR="009C7116" w:rsidRDefault="009C7116" w:rsidP="009C7116"/>
    <w:p w14:paraId="76FF38FD" w14:textId="1E22ADCF" w:rsidR="009C7116" w:rsidRDefault="009C7116" w:rsidP="00196041"/>
    <w:p w14:paraId="383A4689" w14:textId="77777777" w:rsidR="009C7116" w:rsidRDefault="009C7116" w:rsidP="00196041"/>
    <w:p w14:paraId="2EB0BCBA" w14:textId="77777777" w:rsidR="009C7116" w:rsidRDefault="009C7116" w:rsidP="00196041"/>
    <w:p w14:paraId="4D4505EF" w14:textId="77777777" w:rsidR="009C7116" w:rsidRDefault="009C7116" w:rsidP="00196041"/>
    <w:p w14:paraId="1C283EF9" w14:textId="77777777" w:rsidR="00383C18" w:rsidRDefault="00383C18" w:rsidP="00196041"/>
    <w:p w14:paraId="4F0499F8" w14:textId="77777777" w:rsidR="00383C18" w:rsidRDefault="00383C18" w:rsidP="00196041"/>
    <w:p w14:paraId="7E938BD1" w14:textId="77777777" w:rsidR="00383C18" w:rsidRDefault="00383C18" w:rsidP="00196041"/>
    <w:p w14:paraId="7D67D120" w14:textId="77777777" w:rsidR="00383C18" w:rsidRDefault="00383C18" w:rsidP="00196041"/>
    <w:p w14:paraId="12CEB0BD" w14:textId="77777777" w:rsidR="00383C18" w:rsidRDefault="00383C18" w:rsidP="00196041"/>
    <w:p w14:paraId="1E5EFCBB" w14:textId="77777777" w:rsidR="00383C18" w:rsidRDefault="00383C18" w:rsidP="00196041"/>
    <w:p w14:paraId="3D126302" w14:textId="77777777" w:rsidR="00383C18" w:rsidRDefault="00383C18" w:rsidP="00196041"/>
    <w:p w14:paraId="056D0BBD" w14:textId="77777777" w:rsidR="00383C18" w:rsidRDefault="00383C18" w:rsidP="00196041"/>
    <w:p w14:paraId="4367F421" w14:textId="77777777" w:rsidR="00383C18" w:rsidRDefault="00383C18" w:rsidP="00196041"/>
    <w:p w14:paraId="568B16A5" w14:textId="77777777" w:rsidR="00383C18" w:rsidRDefault="00383C18" w:rsidP="00196041"/>
    <w:p w14:paraId="20E5A342" w14:textId="00CA2BA1" w:rsidR="00AE0EBE" w:rsidRDefault="00E365FC" w:rsidP="00AE0EBE">
      <w:pPr>
        <w:spacing w:line="480" w:lineRule="auto"/>
        <w:jc w:val="center"/>
        <w:rPr>
          <w:b/>
        </w:rPr>
      </w:pPr>
      <w:r>
        <w:rPr>
          <w:b/>
        </w:rPr>
        <w:t>Chapter</w:t>
      </w:r>
      <w:bookmarkStart w:id="0" w:name="_GoBack"/>
      <w:bookmarkEnd w:id="0"/>
      <w:r w:rsidR="006F171A">
        <w:rPr>
          <w:b/>
        </w:rPr>
        <w:t xml:space="preserve"> </w:t>
      </w:r>
      <w:r w:rsidR="007D400E">
        <w:rPr>
          <w:b/>
        </w:rPr>
        <w:t>3. Experimental</w:t>
      </w:r>
    </w:p>
    <w:p w14:paraId="1E2C3478" w14:textId="77777777" w:rsidR="00AE0EBE" w:rsidRDefault="00AE0EBE" w:rsidP="007D400E">
      <w:pPr>
        <w:jc w:val="center"/>
        <w:rPr>
          <w:b/>
        </w:rPr>
      </w:pPr>
    </w:p>
    <w:p w14:paraId="5B059926" w14:textId="77777777" w:rsidR="007D400E" w:rsidRDefault="007D400E" w:rsidP="00AE0EBE">
      <w:pPr>
        <w:rPr>
          <w:b/>
        </w:rPr>
      </w:pPr>
    </w:p>
    <w:p w14:paraId="0E6DB2CE" w14:textId="77777777" w:rsidR="00383C18" w:rsidRDefault="00383C18" w:rsidP="007D400E">
      <w:pPr>
        <w:spacing w:line="480" w:lineRule="auto"/>
        <w:rPr>
          <w:b/>
        </w:rPr>
      </w:pPr>
      <w:r w:rsidRPr="00C741E3">
        <w:rPr>
          <w:b/>
        </w:rPr>
        <w:t>Triethylene glycol di(p-toluenesulfonate)</w:t>
      </w:r>
      <w:r>
        <w:rPr>
          <w:b/>
        </w:rPr>
        <w:t>(C)</w:t>
      </w:r>
    </w:p>
    <w:p w14:paraId="4FE7F050" w14:textId="6811E250" w:rsidR="007D400E" w:rsidRDefault="00383C18" w:rsidP="007D400E">
      <w:pPr>
        <w:spacing w:line="480" w:lineRule="auto"/>
      </w:pPr>
      <w:r>
        <w:rPr>
          <w:b/>
        </w:rPr>
        <w:tab/>
      </w:r>
      <w:r>
        <w:t xml:space="preserve">Compound </w:t>
      </w:r>
      <w:r>
        <w:rPr>
          <w:b/>
        </w:rPr>
        <w:t>C</w:t>
      </w:r>
      <w:r>
        <w:t xml:space="preserve"> was synthesized by first adding potassium hydroxide, in large round bottom flask, and allowing it to stir under nitrogen gas in about 30 mL deionized water, over ice bath. The commercially prepared triethylene glycol, about 0.15 eq. of KOH, was dissolved in 60 mL dioxane and added to the reaction mixture. After 25 minutes of magnetically stirring under nitrogen gas, the </w:t>
      </w:r>
      <w:r w:rsidRPr="00BC3F77">
        <w:rPr>
          <w:i/>
        </w:rPr>
        <w:t>p</w:t>
      </w:r>
      <w:r>
        <w:t>-toluenesulfonyl chloride, in 40 mL dioxane, was slowly added via pressure-equalizing funnel under nitrogen, overnight. Deionized water was added to the solution to remove any excess KOH and continued stirring for one hour. A liquid-liquid extraction was performed with ethyl acetate and water, the product was then treated with magnesium sulfate to dry. Magnesium sulfate was filtrated out and then solvent was removed by rotary evaporation. Product slowly cooled into white, crystalline solid. Final purifie</w:t>
      </w:r>
      <w:r w:rsidR="007D400E">
        <w:t xml:space="preserve">d yield was 72.8% (FW 458.60). </w:t>
      </w:r>
    </w:p>
    <w:p w14:paraId="6D4E90A4" w14:textId="77777777" w:rsidR="0068334F" w:rsidRDefault="0068334F" w:rsidP="007D400E">
      <w:pPr>
        <w:spacing w:line="480" w:lineRule="auto"/>
      </w:pPr>
    </w:p>
    <w:p w14:paraId="4780A864" w14:textId="77777777" w:rsidR="00AE0EBE" w:rsidRDefault="00AE0EBE" w:rsidP="00F24665"/>
    <w:p w14:paraId="2A091D3B" w14:textId="77777777" w:rsidR="00383C18" w:rsidRDefault="00383C18" w:rsidP="00F24665">
      <w:pPr>
        <w:rPr>
          <w:b/>
        </w:rPr>
      </w:pPr>
      <w:r>
        <w:rPr>
          <w:b/>
          <w:i/>
        </w:rPr>
        <w:t>N-</w:t>
      </w:r>
      <w:r>
        <w:rPr>
          <w:b/>
        </w:rPr>
        <w:t>methoxypropyl-4-diethanolamine-1,8-naphthalimide (D)</w:t>
      </w:r>
    </w:p>
    <w:p w14:paraId="28BBD618" w14:textId="77777777" w:rsidR="001D515A" w:rsidRPr="00224C22" w:rsidRDefault="001D515A" w:rsidP="00F24665">
      <w:pPr>
        <w:rPr>
          <w:b/>
        </w:rPr>
      </w:pPr>
    </w:p>
    <w:p w14:paraId="68B34DEC" w14:textId="384E3424" w:rsidR="00F24665" w:rsidRDefault="00383C18" w:rsidP="00F24665">
      <w:pPr>
        <w:spacing w:line="480" w:lineRule="auto"/>
      </w:pPr>
      <w:r>
        <w:t xml:space="preserve"> </w:t>
      </w:r>
      <w:r>
        <w:tab/>
        <w:t xml:space="preserve">All reactants and 4-bromo-methoxy-1,8-naphthalimide (diethanolamine in 2 eq. excess) were added into 15 mL toluene and put under nitrogen gas. The light brown mixture was heated to reflux for 48 hours. The finished reaction mixture was then allowed to cool and liquid-liquid extraction performed with dichloromethane and water. Obtained washed organic layer with product and treated with sodium sulfate to dry excess water. Filtrated out sodium sulfate and removed solvent via rotary evaporation. The resulting product was an oily liquid, red-brown in color. Further purification of isolated product was done by flash chromatography using 10:1 solvent of dichloromethane and methanol. </w:t>
      </w:r>
      <w:r w:rsidR="004C2961">
        <w:rPr>
          <w:vertAlign w:val="superscript"/>
        </w:rPr>
        <w:t>1</w:t>
      </w:r>
      <w:r w:rsidR="004C2961">
        <w:t>H NMR (CDCl</w:t>
      </w:r>
      <w:r w:rsidR="004C2961">
        <w:rPr>
          <w:vertAlign w:val="subscript"/>
        </w:rPr>
        <w:t>3</w:t>
      </w:r>
      <w:r w:rsidR="004C2961">
        <w:t xml:space="preserve">): 2.04 (m, 2H); 3.37 (s, 3H); 3.54 (t, 2H); 3.61 (t, 2H); 4.09 (t, 2H); 4.28 (t, 2H); 6.76 (d, 1H); 7.66 (t, 1H); 8.17 (d, 1H); 8.48 (d, 1H); 8.61 (d, 1H). ESI-MS: </w:t>
      </w:r>
      <w:r w:rsidR="004C2961" w:rsidRPr="006C7D1F">
        <w:rPr>
          <w:i/>
        </w:rPr>
        <w:t>m/z</w:t>
      </w:r>
      <w:r w:rsidR="004C2961">
        <w:t xml:space="preserve"> 373.0348 (M + H</w:t>
      </w:r>
      <w:r w:rsidR="004C2961">
        <w:rPr>
          <w:vertAlign w:val="superscript"/>
        </w:rPr>
        <w:t>+</w:t>
      </w:r>
      <w:r w:rsidR="004C2961">
        <w:t>). UV-Vis(CH</w:t>
      </w:r>
      <w:r w:rsidR="004C2961">
        <w:rPr>
          <w:vertAlign w:val="subscript"/>
        </w:rPr>
        <w:t>2</w:t>
      </w:r>
      <w:r w:rsidR="004C2961">
        <w:t>Cl</w:t>
      </w:r>
      <w:r w:rsidR="004C2961">
        <w:rPr>
          <w:vertAlign w:val="subscript"/>
        </w:rPr>
        <w:t>2</w:t>
      </w:r>
      <w:r w:rsidR="004C2961">
        <w:t>): 423 nm/ Fluoresc</w:t>
      </w:r>
      <w:r w:rsidR="006F171A">
        <w:t>ence: 491 nm.</w:t>
      </w:r>
      <w:r w:rsidR="006F171A" w:rsidRPr="006F171A">
        <w:t xml:space="preserve"> </w:t>
      </w:r>
      <w:r w:rsidR="006F171A">
        <w:t>UV-Vis(H</w:t>
      </w:r>
      <w:r w:rsidR="006F171A">
        <w:rPr>
          <w:vertAlign w:val="subscript"/>
        </w:rPr>
        <w:t>2</w:t>
      </w:r>
      <w:r w:rsidR="006F171A">
        <w:t>O): 447 nm/ Fluorescence: 542 nm.</w:t>
      </w:r>
    </w:p>
    <w:p w14:paraId="1AE5F88C" w14:textId="2B3311E9" w:rsidR="0068334F" w:rsidRDefault="0068334F" w:rsidP="00F24665">
      <w:pPr>
        <w:spacing w:line="480" w:lineRule="auto"/>
        <w:rPr>
          <w:b/>
        </w:rPr>
      </w:pPr>
      <w:r w:rsidRPr="003C2BB5">
        <w:drawing>
          <wp:anchor distT="0" distB="0" distL="114300" distR="114300" simplePos="0" relativeHeight="251714560" behindDoc="0" locked="0" layoutInCell="1" allowOverlap="1" wp14:anchorId="64560879" wp14:editId="4BE88A30">
            <wp:simplePos x="0" y="0"/>
            <wp:positionH relativeFrom="column">
              <wp:posOffset>114300</wp:posOffset>
            </wp:positionH>
            <wp:positionV relativeFrom="paragraph">
              <wp:posOffset>434340</wp:posOffset>
            </wp:positionV>
            <wp:extent cx="5715000" cy="4800600"/>
            <wp:effectExtent l="0" t="0" r="0" b="0"/>
            <wp:wrapThrough wrapText="bothSides">
              <wp:wrapPolygon edited="0">
                <wp:start x="0" y="0"/>
                <wp:lineTo x="0" y="21486"/>
                <wp:lineTo x="21504" y="21486"/>
                <wp:lineTo x="21504" y="0"/>
                <wp:lineTo x="0" y="0"/>
              </wp:wrapPolygon>
            </wp:wrapThrough>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15000" cy="4800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2729B8" w14:textId="04B516A2" w:rsidR="0068334F" w:rsidRDefault="0068334F" w:rsidP="00F24665">
      <w:pPr>
        <w:spacing w:line="480" w:lineRule="auto"/>
        <w:rPr>
          <w:b/>
        </w:rPr>
      </w:pPr>
      <w:r>
        <w:rPr>
          <w:noProof/>
          <w:color w:val="FF0000"/>
        </w:rPr>
        <mc:AlternateContent>
          <mc:Choice Requires="wps">
            <w:drawing>
              <wp:anchor distT="0" distB="0" distL="114300" distR="114300" simplePos="0" relativeHeight="251716608" behindDoc="0" locked="0" layoutInCell="1" allowOverlap="1" wp14:anchorId="16037C6E" wp14:editId="7F88B377">
                <wp:simplePos x="0" y="0"/>
                <wp:positionH relativeFrom="column">
                  <wp:posOffset>114300</wp:posOffset>
                </wp:positionH>
                <wp:positionV relativeFrom="paragraph">
                  <wp:posOffset>53340</wp:posOffset>
                </wp:positionV>
                <wp:extent cx="5715000" cy="495935"/>
                <wp:effectExtent l="0" t="0" r="0" b="12065"/>
                <wp:wrapSquare wrapText="bothSides"/>
                <wp:docPr id="37" name="Text Box 37"/>
                <wp:cNvGraphicFramePr/>
                <a:graphic xmlns:a="http://schemas.openxmlformats.org/drawingml/2006/main">
                  <a:graphicData uri="http://schemas.microsoft.com/office/word/2010/wordprocessingShape">
                    <wps:wsp>
                      <wps:cNvSpPr txBox="1"/>
                      <wps:spPr>
                        <a:xfrm>
                          <a:off x="0" y="0"/>
                          <a:ext cx="5715000" cy="49593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FFB104C" w14:textId="20E9473C" w:rsidR="00FE3DD7" w:rsidRPr="008319B6" w:rsidRDefault="00FE3DD7" w:rsidP="0068334F">
                            <w:pPr>
                              <w:rPr>
                                <w:rFonts w:ascii="Arial" w:hAnsi="Arial" w:cs="Arial"/>
                                <w:sz w:val="20"/>
                                <w:szCs w:val="20"/>
                              </w:rPr>
                            </w:pPr>
                            <w:r w:rsidRPr="008319B6">
                              <w:rPr>
                                <w:rFonts w:ascii="Arial Black" w:hAnsi="Arial Black" w:cs="Arial"/>
                                <w:sz w:val="20"/>
                                <w:szCs w:val="20"/>
                              </w:rPr>
                              <w:t>Figure 3.1</w:t>
                            </w:r>
                            <w:r w:rsidRPr="00F24665">
                              <w:rPr>
                                <w:rFonts w:ascii="Arial" w:hAnsi="Arial" w:cs="Arial"/>
                                <w:sz w:val="20"/>
                                <w:szCs w:val="20"/>
                              </w:rPr>
                              <w:t xml:space="preserve"> </w:t>
                            </w:r>
                            <w:r>
                              <w:rPr>
                                <w:rFonts w:ascii="Arial" w:hAnsi="Arial" w:cs="Arial"/>
                                <w:sz w:val="20"/>
                                <w:szCs w:val="20"/>
                              </w:rPr>
                              <w:t>Mass spectrometry</w:t>
                            </w:r>
                            <w:r w:rsidRPr="00F24665">
                              <w:rPr>
                                <w:rFonts w:ascii="Arial" w:hAnsi="Arial" w:cs="Arial"/>
                                <w:sz w:val="20"/>
                                <w:szCs w:val="20"/>
                              </w:rPr>
                              <w:t xml:space="preserve"> of compound </w:t>
                            </w:r>
                            <w:r>
                              <w:rPr>
                                <w:rFonts w:ascii="Arial" w:hAnsi="Arial" w:cs="Arial"/>
                                <w:b/>
                                <w:sz w:val="20"/>
                                <w:szCs w:val="20"/>
                              </w:rPr>
                              <w:t xml:space="preserve">D, </w:t>
                            </w:r>
                            <w:r>
                              <w:rPr>
                                <w:rFonts w:ascii="Arial" w:hAnsi="Arial" w:cs="Arial"/>
                                <w:sz w:val="20"/>
                                <w:szCs w:val="20"/>
                              </w:rPr>
                              <w:t xml:space="preserve">southern diol group on </w:t>
                            </w:r>
                            <w:r>
                              <w:rPr>
                                <w:b/>
                                <w:i/>
                              </w:rPr>
                              <w:t>N-</w:t>
                            </w:r>
                            <w:r>
                              <w:rPr>
                                <w:b/>
                              </w:rPr>
                              <w:t>methoxypropyl-4-diethanolamine-1,8-naphthalimide (D)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 o:spid="_x0000_s1044" type="#_x0000_t202" style="position:absolute;margin-left:9pt;margin-top:4.2pt;width:450pt;height:39.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" filled="f" stroked="f">
                <v:textbox>
                  <w:txbxContent>
                    <w:p w14:paraId="1FFB104C" w14:textId="20E9473C" w:rsidR="00FE3DD7" w:rsidRPr="008319B6" w:rsidRDefault="00FE3DD7" w:rsidP="0068334F">
                      <w:pPr>
                        <w:rPr>
                          <w:rFonts w:ascii="Arial" w:hAnsi="Arial" w:cs="Arial"/>
                          <w:sz w:val="20"/>
                          <w:szCs w:val="20"/>
                        </w:rPr>
                      </w:pPr>
                      <w:r w:rsidRPr="008319B6">
                        <w:rPr>
                          <w:rFonts w:ascii="Arial Black" w:hAnsi="Arial Black" w:cs="Arial"/>
                          <w:sz w:val="20"/>
                          <w:szCs w:val="20"/>
                        </w:rPr>
                        <w:t>Figure 3.1</w:t>
                      </w:r>
                      <w:r w:rsidRPr="00F24665">
                        <w:rPr>
                          <w:rFonts w:ascii="Arial" w:hAnsi="Arial" w:cs="Arial"/>
                          <w:sz w:val="20"/>
                          <w:szCs w:val="20"/>
                        </w:rPr>
                        <w:t xml:space="preserve"> </w:t>
                      </w:r>
                      <w:r>
                        <w:rPr>
                          <w:rFonts w:ascii="Arial" w:hAnsi="Arial" w:cs="Arial"/>
                          <w:sz w:val="20"/>
                          <w:szCs w:val="20"/>
                        </w:rPr>
                        <w:t>Mass spectrometry</w:t>
                      </w:r>
                      <w:r w:rsidRPr="00F24665">
                        <w:rPr>
                          <w:rFonts w:ascii="Arial" w:hAnsi="Arial" w:cs="Arial"/>
                          <w:sz w:val="20"/>
                          <w:szCs w:val="20"/>
                        </w:rPr>
                        <w:t xml:space="preserve"> of compound </w:t>
                      </w:r>
                      <w:r>
                        <w:rPr>
                          <w:rFonts w:ascii="Arial" w:hAnsi="Arial" w:cs="Arial"/>
                          <w:b/>
                          <w:sz w:val="20"/>
                          <w:szCs w:val="20"/>
                        </w:rPr>
                        <w:t xml:space="preserve">D, </w:t>
                      </w:r>
                      <w:r>
                        <w:rPr>
                          <w:rFonts w:ascii="Arial" w:hAnsi="Arial" w:cs="Arial"/>
                          <w:sz w:val="20"/>
                          <w:szCs w:val="20"/>
                        </w:rPr>
                        <w:t xml:space="preserve">southern diol group on </w:t>
                      </w:r>
                      <w:r>
                        <w:rPr>
                          <w:b/>
                          <w:i/>
                        </w:rPr>
                        <w:t>N-</w:t>
                      </w:r>
                      <w:r>
                        <w:rPr>
                          <w:b/>
                        </w:rPr>
                        <w:t>methoxypropyl-4-diethanolamine-1,8-naphthalimide (D)</w:t>
                      </w:r>
                    </w:p>
                  </w:txbxContent>
                </v:textbox>
                <w10:wrap type="square"/>
              </v:shape>
            </w:pict>
          </mc:Fallback>
        </mc:AlternateContent>
      </w:r>
    </w:p>
    <w:p w14:paraId="01784E9D" w14:textId="109A261E" w:rsidR="0068334F" w:rsidRDefault="0068334F" w:rsidP="00F24665">
      <w:pPr>
        <w:spacing w:line="480" w:lineRule="auto"/>
        <w:rPr>
          <w:b/>
        </w:rPr>
      </w:pPr>
    </w:p>
    <w:p w14:paraId="7F6C9D8B" w14:textId="77777777" w:rsidR="0068334F" w:rsidRDefault="0068334F" w:rsidP="00F24665">
      <w:pPr>
        <w:spacing w:line="480" w:lineRule="auto"/>
        <w:rPr>
          <w:b/>
        </w:rPr>
      </w:pPr>
    </w:p>
    <w:p w14:paraId="04E4ECC4" w14:textId="77777777" w:rsidR="0068334F" w:rsidRDefault="0068334F" w:rsidP="00F24665">
      <w:pPr>
        <w:spacing w:line="480" w:lineRule="auto"/>
        <w:rPr>
          <w:b/>
        </w:rPr>
      </w:pPr>
    </w:p>
    <w:p w14:paraId="5E95E784" w14:textId="77777777" w:rsidR="0068334F" w:rsidRDefault="0068334F" w:rsidP="00F24665"/>
    <w:p w14:paraId="1E2FD92C" w14:textId="77777777" w:rsidR="00383C18" w:rsidRDefault="00383C18" w:rsidP="00F24665">
      <w:pPr>
        <w:rPr>
          <w:b/>
        </w:rPr>
      </w:pPr>
      <w:r w:rsidRPr="0044093A">
        <w:rPr>
          <w:b/>
        </w:rPr>
        <w:t>2-((1,4,7,10,13,16-hexaoxacyclooctadecan-2-yl)methyl)-6-amino-1</w:t>
      </w:r>
      <w:r w:rsidRPr="0044093A">
        <w:rPr>
          <w:b/>
          <w:i/>
        </w:rPr>
        <w:t>H</w:t>
      </w:r>
      <w:r w:rsidRPr="0044093A">
        <w:rPr>
          <w:b/>
        </w:rPr>
        <w:t>-benzo[</w:t>
      </w:r>
      <w:r w:rsidRPr="0044093A">
        <w:rPr>
          <w:b/>
          <w:i/>
        </w:rPr>
        <w:t>de</w:t>
      </w:r>
      <w:r w:rsidRPr="0044093A">
        <w:rPr>
          <w:b/>
        </w:rPr>
        <w:t>]isoquinoline-1,3(</w:t>
      </w:r>
      <w:r w:rsidRPr="0044093A">
        <w:rPr>
          <w:b/>
          <w:i/>
        </w:rPr>
        <w:t>2H)</w:t>
      </w:r>
      <w:r w:rsidRPr="0044093A">
        <w:rPr>
          <w:b/>
        </w:rPr>
        <w:t>-dione</w:t>
      </w:r>
      <w:r>
        <w:rPr>
          <w:b/>
        </w:rPr>
        <w:t xml:space="preserve"> (E)</w:t>
      </w:r>
    </w:p>
    <w:p w14:paraId="3C71AB3B" w14:textId="77777777" w:rsidR="0068334F" w:rsidRPr="0044093A" w:rsidRDefault="0068334F" w:rsidP="00F24665">
      <w:pPr>
        <w:rPr>
          <w:b/>
        </w:rPr>
      </w:pPr>
    </w:p>
    <w:p w14:paraId="5D1435F4" w14:textId="238E4A3D" w:rsidR="0068334F" w:rsidRDefault="00383C18" w:rsidP="007D400E">
      <w:pPr>
        <w:spacing w:line="480" w:lineRule="auto"/>
      </w:pPr>
      <w:r>
        <w:tab/>
        <w:t xml:space="preserve">The commercially obtained 2-aminomethyl-15-crown-5 was dissolved in 20 mL 1:1 solution of absolute ethanol and spectroscopy grade water. The 4-nitro-1,8-naphthalic anhydride was added in equivalence of crown into round bottom flask. Stirring reaction mixture heated to reflux overnight gave best results, with water-cooled condenser, and reaction began to darken almost immediately from bright yellow to darker, mustard yellow. Once the reaction was taken off heat, it was dried by rotary evaporation of solvent. The product was later reduced, reducing nitro group to amine, via palladium catalyzed hydrogenation followed by mixed solvent HPLC </w:t>
      </w:r>
    </w:p>
    <w:p w14:paraId="1BE0B944" w14:textId="4735847D" w:rsidR="00383C18" w:rsidRDefault="0068334F" w:rsidP="007D400E">
      <w:pPr>
        <w:spacing w:line="480" w:lineRule="auto"/>
      </w:pPr>
      <w:r w:rsidRPr="00693AD8">
        <w:drawing>
          <wp:anchor distT="0" distB="0" distL="114300" distR="114300" simplePos="0" relativeHeight="251710464" behindDoc="0" locked="0" layoutInCell="1" allowOverlap="1" wp14:anchorId="3906B39B" wp14:editId="653FA433">
            <wp:simplePos x="0" y="0"/>
            <wp:positionH relativeFrom="margin">
              <wp:posOffset>114300</wp:posOffset>
            </wp:positionH>
            <wp:positionV relativeFrom="paragraph">
              <wp:posOffset>567690</wp:posOffset>
            </wp:positionV>
            <wp:extent cx="5742940" cy="3882390"/>
            <wp:effectExtent l="0" t="0" r="0" b="381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42940" cy="3882390"/>
                    </a:xfrm>
                    <a:prstGeom prst="rect">
                      <a:avLst/>
                    </a:prstGeom>
                    <a:noFill/>
                    <a:ln>
                      <a:noFill/>
                    </a:ln>
                  </pic:spPr>
                </pic:pic>
              </a:graphicData>
            </a:graphic>
            <wp14:sizeRelH relativeFrom="page">
              <wp14:pctWidth>0</wp14:pctWidth>
            </wp14:sizeRelH>
            <wp14:sizeRelV relativeFrom="page">
              <wp14:pctHeight>0</wp14:pctHeight>
            </wp14:sizeRelV>
          </wp:anchor>
        </w:drawing>
      </w:r>
      <w:r w:rsidR="00383C18">
        <w:t xml:space="preserve">with 1:1 acetonitrile and water. Lyophilized product gave a pure yield of </w:t>
      </w:r>
      <w:r w:rsidR="008319B6">
        <w:t xml:space="preserve">1.5%. </w:t>
      </w:r>
    </w:p>
    <w:p w14:paraId="6FC2BEBD" w14:textId="43E870A0" w:rsidR="0068334F" w:rsidRPr="008319B6" w:rsidRDefault="0068334F" w:rsidP="007D400E">
      <w:pPr>
        <w:spacing w:line="480" w:lineRule="auto"/>
      </w:pPr>
      <w:r>
        <w:rPr>
          <w:noProof/>
          <w:color w:val="FF0000"/>
        </w:rPr>
        <mc:AlternateContent>
          <mc:Choice Requires="wps">
            <w:drawing>
              <wp:anchor distT="0" distB="0" distL="114300" distR="114300" simplePos="0" relativeHeight="251711488" behindDoc="0" locked="0" layoutInCell="1" allowOverlap="1" wp14:anchorId="7C12F10A" wp14:editId="5696ABED">
                <wp:simplePos x="0" y="0"/>
                <wp:positionH relativeFrom="column">
                  <wp:posOffset>338455</wp:posOffset>
                </wp:positionH>
                <wp:positionV relativeFrom="paragraph">
                  <wp:posOffset>4213860</wp:posOffset>
                </wp:positionV>
                <wp:extent cx="5092700" cy="342900"/>
                <wp:effectExtent l="0" t="0" r="0" b="12700"/>
                <wp:wrapSquare wrapText="bothSides"/>
                <wp:docPr id="34" name="Text Box 34"/>
                <wp:cNvGraphicFramePr/>
                <a:graphic xmlns:a="http://schemas.openxmlformats.org/drawingml/2006/main">
                  <a:graphicData uri="http://schemas.microsoft.com/office/word/2010/wordprocessingShape">
                    <wps:wsp>
                      <wps:cNvSpPr txBox="1"/>
                      <wps:spPr>
                        <a:xfrm>
                          <a:off x="0" y="0"/>
                          <a:ext cx="50927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AB71877" w14:textId="1CF415D7" w:rsidR="00FE3DD7" w:rsidRPr="008319B6" w:rsidRDefault="00FE3DD7">
                            <w:pPr>
                              <w:rPr>
                                <w:rFonts w:ascii="Arial" w:hAnsi="Arial" w:cs="Arial"/>
                                <w:sz w:val="20"/>
                                <w:szCs w:val="20"/>
                              </w:rPr>
                            </w:pPr>
                            <w:r>
                              <w:rPr>
                                <w:rFonts w:ascii="Arial Black" w:hAnsi="Arial Black" w:cs="Arial"/>
                                <w:sz w:val="20"/>
                                <w:szCs w:val="20"/>
                              </w:rPr>
                              <w:t>Figure 3.2</w:t>
                            </w:r>
                            <w:r w:rsidRPr="00F24665">
                              <w:rPr>
                                <w:rFonts w:ascii="Arial" w:hAnsi="Arial" w:cs="Arial"/>
                                <w:sz w:val="20"/>
                                <w:szCs w:val="20"/>
                              </w:rPr>
                              <w:t xml:space="preserve"> Proton NMR of compound </w:t>
                            </w:r>
                            <w:r>
                              <w:rPr>
                                <w:rFonts w:ascii="Arial" w:hAnsi="Arial" w:cs="Arial"/>
                                <w:b/>
                                <w:sz w:val="20"/>
                                <w:szCs w:val="20"/>
                              </w:rPr>
                              <w:t xml:space="preserve">E, </w:t>
                            </w:r>
                            <w:r>
                              <w:rPr>
                                <w:rFonts w:ascii="Arial" w:hAnsi="Arial" w:cs="Arial"/>
                                <w:sz w:val="20"/>
                                <w:szCs w:val="20"/>
                              </w:rPr>
                              <w:t xml:space="preserve">attachment of “northern” crown head group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45" type="#_x0000_t202" style="position:absolute;margin-left:26.65pt;margin-top:331.8pt;width:401pt;height: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" filled="f" stroked="f">
                <v:textbox>
                  <w:txbxContent>
                    <w:p w14:paraId="4AB71877" w14:textId="1CF415D7" w:rsidR="00FE3DD7" w:rsidRPr="008319B6" w:rsidRDefault="00FE3DD7">
                      <w:pPr>
                        <w:rPr>
                          <w:rFonts w:ascii="Arial" w:hAnsi="Arial" w:cs="Arial"/>
                          <w:sz w:val="20"/>
                          <w:szCs w:val="20"/>
                        </w:rPr>
                      </w:pPr>
                      <w:r>
                        <w:rPr>
                          <w:rFonts w:ascii="Arial Black" w:hAnsi="Arial Black" w:cs="Arial"/>
                          <w:sz w:val="20"/>
                          <w:szCs w:val="20"/>
                        </w:rPr>
                        <w:t>Figure 3.2</w:t>
                      </w:r>
                      <w:r w:rsidRPr="00F24665">
                        <w:rPr>
                          <w:rFonts w:ascii="Arial" w:hAnsi="Arial" w:cs="Arial"/>
                          <w:sz w:val="20"/>
                          <w:szCs w:val="20"/>
                        </w:rPr>
                        <w:t xml:space="preserve"> Proton NMR of compound </w:t>
                      </w:r>
                      <w:r>
                        <w:rPr>
                          <w:rFonts w:ascii="Arial" w:hAnsi="Arial" w:cs="Arial"/>
                          <w:b/>
                          <w:sz w:val="20"/>
                          <w:szCs w:val="20"/>
                        </w:rPr>
                        <w:t xml:space="preserve">E, </w:t>
                      </w:r>
                      <w:r>
                        <w:rPr>
                          <w:rFonts w:ascii="Arial" w:hAnsi="Arial" w:cs="Arial"/>
                          <w:sz w:val="20"/>
                          <w:szCs w:val="20"/>
                        </w:rPr>
                        <w:t xml:space="preserve">attachment of “northern” crown head group </w:t>
                      </w:r>
                    </w:p>
                  </w:txbxContent>
                </v:textbox>
                <w10:wrap type="square"/>
              </v:shape>
            </w:pict>
          </mc:Fallback>
        </mc:AlternateContent>
      </w:r>
    </w:p>
    <w:p w14:paraId="17301BCE" w14:textId="351638CC" w:rsidR="00383C18" w:rsidRDefault="00383C18" w:rsidP="007D400E">
      <w:pPr>
        <w:spacing w:line="480" w:lineRule="auto"/>
        <w:rPr>
          <w:rFonts w:cs="Times New Roman"/>
          <w:b/>
        </w:rPr>
      </w:pPr>
      <w:r w:rsidRPr="00160C27">
        <w:rPr>
          <w:rFonts w:cs="Times New Roman"/>
          <w:b/>
        </w:rPr>
        <w:t>4-(aza-morpholine)-naphthalimide</w:t>
      </w:r>
      <w:r>
        <w:rPr>
          <w:rFonts w:cs="Times New Roman"/>
          <w:b/>
        </w:rPr>
        <w:t xml:space="preserve"> (B) </w:t>
      </w:r>
    </w:p>
    <w:p w14:paraId="2BA766DC" w14:textId="5AF688E9" w:rsidR="00383C18" w:rsidRDefault="00383C18" w:rsidP="007D400E">
      <w:pPr>
        <w:spacing w:line="480" w:lineRule="auto"/>
        <w:rPr>
          <w:rFonts w:cs="Times New Roman"/>
        </w:rPr>
      </w:pPr>
      <w:r>
        <w:rPr>
          <w:rFonts w:cs="Times New Roman"/>
        </w:rPr>
        <w:tab/>
        <w:t xml:space="preserve">Bromide naphthalimide and morpholine were combined and allowed to stir in 8 mL of toluene inside of pressure tube. The golden suspension of reactants was treated with the sodium </w:t>
      </w:r>
      <w:r w:rsidR="00BC3F77">
        <w:rPr>
          <w:rFonts w:cs="Times New Roman"/>
          <w:i/>
        </w:rPr>
        <w:t>tert-</w:t>
      </w:r>
      <w:r>
        <w:rPr>
          <w:rFonts w:cs="Times New Roman"/>
        </w:rPr>
        <w:t xml:space="preserve">butoxide base, changing the reaction mixture’s appearance to a distinctive wine red. The palladium catalyst was then added and pressure tube was immediately capped and allowed to magnetically stir over </w:t>
      </w:r>
      <w:r w:rsidRPr="006D723A">
        <w:rPr>
          <w:rFonts w:cs="Times New Roman"/>
        </w:rPr>
        <w:t>100</w:t>
      </w:r>
      <w:r>
        <w:rPr>
          <w:rFonts w:cs="Times New Roman"/>
        </w:rPr>
        <w:t xml:space="preserve"> </w:t>
      </w:r>
      <w:r w:rsidRPr="006D723A">
        <w:rPr>
          <w:rFonts w:cs="Times New Roman"/>
        </w:rPr>
        <w:t>°C</w:t>
      </w:r>
      <w:r>
        <w:rPr>
          <w:rFonts w:cs="Times New Roman"/>
        </w:rPr>
        <w:t xml:space="preserve"> oil bath. Reaction mixture was intensely fluorescent green under long wavelength UV light. It was then diluted with dichloromethane, filtered and solvent was then removed by rotary evaporation. Flash chromatography gave a purified, lyophilized product yield of 46%. </w:t>
      </w:r>
    </w:p>
    <w:p w14:paraId="3790C69D" w14:textId="77777777" w:rsidR="007D400E" w:rsidRDefault="007D400E" w:rsidP="007D400E">
      <w:pPr>
        <w:spacing w:line="480" w:lineRule="auto"/>
        <w:rPr>
          <w:rFonts w:cs="Times New Roman"/>
        </w:rPr>
      </w:pPr>
    </w:p>
    <w:p w14:paraId="58A03251" w14:textId="77777777" w:rsidR="00383C18" w:rsidRDefault="00383C18" w:rsidP="007D400E">
      <w:pPr>
        <w:spacing w:line="480" w:lineRule="auto"/>
        <w:rPr>
          <w:rFonts w:cs="Times New Roman"/>
          <w:b/>
        </w:rPr>
      </w:pPr>
      <w:r w:rsidRPr="006D723A">
        <w:rPr>
          <w:rFonts w:cs="Times New Roman"/>
          <w:b/>
        </w:rPr>
        <w:t>4-(aza-18-crown-6)-naphthalimide</w:t>
      </w:r>
      <w:r>
        <w:rPr>
          <w:rFonts w:cs="Times New Roman"/>
          <w:b/>
        </w:rPr>
        <w:t xml:space="preserve"> (A)</w:t>
      </w:r>
    </w:p>
    <w:p w14:paraId="14B72326" w14:textId="77E3AA37" w:rsidR="00383C18" w:rsidRPr="00971599" w:rsidRDefault="00383C18" w:rsidP="007D400E">
      <w:pPr>
        <w:spacing w:line="480" w:lineRule="auto"/>
        <w:rPr>
          <w:rFonts w:cs="Times New Roman"/>
        </w:rPr>
      </w:pPr>
      <w:r>
        <w:rPr>
          <w:rFonts w:cs="Times New Roman"/>
          <w:b/>
        </w:rPr>
        <w:tab/>
      </w:r>
      <w:r>
        <w:rPr>
          <w:rFonts w:cs="Times New Roman"/>
        </w:rPr>
        <w:t xml:space="preserve">Followed same procedure as the morpholine control crown synthesis, and allowed to react under nitrogen gas in pressure tube heated by 105 </w:t>
      </w:r>
      <w:r w:rsidRPr="006D723A">
        <w:rPr>
          <w:rFonts w:cs="Times New Roman"/>
        </w:rPr>
        <w:t>°C</w:t>
      </w:r>
      <w:r>
        <w:rPr>
          <w:rFonts w:cs="Times New Roman"/>
        </w:rPr>
        <w:t xml:space="preserve"> oil bath. After only 30 minutes, the 18-crown-6 reaction turned into thick, gel-like solid and stirring couldn’t continue. The product was intensely fluorescent under long wavelength UV light and </w:t>
      </w:r>
      <w:r w:rsidR="00BC3F77">
        <w:rPr>
          <w:rFonts w:cs="Times New Roman"/>
        </w:rPr>
        <w:t>consumption</w:t>
      </w:r>
      <w:r>
        <w:rPr>
          <w:rFonts w:cs="Times New Roman"/>
        </w:rPr>
        <w:t xml:space="preserve"> of the bromide was rapid compared to that observed in the morpholine reaction. The very thick product was not very soluble, even when diluted in dichloromethane, so treatment of methanol was added. Rotary evaporation revealed a dark brown syrup product. Flash chromatography was performed to isolate desired crown-naphthalimide compound in 19:1 dichloromethane, methanol solvent. Eluent strength was not desirable until changed to 1:1 solvent, increasing the diffusion of slowly moving blue band. The final purified, lyophilized compound gave 15% yield, much more desirable than the negligible yield of northern head group attached </w:t>
      </w:r>
      <w:r w:rsidR="00971599">
        <w:rPr>
          <w:rFonts w:cs="Times New Roman"/>
        </w:rPr>
        <w:t>crown.  Mass Spectrometry sample prepared in 1:1 acetonitrile-water/acetic acid.</w:t>
      </w:r>
      <w:r w:rsidR="000A20B5">
        <w:rPr>
          <w:rFonts w:cs="Times New Roman"/>
        </w:rPr>
        <w:t xml:space="preserve"> </w:t>
      </w:r>
      <w:r w:rsidR="00971599">
        <w:rPr>
          <w:rFonts w:cs="Times New Roman"/>
        </w:rPr>
        <w:t xml:space="preserve">ESI-MS: </w:t>
      </w:r>
      <w:r w:rsidR="000A20B5" w:rsidRPr="00BC3F77">
        <w:rPr>
          <w:rFonts w:cs="Times New Roman"/>
          <w:i/>
        </w:rPr>
        <w:t>m/z</w:t>
      </w:r>
      <w:r w:rsidR="000A20B5">
        <w:rPr>
          <w:rFonts w:cs="Times New Roman"/>
        </w:rPr>
        <w:t xml:space="preserve"> </w:t>
      </w:r>
      <w:r w:rsidR="00971599">
        <w:rPr>
          <w:rFonts w:cs="Times New Roman"/>
        </w:rPr>
        <w:t xml:space="preserve">460.4729; 482.4692; </w:t>
      </w:r>
      <w:r>
        <w:rPr>
          <w:rFonts w:cs="Times New Roman"/>
        </w:rPr>
        <w:t>531</w:t>
      </w:r>
      <w:r w:rsidR="00971599">
        <w:rPr>
          <w:rFonts w:cs="Times New Roman"/>
        </w:rPr>
        <w:t>.5890</w:t>
      </w:r>
      <w:r w:rsidR="000A20B5">
        <w:rPr>
          <w:rFonts w:cs="Times New Roman"/>
        </w:rPr>
        <w:t xml:space="preserve"> </w:t>
      </w:r>
      <w:r w:rsidR="00971599">
        <w:rPr>
          <w:rFonts w:cs="Times New Roman"/>
        </w:rPr>
        <w:t>(M + H)</w:t>
      </w:r>
      <w:r w:rsidR="00971599" w:rsidRPr="00971599">
        <w:rPr>
          <w:rFonts w:cs="Times New Roman"/>
          <w:vertAlign w:val="superscript"/>
        </w:rPr>
        <w:t>+</w:t>
      </w:r>
      <w:r w:rsidR="00971599">
        <w:rPr>
          <w:rFonts w:cs="Times New Roman"/>
        </w:rPr>
        <w:t>; 553.5854</w:t>
      </w:r>
      <w:r>
        <w:rPr>
          <w:rFonts w:cs="Times New Roman"/>
        </w:rPr>
        <w:t xml:space="preserve">. Possible interaction with hydronium ions- far left ‘hump’ peak found on proton NMR evident of carboxylic acid. </w:t>
      </w:r>
      <w:r w:rsidR="00971599">
        <w:rPr>
          <w:rFonts w:cs="Times New Roman"/>
        </w:rPr>
        <w:t xml:space="preserve">UV-Vis absorbance at 430 nm.  </w:t>
      </w:r>
      <w:r w:rsidR="00971599">
        <w:rPr>
          <w:rFonts w:cs="Times New Roman"/>
          <w:vertAlign w:val="superscript"/>
        </w:rPr>
        <w:t>1</w:t>
      </w:r>
      <w:r w:rsidR="00971599">
        <w:rPr>
          <w:rFonts w:cs="Times New Roman"/>
        </w:rPr>
        <w:t>H NMR (CDCl</w:t>
      </w:r>
      <w:r w:rsidR="00971599">
        <w:rPr>
          <w:rFonts w:cs="Times New Roman"/>
          <w:vertAlign w:val="subscript"/>
        </w:rPr>
        <w:t>3</w:t>
      </w:r>
      <w:r w:rsidR="00971599">
        <w:rPr>
          <w:rFonts w:cs="Times New Roman"/>
        </w:rPr>
        <w:t xml:space="preserve">): 2.04 (m, 2H); 3.36 (s, 3H); 3.54 (t, 2H); 3.61-3.77 (m, 24H); 4.28 (t, 2H); 7.46 (d, 1H); 7.68 (t, 1H); 8.52 (d, 1H); 8.58 (dd, 1H); 8.66 (dd, 1H). </w:t>
      </w:r>
    </w:p>
    <w:p w14:paraId="47433A4C" w14:textId="77777777" w:rsidR="006F171A" w:rsidRDefault="006F171A" w:rsidP="007D400E">
      <w:pPr>
        <w:spacing w:line="480" w:lineRule="auto"/>
        <w:rPr>
          <w:rFonts w:cs="Times New Roman"/>
          <w:b/>
        </w:rPr>
      </w:pPr>
    </w:p>
    <w:p w14:paraId="5DE60EC6" w14:textId="32C2491A" w:rsidR="007D4D06" w:rsidRDefault="007D4D06" w:rsidP="007D400E">
      <w:pPr>
        <w:spacing w:line="480" w:lineRule="auto"/>
        <w:rPr>
          <w:rFonts w:cs="Times New Roman"/>
          <w:b/>
        </w:rPr>
      </w:pPr>
      <w:r>
        <w:rPr>
          <w:rFonts w:cs="Times New Roman"/>
          <w:b/>
        </w:rPr>
        <w:t>Mass Spectrometry Settings:</w:t>
      </w:r>
    </w:p>
    <w:p w14:paraId="7D39CEFA" w14:textId="4447E19D" w:rsidR="007D4D06" w:rsidRPr="007D4D06" w:rsidRDefault="007D4D06" w:rsidP="007D400E">
      <w:pPr>
        <w:spacing w:line="480" w:lineRule="auto"/>
        <w:rPr>
          <w:b/>
        </w:rPr>
      </w:pPr>
      <w:r>
        <w:rPr>
          <w:b/>
          <w:noProof/>
        </w:rPr>
        <w:drawing>
          <wp:inline distT="0" distB="0" distL="0" distR="0" wp14:anchorId="502D1DE8" wp14:editId="6E118F70">
            <wp:extent cx="5941690" cy="1459230"/>
            <wp:effectExtent l="0" t="0" r="2540" b="0"/>
            <wp:docPr id="3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1459699"/>
                    </a:xfrm>
                    <a:prstGeom prst="rect">
                      <a:avLst/>
                    </a:prstGeom>
                    <a:noFill/>
                    <a:ln>
                      <a:noFill/>
                    </a:ln>
                  </pic:spPr>
                </pic:pic>
              </a:graphicData>
            </a:graphic>
          </wp:inline>
        </w:drawing>
      </w:r>
    </w:p>
    <w:p w14:paraId="78468B6A" w14:textId="0C342384" w:rsidR="000A20B5" w:rsidRDefault="006F171A" w:rsidP="007D400E">
      <w:pPr>
        <w:spacing w:line="480" w:lineRule="auto"/>
        <w:rPr>
          <w:b/>
        </w:rPr>
      </w:pPr>
      <w:r>
        <w:rPr>
          <w:b/>
        </w:rPr>
        <w:tab/>
      </w:r>
    </w:p>
    <w:p w14:paraId="5B7FCD0D" w14:textId="77777777" w:rsidR="006F171A" w:rsidRDefault="006F171A" w:rsidP="007D400E">
      <w:pPr>
        <w:spacing w:line="480" w:lineRule="auto"/>
        <w:rPr>
          <w:b/>
        </w:rPr>
      </w:pPr>
    </w:p>
    <w:p w14:paraId="50EA4616" w14:textId="77777777" w:rsidR="006F171A" w:rsidRDefault="006F171A" w:rsidP="007D400E">
      <w:pPr>
        <w:spacing w:line="480" w:lineRule="auto"/>
        <w:rPr>
          <w:b/>
        </w:rPr>
      </w:pPr>
    </w:p>
    <w:p w14:paraId="468F9614" w14:textId="77777777" w:rsidR="006F171A" w:rsidRDefault="006F171A" w:rsidP="007D400E">
      <w:pPr>
        <w:spacing w:line="480" w:lineRule="auto"/>
        <w:rPr>
          <w:b/>
        </w:rPr>
      </w:pPr>
    </w:p>
    <w:p w14:paraId="0D7D602D" w14:textId="77777777" w:rsidR="006F171A" w:rsidRDefault="006F171A" w:rsidP="007D400E">
      <w:pPr>
        <w:spacing w:line="480" w:lineRule="auto"/>
        <w:rPr>
          <w:b/>
        </w:rPr>
      </w:pPr>
    </w:p>
    <w:p w14:paraId="1DDF48D6" w14:textId="77777777" w:rsidR="006F171A" w:rsidRDefault="006F171A" w:rsidP="007D400E">
      <w:pPr>
        <w:spacing w:line="480" w:lineRule="auto"/>
        <w:rPr>
          <w:b/>
        </w:rPr>
      </w:pPr>
    </w:p>
    <w:p w14:paraId="19F9ECD9" w14:textId="77777777" w:rsidR="006F171A" w:rsidRDefault="006F171A" w:rsidP="007D400E">
      <w:pPr>
        <w:spacing w:line="480" w:lineRule="auto"/>
        <w:rPr>
          <w:b/>
        </w:rPr>
      </w:pPr>
    </w:p>
    <w:p w14:paraId="23FFEFAA" w14:textId="77777777" w:rsidR="006F171A" w:rsidRDefault="006F171A" w:rsidP="007D400E">
      <w:pPr>
        <w:spacing w:line="480" w:lineRule="auto"/>
        <w:rPr>
          <w:b/>
        </w:rPr>
      </w:pPr>
    </w:p>
    <w:p w14:paraId="6277EAB6" w14:textId="77777777" w:rsidR="0068334F" w:rsidRDefault="0068334F" w:rsidP="007D400E">
      <w:pPr>
        <w:spacing w:line="480" w:lineRule="auto"/>
        <w:rPr>
          <w:b/>
        </w:rPr>
      </w:pPr>
    </w:p>
    <w:p w14:paraId="2D74307E" w14:textId="77777777" w:rsidR="0068334F" w:rsidRDefault="0068334F" w:rsidP="007D400E">
      <w:pPr>
        <w:spacing w:line="480" w:lineRule="auto"/>
        <w:rPr>
          <w:b/>
        </w:rPr>
      </w:pPr>
    </w:p>
    <w:p w14:paraId="2C9A1464" w14:textId="77777777" w:rsidR="006F171A" w:rsidRDefault="006F171A" w:rsidP="007D400E">
      <w:pPr>
        <w:spacing w:line="480" w:lineRule="auto"/>
        <w:rPr>
          <w:b/>
        </w:rPr>
      </w:pPr>
    </w:p>
    <w:p w14:paraId="2E0D0CAE" w14:textId="77777777" w:rsidR="006F171A" w:rsidRDefault="006F171A" w:rsidP="007D400E">
      <w:pPr>
        <w:spacing w:line="480" w:lineRule="auto"/>
        <w:rPr>
          <w:b/>
        </w:rPr>
      </w:pPr>
    </w:p>
    <w:p w14:paraId="1F00CDBB" w14:textId="77777777" w:rsidR="006F171A" w:rsidRDefault="006F171A" w:rsidP="007D400E">
      <w:pPr>
        <w:spacing w:line="480" w:lineRule="auto"/>
        <w:rPr>
          <w:b/>
        </w:rPr>
      </w:pPr>
    </w:p>
    <w:p w14:paraId="62898F8D" w14:textId="7A4F418A" w:rsidR="003840B3" w:rsidRDefault="007D400E" w:rsidP="007D400E">
      <w:pPr>
        <w:spacing w:line="480" w:lineRule="auto"/>
        <w:jc w:val="center"/>
        <w:rPr>
          <w:b/>
        </w:rPr>
      </w:pPr>
      <w:r>
        <w:rPr>
          <w:b/>
        </w:rPr>
        <w:t>Bacterial Studies Protocols:</w:t>
      </w:r>
    </w:p>
    <w:p w14:paraId="143C5FDD" w14:textId="2AD9A302" w:rsidR="003840B3" w:rsidRDefault="003840B3" w:rsidP="007D400E">
      <w:pPr>
        <w:spacing w:line="480" w:lineRule="auto"/>
        <w:rPr>
          <w:b/>
        </w:rPr>
      </w:pPr>
      <w:r>
        <w:rPr>
          <w:b/>
        </w:rPr>
        <w:t>So</w:t>
      </w:r>
      <w:r w:rsidR="007D400E">
        <w:rPr>
          <w:b/>
        </w:rPr>
        <w:t>dium Modified M9 Growth Medium:</w:t>
      </w:r>
    </w:p>
    <w:p w14:paraId="5A4B197F" w14:textId="631630C9" w:rsidR="007D400E" w:rsidRDefault="007D400E" w:rsidP="001D515A">
      <w:pPr>
        <w:spacing w:line="480" w:lineRule="auto"/>
      </w:pPr>
      <w:r w:rsidRPr="007D400E">
        <w:t>Na</w:t>
      </w:r>
      <w:r w:rsidRPr="007D400E">
        <w:rPr>
          <w:vertAlign w:val="subscript"/>
        </w:rPr>
        <w:t>2</w:t>
      </w:r>
      <w:r w:rsidRPr="007D400E">
        <w:t>HPO</w:t>
      </w:r>
      <w:r w:rsidRPr="007D400E">
        <w:rPr>
          <w:vertAlign w:val="subscript"/>
        </w:rPr>
        <w:t>4</w:t>
      </w:r>
      <w:r>
        <w:t xml:space="preserve"> (6 g), </w:t>
      </w:r>
      <w:r w:rsidRPr="007D400E">
        <w:t>NaH</w:t>
      </w:r>
      <w:r>
        <w:rPr>
          <w:vertAlign w:val="subscript"/>
        </w:rPr>
        <w:t>2</w:t>
      </w:r>
      <w:r w:rsidRPr="007D400E">
        <w:t>PO</w:t>
      </w:r>
      <w:r w:rsidRPr="007D400E">
        <w:rPr>
          <w:vertAlign w:val="subscript"/>
        </w:rPr>
        <w:t>4</w:t>
      </w:r>
      <w:r>
        <w:rPr>
          <w:vertAlign w:val="subscript"/>
        </w:rPr>
        <w:t xml:space="preserve"> </w:t>
      </w:r>
      <w:r>
        <w:t>(3 g), NaCl (0.5 g), NH</w:t>
      </w:r>
      <w:r>
        <w:rPr>
          <w:vertAlign w:val="subscript"/>
        </w:rPr>
        <w:t>4</w:t>
      </w:r>
      <w:r>
        <w:t>Cl (1 g), Casamino acids (2.5 g), Water (1 liter). Stirring mixture in 1 liter glass container, adjust the pH to 7.4 with addition of HCl as needed</w:t>
      </w:r>
      <w:r w:rsidR="00DC581F">
        <w:t>. Autoclave for one hour, and allow to cool, slowly at first then by water bath. Then add (1 M) MgSO</w:t>
      </w:r>
      <w:r w:rsidR="00DC581F">
        <w:rPr>
          <w:vertAlign w:val="subscript"/>
        </w:rPr>
        <w:t>4</w:t>
      </w:r>
      <w:r w:rsidR="00DC581F">
        <w:t xml:space="preserve"> (2 mL), (1 M) CaCl</w:t>
      </w:r>
      <w:r w:rsidR="00DC581F">
        <w:rPr>
          <w:vertAlign w:val="subscript"/>
        </w:rPr>
        <w:t xml:space="preserve">2 </w:t>
      </w:r>
      <w:r w:rsidR="00DC581F">
        <w:t xml:space="preserve">(0.1 mL), 20% glucose (0.5 mL). </w:t>
      </w:r>
    </w:p>
    <w:p w14:paraId="655A8DA5" w14:textId="77777777" w:rsidR="00DC581F" w:rsidRDefault="00DC581F" w:rsidP="007D400E">
      <w:pPr>
        <w:spacing w:line="360" w:lineRule="auto"/>
      </w:pPr>
    </w:p>
    <w:p w14:paraId="326C65ED" w14:textId="1F51807D" w:rsidR="00DC581F" w:rsidRDefault="00DC581F" w:rsidP="007D400E">
      <w:pPr>
        <w:spacing w:line="360" w:lineRule="auto"/>
        <w:rPr>
          <w:b/>
        </w:rPr>
      </w:pPr>
      <w:r>
        <w:rPr>
          <w:b/>
        </w:rPr>
        <w:t>Potassium Modified M9 Growth Medium:</w:t>
      </w:r>
    </w:p>
    <w:p w14:paraId="31C754B3" w14:textId="3BDAB58C" w:rsidR="00DC581F" w:rsidRDefault="00DC581F" w:rsidP="001D515A">
      <w:pPr>
        <w:spacing w:line="480" w:lineRule="auto"/>
      </w:pPr>
      <w:r>
        <w:t>K</w:t>
      </w:r>
      <w:r w:rsidRPr="007D400E">
        <w:rPr>
          <w:vertAlign w:val="subscript"/>
        </w:rPr>
        <w:t>2</w:t>
      </w:r>
      <w:r w:rsidRPr="007D400E">
        <w:t>HPO</w:t>
      </w:r>
      <w:r w:rsidRPr="007D400E">
        <w:rPr>
          <w:vertAlign w:val="subscript"/>
        </w:rPr>
        <w:t>4</w:t>
      </w:r>
      <w:r>
        <w:t xml:space="preserve"> (6 g), K</w:t>
      </w:r>
      <w:r w:rsidRPr="007D400E">
        <w:t>H</w:t>
      </w:r>
      <w:r>
        <w:rPr>
          <w:vertAlign w:val="subscript"/>
        </w:rPr>
        <w:t>2</w:t>
      </w:r>
      <w:r w:rsidRPr="007D400E">
        <w:t>PO</w:t>
      </w:r>
      <w:r w:rsidRPr="007D400E">
        <w:rPr>
          <w:vertAlign w:val="subscript"/>
        </w:rPr>
        <w:t>4</w:t>
      </w:r>
      <w:r>
        <w:rPr>
          <w:vertAlign w:val="subscript"/>
        </w:rPr>
        <w:t xml:space="preserve"> </w:t>
      </w:r>
      <w:r>
        <w:t>(3 g), KCl (0.5 g), NH</w:t>
      </w:r>
      <w:r>
        <w:rPr>
          <w:vertAlign w:val="subscript"/>
        </w:rPr>
        <w:t>4</w:t>
      </w:r>
      <w:r>
        <w:t>Cl (1 g), Casamino acids (2.5 g), Water (1 liter). Stirring mixture in 1 liter glass container, adjust the pH to 7.4 with addition of HCl as needed. Autoclave for one hour, and allow to cool, slowly at first then by water bath. Then add (1 M) MgSO</w:t>
      </w:r>
      <w:r>
        <w:rPr>
          <w:vertAlign w:val="subscript"/>
        </w:rPr>
        <w:t>4</w:t>
      </w:r>
      <w:r>
        <w:t xml:space="preserve"> (2 mL), (1 M) CaCl</w:t>
      </w:r>
      <w:r>
        <w:rPr>
          <w:vertAlign w:val="subscript"/>
        </w:rPr>
        <w:t xml:space="preserve">2 </w:t>
      </w:r>
      <w:r>
        <w:t xml:space="preserve">(0.1 mL), 20% glucose (0.5 mL). </w:t>
      </w:r>
    </w:p>
    <w:p w14:paraId="50739F70" w14:textId="77777777" w:rsidR="00DC581F" w:rsidRDefault="00DC581F" w:rsidP="00DC581F">
      <w:pPr>
        <w:spacing w:line="360" w:lineRule="auto"/>
      </w:pPr>
    </w:p>
    <w:p w14:paraId="7EB874E2" w14:textId="28ACBA88" w:rsidR="00DC581F" w:rsidRDefault="00DC581F" w:rsidP="00DC581F">
      <w:pPr>
        <w:spacing w:line="360" w:lineRule="auto"/>
        <w:rPr>
          <w:b/>
        </w:rPr>
      </w:pPr>
      <w:r>
        <w:rPr>
          <w:b/>
        </w:rPr>
        <w:t>Inoculation:</w:t>
      </w:r>
    </w:p>
    <w:p w14:paraId="05690335" w14:textId="22C42767" w:rsidR="00DC581F" w:rsidRPr="007D4D06" w:rsidRDefault="00DC581F" w:rsidP="001D515A">
      <w:pPr>
        <w:spacing w:line="480" w:lineRule="auto"/>
      </w:pPr>
      <w:r>
        <w:t xml:space="preserve">Had M9 medium already made. Pipetted 1 mL of LB broth into small conical centrifuge tubes, 2 tubes for each bacterial strain used, one with sodium modified and the other with potassium modified medium. Inoculated each bacterial strand separately, flaming inoculating loop between each. Spun inoculating loop with bacterial colony in </w:t>
      </w:r>
      <w:r w:rsidR="007D4D06">
        <w:t xml:space="preserve">LB broth to ensure full dispersal of bacteria in broth. Retrieved 18 sterile large test tubes, 2 for each of the 8 bacterial strands used, and 2 as the control tube for each type of medium. Pipetted 3 mL of either modified M9 media into designated large test tube and then pipetted 3 uL of compound </w:t>
      </w:r>
      <w:r w:rsidR="007D4D06">
        <w:rPr>
          <w:b/>
        </w:rPr>
        <w:t xml:space="preserve">A </w:t>
      </w:r>
      <w:r w:rsidR="007D4D06">
        <w:t xml:space="preserve">dye into each large test tube except the controls. Pipetted 3 uL of LB broth with the bacteria into its large test tube. Tubes were left overnight in shaking incubator, 24 hours. </w:t>
      </w:r>
    </w:p>
    <w:p w14:paraId="038EFB76" w14:textId="77777777" w:rsidR="00DC581F" w:rsidRPr="00DC581F" w:rsidRDefault="00DC581F" w:rsidP="007D400E">
      <w:pPr>
        <w:spacing w:line="360" w:lineRule="auto"/>
        <w:rPr>
          <w:b/>
        </w:rPr>
      </w:pPr>
    </w:p>
    <w:p w14:paraId="5DF8F218" w14:textId="77777777" w:rsidR="00DC581F" w:rsidRPr="00DC581F" w:rsidRDefault="00DC581F" w:rsidP="007D400E">
      <w:pPr>
        <w:spacing w:line="360" w:lineRule="auto"/>
      </w:pPr>
    </w:p>
    <w:p w14:paraId="4DEEEBE7" w14:textId="77777777" w:rsidR="00797D1F" w:rsidRDefault="00797D1F" w:rsidP="00383C18">
      <w:pPr>
        <w:jc w:val="center"/>
        <w:rPr>
          <w:b/>
        </w:rPr>
      </w:pPr>
    </w:p>
    <w:p w14:paraId="01D9F4BC" w14:textId="77777777" w:rsidR="00383C18" w:rsidRDefault="00383C18" w:rsidP="00383C18">
      <w:pPr>
        <w:jc w:val="center"/>
        <w:rPr>
          <w:b/>
        </w:rPr>
      </w:pPr>
      <w:r>
        <w:rPr>
          <w:b/>
        </w:rPr>
        <w:t>References</w:t>
      </w:r>
    </w:p>
    <w:p w14:paraId="218E7E28" w14:textId="77777777" w:rsidR="00383C18" w:rsidRDefault="00383C18" w:rsidP="00383C18">
      <w:pPr>
        <w:rPr>
          <w:b/>
        </w:rPr>
      </w:pPr>
    </w:p>
    <w:p w14:paraId="728A7E4D" w14:textId="77777777" w:rsidR="00383C18" w:rsidRDefault="00383C18" w:rsidP="00383C18">
      <w:r>
        <w:t xml:space="preserve">  </w:t>
      </w:r>
    </w:p>
    <w:p w14:paraId="461C428A" w14:textId="77777777" w:rsidR="00383C18" w:rsidRDefault="00383C18" w:rsidP="00383C18">
      <w:r>
        <w:t xml:space="preserve">1.  Hurdle, J. G.; O'Neill, A. J.; Chopra, I.; Lee, R. E. Targeting bacterial membrane function: an underexploited mechanism for treating persistent infections. Nature Rev. Microbiol. </w:t>
      </w:r>
      <w:r w:rsidRPr="006F171A">
        <w:rPr>
          <w:b/>
        </w:rPr>
        <w:t>2011</w:t>
      </w:r>
      <w:r>
        <w:t>, 9, 62-75.</w:t>
      </w:r>
    </w:p>
    <w:p w14:paraId="5D6AC6F9" w14:textId="77777777" w:rsidR="006F171A" w:rsidRDefault="006F171A" w:rsidP="00383C18"/>
    <w:p w14:paraId="453177A2" w14:textId="77777777" w:rsidR="00383C18" w:rsidRDefault="00383C18" w:rsidP="00383C18">
      <w:r>
        <w:t xml:space="preserve">2.  Lambert, T. N.; Smith, B. D. Synthetic receptors for phospholipid headgroups. Coord. Chem. Rev. </w:t>
      </w:r>
      <w:r w:rsidRPr="006F171A">
        <w:rPr>
          <w:b/>
        </w:rPr>
        <w:t>2003</w:t>
      </w:r>
      <w:r>
        <w:t>, 240, 129-141.</w:t>
      </w:r>
    </w:p>
    <w:p w14:paraId="646039C9" w14:textId="77777777" w:rsidR="006F171A" w:rsidRDefault="006F171A" w:rsidP="00383C18"/>
    <w:p w14:paraId="15C750FB" w14:textId="77777777" w:rsidR="00383C18" w:rsidRDefault="00383C18" w:rsidP="00383C18">
      <w:r>
        <w:t xml:space="preserve">3.  Späth, A.; König, B. Molecular recognition of organic ammonium ions in solution using synthetic receptors. Beilstein J. of Org. Chem. </w:t>
      </w:r>
      <w:r w:rsidRPr="006F171A">
        <w:rPr>
          <w:b/>
        </w:rPr>
        <w:t>2010</w:t>
      </w:r>
      <w:r>
        <w:t>, 6, 32.</w:t>
      </w:r>
    </w:p>
    <w:p w14:paraId="5A95D379" w14:textId="77777777" w:rsidR="006F171A" w:rsidRDefault="006F171A" w:rsidP="00383C18"/>
    <w:p w14:paraId="1A7A5978" w14:textId="77777777" w:rsidR="00383C18" w:rsidRDefault="00383C18" w:rsidP="00383C18">
      <w:r>
        <w:t>4.  Panchenko, P. A.; Fedorov, Y. V.; Fedorova, O. A.; Jonusauskas, G. Comparative analysis of</w:t>
      </w:r>
    </w:p>
    <w:p w14:paraId="62C7117B" w14:textId="77777777" w:rsidR="00383C18" w:rsidRDefault="00383C18" w:rsidP="00383C18">
      <w:r>
        <w:t>the PET and ICT sensor properties of 1,8-naphthalimides containing aza-15-crown-5 ether</w:t>
      </w:r>
    </w:p>
    <w:p w14:paraId="09F68111" w14:textId="77777777" w:rsidR="00383C18" w:rsidRDefault="00383C18" w:rsidP="00383C18">
      <w:r>
        <w:t xml:space="preserve">moiety. Dyes and Pigments </w:t>
      </w:r>
      <w:r w:rsidRPr="006F171A">
        <w:rPr>
          <w:b/>
        </w:rPr>
        <w:t>2013</w:t>
      </w:r>
      <w:r>
        <w:t>, 98, 347-357.</w:t>
      </w:r>
    </w:p>
    <w:p w14:paraId="40DEA1AC" w14:textId="77777777" w:rsidR="006F171A" w:rsidRDefault="006F171A" w:rsidP="00383C18"/>
    <w:p w14:paraId="1EE6C6B0" w14:textId="276A1F9A" w:rsidR="006F171A" w:rsidRDefault="00383C18" w:rsidP="00383C18">
      <w:r>
        <w:t>5</w:t>
      </w:r>
      <w:r w:rsidR="006F171A" w:rsidRPr="006F171A">
        <w:t xml:space="preserve"> El-Azab, A.; Alanazi, A.; Abdel-Aziz, N.; Al-Suwaidan, I.; El-Sayed, M.; El- Sherbeny, M.; Abdel-Aziz, A. Synthesis, Molecular Modeling Study, Preliminary Antibacterial, and Antitumor Evaluation of N-Substituted Naphthalimides and Their Structural Analogues. Med. Chem. Res. </w:t>
      </w:r>
      <w:r w:rsidR="006F171A" w:rsidRPr="006F171A">
        <w:rPr>
          <w:b/>
        </w:rPr>
        <w:t>2012</w:t>
      </w:r>
      <w:r w:rsidR="006F171A" w:rsidRPr="006F171A">
        <w:t>, 22, (5), 2360-2375.</w:t>
      </w:r>
    </w:p>
    <w:p w14:paraId="2D4B0D45" w14:textId="77777777" w:rsidR="006F171A" w:rsidRDefault="006F171A" w:rsidP="00383C18"/>
    <w:p w14:paraId="4070743F" w14:textId="77777777" w:rsidR="00383C18" w:rsidRDefault="00383C18" w:rsidP="00383C18">
      <w:r>
        <w:t>6.  de la Fuente, R.; Sonawane, N. D.; Arumainayagam, D.; Verkman, A. S. Br. J. Pharmacol.</w:t>
      </w:r>
    </w:p>
    <w:p w14:paraId="35287672" w14:textId="77777777" w:rsidR="00383C18" w:rsidRDefault="00383C18" w:rsidP="00383C18">
      <w:r w:rsidRPr="006F171A">
        <w:rPr>
          <w:b/>
        </w:rPr>
        <w:t>2006</w:t>
      </w:r>
      <w:r>
        <w:t>, 149, 551-559.</w:t>
      </w:r>
    </w:p>
    <w:p w14:paraId="37ED1FB9" w14:textId="77777777" w:rsidR="006F171A" w:rsidRDefault="006F171A" w:rsidP="00383C18"/>
    <w:p w14:paraId="6C54B9EB" w14:textId="77777777" w:rsidR="00383C18" w:rsidRDefault="00383C18" w:rsidP="00383C18">
      <w:r>
        <w:t>7.  Peters, A. T.; Bide, M. J. Amino derivatives of 1,8-naphthalic anhydride and derived dyes for</w:t>
      </w:r>
    </w:p>
    <w:p w14:paraId="096D69A8" w14:textId="77777777" w:rsidR="00383C18" w:rsidRDefault="00383C18" w:rsidP="00383C18">
      <w:r>
        <w:t xml:space="preserve">synthetic-polymer fibres. Dyes and Pigments </w:t>
      </w:r>
      <w:r w:rsidRPr="006F171A">
        <w:rPr>
          <w:b/>
        </w:rPr>
        <w:t>1985</w:t>
      </w:r>
      <w:r>
        <w:t>, 6, 349-375.</w:t>
      </w:r>
    </w:p>
    <w:p w14:paraId="1661168C" w14:textId="77777777" w:rsidR="006F171A" w:rsidRDefault="006F171A" w:rsidP="00383C18"/>
    <w:p w14:paraId="457AFA1E" w14:textId="77777777" w:rsidR="00383C18" w:rsidRDefault="00383C18" w:rsidP="00383C18">
      <w:r>
        <w:t>8.  Witulski, B. Palladium-catalyzed synthesis of N-aryl-and N-heteroaryl-aza-crown ethers via</w:t>
      </w:r>
    </w:p>
    <w:p w14:paraId="19DA318F" w14:textId="77777777" w:rsidR="00383C18" w:rsidRDefault="00383C18" w:rsidP="00383C18">
      <w:r>
        <w:t xml:space="preserve">cross-coupling reactions of aryl- and heteroaryl bromides with aza-crown ethers. Synlett </w:t>
      </w:r>
      <w:r w:rsidRPr="006F171A">
        <w:rPr>
          <w:b/>
        </w:rPr>
        <w:t>1999</w:t>
      </w:r>
      <w:r>
        <w:t>, 1223-1226.</w:t>
      </w:r>
    </w:p>
    <w:p w14:paraId="25AAACB6" w14:textId="77777777" w:rsidR="006F171A" w:rsidRDefault="006F171A" w:rsidP="00383C18"/>
    <w:p w14:paraId="62ABFA90" w14:textId="77777777" w:rsidR="00383C18" w:rsidRDefault="00383C18" w:rsidP="00383C18">
      <w:r>
        <w:t xml:space="preserve">9.  Alanis, A. J. Resistance to Antibiotics: Are We in the Post-Antibiotic Era? Arch. Med. Res. </w:t>
      </w:r>
      <w:r w:rsidRPr="006F171A">
        <w:rPr>
          <w:b/>
        </w:rPr>
        <w:t>2005</w:t>
      </w:r>
      <w:r>
        <w:t>, 36, 697-705</w:t>
      </w:r>
    </w:p>
    <w:p w14:paraId="1FB09045" w14:textId="77777777" w:rsidR="006F171A" w:rsidRDefault="006F171A" w:rsidP="00383C18"/>
    <w:p w14:paraId="7AB84851" w14:textId="77777777" w:rsidR="00383C18" w:rsidRDefault="00383C18" w:rsidP="00383C18">
      <w:r>
        <w:t xml:space="preserve">10.  Epand, R. M.; Rotem, S.; Mor, A.; Berno, B.; Epand, R. F. Bacterial membranes as predictors of antimicrobial potency. J. Am. Chem. Soc. </w:t>
      </w:r>
      <w:r w:rsidRPr="006F171A">
        <w:rPr>
          <w:b/>
        </w:rPr>
        <w:t>2008</w:t>
      </w:r>
      <w:r>
        <w:t>, 130, 14346-14352.</w:t>
      </w:r>
    </w:p>
    <w:p w14:paraId="539B6BDA" w14:textId="77777777" w:rsidR="006F171A" w:rsidRDefault="006F171A" w:rsidP="00383C18"/>
    <w:p w14:paraId="0ABB3BBF" w14:textId="77777777" w:rsidR="00383C18" w:rsidRDefault="00383C18" w:rsidP="00383C18">
      <w:r>
        <w:t xml:space="preserve">11. Yocum, R.R.; Rasmussen, J. R. The Mechanism of Action of Penicillin. J. of Bio. Chem. </w:t>
      </w:r>
      <w:r w:rsidRPr="006F171A">
        <w:rPr>
          <w:b/>
        </w:rPr>
        <w:t>1980</w:t>
      </w:r>
      <w:r>
        <w:t>, 255, 3977-3986.</w:t>
      </w:r>
    </w:p>
    <w:p w14:paraId="0C855A4C" w14:textId="77777777" w:rsidR="006F171A" w:rsidRDefault="006F171A" w:rsidP="00383C18"/>
    <w:p w14:paraId="4BEFCCA7" w14:textId="77777777" w:rsidR="00383C18" w:rsidRDefault="00383C18" w:rsidP="00383C18">
      <w:r>
        <w:t xml:space="preserve">12. Sabath, L. D.; Wheeler, N. A New Type of Penicillin Resistance of Staphylococcus Aureus. The Lancet. </w:t>
      </w:r>
      <w:r w:rsidRPr="006F171A">
        <w:rPr>
          <w:b/>
        </w:rPr>
        <w:t>1977</w:t>
      </w:r>
      <w:r>
        <w:t>. 443-447.</w:t>
      </w:r>
    </w:p>
    <w:p w14:paraId="72E5CFC0" w14:textId="77777777" w:rsidR="006F171A" w:rsidRDefault="006F171A" w:rsidP="00383C18"/>
    <w:p w14:paraId="498AFA55" w14:textId="77777777" w:rsidR="00383C18" w:rsidRDefault="00383C18" w:rsidP="00383C18">
      <w:r>
        <w:t xml:space="preserve">13.  </w:t>
      </w:r>
      <w:r w:rsidRPr="0043425A">
        <w:t xml:space="preserve">Valeur, B.; Bourson, J.; Pouget, J. Ion recognition detected by changes in photoinduced charge or energy-transfer. Fluorescent Chemosensors for Ion and Molecule Recognition </w:t>
      </w:r>
      <w:r w:rsidRPr="006F171A">
        <w:rPr>
          <w:b/>
        </w:rPr>
        <w:t>1993</w:t>
      </w:r>
      <w:r w:rsidRPr="0043425A">
        <w:t>, 538, 25-44.</w:t>
      </w:r>
    </w:p>
    <w:p w14:paraId="3348DDFE" w14:textId="77777777" w:rsidR="006F171A" w:rsidRDefault="006F171A" w:rsidP="00383C18"/>
    <w:p w14:paraId="73B27CA5" w14:textId="77777777" w:rsidR="00383C18" w:rsidRDefault="00383C18" w:rsidP="00383C18">
      <w:r>
        <w:t xml:space="preserve">14.  Benay, G.; Wipff, G. Ammonium recognition by 18-Crown-6 in Different Solutions and at an Aqueous Interface: A Simulation Study. J. of Phys. Chem. </w:t>
      </w:r>
      <w:r>
        <w:rPr>
          <w:i/>
        </w:rPr>
        <w:t>B</w:t>
      </w:r>
      <w:r>
        <w:t xml:space="preserve">. </w:t>
      </w:r>
      <w:r w:rsidRPr="006F171A">
        <w:rPr>
          <w:b/>
        </w:rPr>
        <w:t>2014</w:t>
      </w:r>
      <w:r>
        <w:t>. 118.48. 13913-13929</w:t>
      </w:r>
    </w:p>
    <w:p w14:paraId="7574C361" w14:textId="77777777" w:rsidR="00910104" w:rsidRDefault="00910104" w:rsidP="00383C18"/>
    <w:p w14:paraId="1B784D1D" w14:textId="47A83A38" w:rsidR="00910104" w:rsidRPr="0043425A" w:rsidRDefault="00910104" w:rsidP="00383C18">
      <w:r>
        <w:t>15.  Sargent, A. L.; Mosley, B. J.; Sibert, J. W.</w:t>
      </w:r>
      <w:r w:rsidRPr="00910104">
        <w:t xml:space="preserve"> A theoretical investigation on the Wurster's c</w:t>
      </w:r>
      <w:r>
        <w:t xml:space="preserve">rown analogue of 18-crown-6. J. of Phys. Chem. A. </w:t>
      </w:r>
      <w:r>
        <w:rPr>
          <w:b/>
        </w:rPr>
        <w:t>2006.</w:t>
      </w:r>
      <w:r>
        <w:t xml:space="preserve"> 110</w:t>
      </w:r>
      <w:r w:rsidRPr="00910104">
        <w:t>, 3826-3837.</w:t>
      </w:r>
    </w:p>
    <w:p w14:paraId="30F0959A" w14:textId="77777777" w:rsidR="00383C18" w:rsidRDefault="00383C18" w:rsidP="00196041"/>
    <w:p w14:paraId="6C017DE9" w14:textId="77777777" w:rsidR="009C7116" w:rsidRDefault="009C7116" w:rsidP="00196041"/>
    <w:p w14:paraId="1048368E" w14:textId="77777777" w:rsidR="009C7116" w:rsidRDefault="009C7116" w:rsidP="00196041"/>
    <w:p w14:paraId="3D619012" w14:textId="77777777" w:rsidR="009C7116" w:rsidRDefault="009C7116" w:rsidP="00196041"/>
    <w:p w14:paraId="62E0DC00" w14:textId="77777777" w:rsidR="009C7116" w:rsidRDefault="009C7116" w:rsidP="00196041"/>
    <w:p w14:paraId="6764E78E" w14:textId="77777777" w:rsidR="009C7116" w:rsidRDefault="009C7116" w:rsidP="00196041"/>
    <w:p w14:paraId="25142095" w14:textId="77777777" w:rsidR="009C7116" w:rsidRDefault="009C7116" w:rsidP="00196041"/>
    <w:p w14:paraId="40F3343A" w14:textId="3A4FB871" w:rsidR="00196041" w:rsidRPr="00196041" w:rsidRDefault="00196041" w:rsidP="00196041"/>
    <w:sectPr w:rsidR="00196041" w:rsidRPr="00196041" w:rsidSect="00182ADA">
      <w:footerReference w:type="even" r:id="rId33"/>
      <w:foot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9B7E68" w14:textId="77777777" w:rsidR="00FE3DD7" w:rsidRDefault="00FE3DD7" w:rsidP="00797D1F">
      <w:r>
        <w:separator/>
      </w:r>
    </w:p>
  </w:endnote>
  <w:endnote w:type="continuationSeparator" w:id="0">
    <w:p w14:paraId="3C73229A" w14:textId="77777777" w:rsidR="00FE3DD7" w:rsidRDefault="00FE3DD7" w:rsidP="00797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Black">
    <w:panose1 w:val="020B0A04020102020204"/>
    <w:charset w:val="00"/>
    <w:family w:val="auto"/>
    <w:pitch w:val="variable"/>
    <w:sig w:usb0="00000287" w:usb1="00000000" w:usb2="00000000" w:usb3="00000000" w:csb0="0000009F" w:csb1="00000000"/>
  </w:font>
  <w:font w:name="Franklin Gothic Medium">
    <w:panose1 w:val="020B06030201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mbria Math">
    <w:panose1 w:val="02040503050406030204"/>
    <w:charset w:val="00"/>
    <w:family w:val="auto"/>
    <w:pitch w:val="variable"/>
    <w:sig w:usb0="E00002FF" w:usb1="420024FF" w:usb2="00000000" w:usb3="00000000" w:csb0="0000019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6CC96C" w14:textId="77777777" w:rsidR="00FE3DD7" w:rsidRDefault="00FE3DD7" w:rsidP="00797D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5F76F12" w14:textId="77777777" w:rsidR="00FE3DD7" w:rsidRDefault="00FE3DD7" w:rsidP="00797D1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F74F4" w14:textId="77777777" w:rsidR="00FE3DD7" w:rsidRDefault="00FE3DD7" w:rsidP="00797D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365FC">
      <w:rPr>
        <w:rStyle w:val="PageNumber"/>
        <w:noProof/>
      </w:rPr>
      <w:t>1</w:t>
    </w:r>
    <w:r>
      <w:rPr>
        <w:rStyle w:val="PageNumber"/>
      </w:rPr>
      <w:fldChar w:fldCharType="end"/>
    </w:r>
  </w:p>
  <w:p w14:paraId="54025B25" w14:textId="77777777" w:rsidR="00FE3DD7" w:rsidRDefault="00FE3DD7" w:rsidP="00797D1F">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DF8B10" w14:textId="77777777" w:rsidR="00FE3DD7" w:rsidRDefault="00FE3DD7" w:rsidP="00797D1F">
      <w:r>
        <w:separator/>
      </w:r>
    </w:p>
  </w:footnote>
  <w:footnote w:type="continuationSeparator" w:id="0">
    <w:p w14:paraId="0BB439C9" w14:textId="77777777" w:rsidR="00FE3DD7" w:rsidRDefault="00FE3DD7" w:rsidP="00797D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234"/>
    <w:rsid w:val="00026EA3"/>
    <w:rsid w:val="00057942"/>
    <w:rsid w:val="00063D5A"/>
    <w:rsid w:val="000648A4"/>
    <w:rsid w:val="000A20B5"/>
    <w:rsid w:val="000C430B"/>
    <w:rsid w:val="001020D5"/>
    <w:rsid w:val="00130376"/>
    <w:rsid w:val="00136234"/>
    <w:rsid w:val="00154A83"/>
    <w:rsid w:val="00182ADA"/>
    <w:rsid w:val="00196041"/>
    <w:rsid w:val="001D3E07"/>
    <w:rsid w:val="001D515A"/>
    <w:rsid w:val="00200B9D"/>
    <w:rsid w:val="002119F8"/>
    <w:rsid w:val="002B0212"/>
    <w:rsid w:val="0031193F"/>
    <w:rsid w:val="00351A75"/>
    <w:rsid w:val="00375C5A"/>
    <w:rsid w:val="00383916"/>
    <w:rsid w:val="00383C18"/>
    <w:rsid w:val="003840B3"/>
    <w:rsid w:val="004C2961"/>
    <w:rsid w:val="004F029C"/>
    <w:rsid w:val="004F0616"/>
    <w:rsid w:val="004F7ADE"/>
    <w:rsid w:val="00587A24"/>
    <w:rsid w:val="0059063E"/>
    <w:rsid w:val="005A2D5C"/>
    <w:rsid w:val="005A70DA"/>
    <w:rsid w:val="005D0DA8"/>
    <w:rsid w:val="005F129E"/>
    <w:rsid w:val="005F1488"/>
    <w:rsid w:val="005F17A6"/>
    <w:rsid w:val="00617F36"/>
    <w:rsid w:val="00675A3B"/>
    <w:rsid w:val="0068334F"/>
    <w:rsid w:val="00697010"/>
    <w:rsid w:val="006C7D1F"/>
    <w:rsid w:val="006F0446"/>
    <w:rsid w:val="006F171A"/>
    <w:rsid w:val="007319C8"/>
    <w:rsid w:val="00736812"/>
    <w:rsid w:val="00742536"/>
    <w:rsid w:val="00797D1F"/>
    <w:rsid w:val="007C6096"/>
    <w:rsid w:val="007D400E"/>
    <w:rsid w:val="007D4D06"/>
    <w:rsid w:val="007E7610"/>
    <w:rsid w:val="008319B6"/>
    <w:rsid w:val="00845762"/>
    <w:rsid w:val="008A2117"/>
    <w:rsid w:val="008B10AD"/>
    <w:rsid w:val="008C0F59"/>
    <w:rsid w:val="00910104"/>
    <w:rsid w:val="00947A03"/>
    <w:rsid w:val="00964487"/>
    <w:rsid w:val="00971599"/>
    <w:rsid w:val="009C7116"/>
    <w:rsid w:val="009E1ACD"/>
    <w:rsid w:val="009F4775"/>
    <w:rsid w:val="00A40632"/>
    <w:rsid w:val="00A43FCA"/>
    <w:rsid w:val="00A6222D"/>
    <w:rsid w:val="00AA00DF"/>
    <w:rsid w:val="00AD0AA0"/>
    <w:rsid w:val="00AE0EBE"/>
    <w:rsid w:val="00B02A2E"/>
    <w:rsid w:val="00B901D7"/>
    <w:rsid w:val="00BB1729"/>
    <w:rsid w:val="00BC3F77"/>
    <w:rsid w:val="00BE6D96"/>
    <w:rsid w:val="00C1785B"/>
    <w:rsid w:val="00C67895"/>
    <w:rsid w:val="00CA65EC"/>
    <w:rsid w:val="00D51595"/>
    <w:rsid w:val="00D85601"/>
    <w:rsid w:val="00D91BBF"/>
    <w:rsid w:val="00DC581F"/>
    <w:rsid w:val="00E365FC"/>
    <w:rsid w:val="00E442B2"/>
    <w:rsid w:val="00E60B02"/>
    <w:rsid w:val="00F24665"/>
    <w:rsid w:val="00F62BBD"/>
    <w:rsid w:val="00F841BA"/>
    <w:rsid w:val="00F96F29"/>
    <w:rsid w:val="00FE3D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DA1700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F841BA"/>
    <w:pPr>
      <w:spacing w:after="200"/>
    </w:pPr>
    <w:rPr>
      <w:b/>
      <w:bCs/>
      <w:color w:val="4F81BD" w:themeColor="accent1"/>
      <w:sz w:val="18"/>
      <w:szCs w:val="18"/>
    </w:rPr>
  </w:style>
  <w:style w:type="table" w:styleId="LightList-Accent3">
    <w:name w:val="Light List Accent 3"/>
    <w:basedOn w:val="TableNormal"/>
    <w:uiPriority w:val="61"/>
    <w:rsid w:val="009C7116"/>
    <w:rPr>
      <w:rFonts w:asciiTheme="minorHAnsi" w:eastAsiaTheme="minorHAnsi" w:hAnsiTheme="minorHAnsi"/>
      <w:sz w:val="22"/>
      <w:szCs w:val="22"/>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Shading">
    <w:name w:val="Light Shading"/>
    <w:basedOn w:val="TableNormal"/>
    <w:uiPriority w:val="60"/>
    <w:rsid w:val="009C7116"/>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er">
    <w:name w:val="footer"/>
    <w:basedOn w:val="Normal"/>
    <w:link w:val="FooterChar"/>
    <w:uiPriority w:val="99"/>
    <w:unhideWhenUsed/>
    <w:rsid w:val="00797D1F"/>
    <w:pPr>
      <w:tabs>
        <w:tab w:val="center" w:pos="4320"/>
        <w:tab w:val="right" w:pos="8640"/>
      </w:tabs>
    </w:pPr>
  </w:style>
  <w:style w:type="character" w:customStyle="1" w:styleId="FooterChar">
    <w:name w:val="Footer Char"/>
    <w:basedOn w:val="DefaultParagraphFont"/>
    <w:link w:val="Footer"/>
    <w:uiPriority w:val="99"/>
    <w:rsid w:val="00797D1F"/>
  </w:style>
  <w:style w:type="character" w:styleId="PageNumber">
    <w:name w:val="page number"/>
    <w:basedOn w:val="DefaultParagraphFont"/>
    <w:uiPriority w:val="99"/>
    <w:semiHidden/>
    <w:unhideWhenUsed/>
    <w:rsid w:val="00797D1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F841BA"/>
    <w:pPr>
      <w:spacing w:after="200"/>
    </w:pPr>
    <w:rPr>
      <w:b/>
      <w:bCs/>
      <w:color w:val="4F81BD" w:themeColor="accent1"/>
      <w:sz w:val="18"/>
      <w:szCs w:val="18"/>
    </w:rPr>
  </w:style>
  <w:style w:type="table" w:styleId="LightList-Accent3">
    <w:name w:val="Light List Accent 3"/>
    <w:basedOn w:val="TableNormal"/>
    <w:uiPriority w:val="61"/>
    <w:rsid w:val="009C7116"/>
    <w:rPr>
      <w:rFonts w:asciiTheme="minorHAnsi" w:eastAsiaTheme="minorHAnsi" w:hAnsiTheme="minorHAnsi"/>
      <w:sz w:val="22"/>
      <w:szCs w:val="22"/>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Shading">
    <w:name w:val="Light Shading"/>
    <w:basedOn w:val="TableNormal"/>
    <w:uiPriority w:val="60"/>
    <w:rsid w:val="009C7116"/>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er">
    <w:name w:val="footer"/>
    <w:basedOn w:val="Normal"/>
    <w:link w:val="FooterChar"/>
    <w:uiPriority w:val="99"/>
    <w:unhideWhenUsed/>
    <w:rsid w:val="00797D1F"/>
    <w:pPr>
      <w:tabs>
        <w:tab w:val="center" w:pos="4320"/>
        <w:tab w:val="right" w:pos="8640"/>
      </w:tabs>
    </w:pPr>
  </w:style>
  <w:style w:type="character" w:customStyle="1" w:styleId="FooterChar">
    <w:name w:val="Footer Char"/>
    <w:basedOn w:val="DefaultParagraphFont"/>
    <w:link w:val="Footer"/>
    <w:uiPriority w:val="99"/>
    <w:rsid w:val="00797D1F"/>
  </w:style>
  <w:style w:type="character" w:styleId="PageNumber">
    <w:name w:val="page number"/>
    <w:basedOn w:val="DefaultParagraphFont"/>
    <w:uiPriority w:val="99"/>
    <w:semiHidden/>
    <w:unhideWhenUsed/>
    <w:rsid w:val="00797D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024723">
      <w:bodyDiv w:val="1"/>
      <w:marLeft w:val="0"/>
      <w:marRight w:val="0"/>
      <w:marTop w:val="0"/>
      <w:marBottom w:val="0"/>
      <w:divBdr>
        <w:top w:val="none" w:sz="0" w:space="0" w:color="auto"/>
        <w:left w:val="none" w:sz="0" w:space="0" w:color="auto"/>
        <w:bottom w:val="none" w:sz="0" w:space="0" w:color="auto"/>
        <w:right w:val="none" w:sz="0" w:space="0" w:color="auto"/>
      </w:divBdr>
      <w:divsChild>
        <w:div w:id="323511247">
          <w:marLeft w:val="0"/>
          <w:marRight w:val="0"/>
          <w:marTop w:val="0"/>
          <w:marBottom w:val="0"/>
          <w:divBdr>
            <w:top w:val="none" w:sz="0" w:space="0" w:color="auto"/>
            <w:left w:val="none" w:sz="0" w:space="0" w:color="auto"/>
            <w:bottom w:val="none" w:sz="0" w:space="0" w:color="auto"/>
            <w:right w:val="none" w:sz="0" w:space="0" w:color="auto"/>
          </w:divBdr>
          <w:divsChild>
            <w:div w:id="568074486">
              <w:marLeft w:val="0"/>
              <w:marRight w:val="0"/>
              <w:marTop w:val="0"/>
              <w:marBottom w:val="0"/>
              <w:divBdr>
                <w:top w:val="none" w:sz="0" w:space="0" w:color="auto"/>
                <w:left w:val="none" w:sz="0" w:space="0" w:color="auto"/>
                <w:bottom w:val="none" w:sz="0" w:space="0" w:color="auto"/>
                <w:right w:val="none" w:sz="0" w:space="0" w:color="auto"/>
              </w:divBdr>
              <w:divsChild>
                <w:div w:id="173273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3.emf"/><Relationship Id="rId21" Type="http://schemas.openxmlformats.org/officeDocument/2006/relationships/image" Target="media/image14.emf"/><Relationship Id="rId22" Type="http://schemas.openxmlformats.org/officeDocument/2006/relationships/image" Target="media/image15.emf"/><Relationship Id="rId23" Type="http://schemas.openxmlformats.org/officeDocument/2006/relationships/image" Target="media/image16.emf"/><Relationship Id="rId24" Type="http://schemas.openxmlformats.org/officeDocument/2006/relationships/image" Target="media/image17.emf"/><Relationship Id="rId25" Type="http://schemas.openxmlformats.org/officeDocument/2006/relationships/image" Target="media/image18.emf"/><Relationship Id="rId26" Type="http://schemas.openxmlformats.org/officeDocument/2006/relationships/image" Target="media/image19.png"/><Relationship Id="rId27" Type="http://schemas.openxmlformats.org/officeDocument/2006/relationships/image" Target="media/image20.png"/><Relationship Id="rId28" Type="http://schemas.openxmlformats.org/officeDocument/2006/relationships/image" Target="media/image21.emf"/><Relationship Id="rId29" Type="http://schemas.openxmlformats.org/officeDocument/2006/relationships/image" Target="media/image22.emf"/><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23.png"/><Relationship Id="rId31" Type="http://schemas.openxmlformats.org/officeDocument/2006/relationships/image" Target="media/image24.png"/><Relationship Id="rId32" Type="http://schemas.openxmlformats.org/officeDocument/2006/relationships/image" Target="media/image25.png"/><Relationship Id="rId9" Type="http://schemas.openxmlformats.org/officeDocument/2006/relationships/image" Target="media/image2.emf"/><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33" Type="http://schemas.openxmlformats.org/officeDocument/2006/relationships/footer" Target="footer1.xml"/><Relationship Id="rId34" Type="http://schemas.openxmlformats.org/officeDocument/2006/relationships/footer" Target="footer2.xml"/><Relationship Id="rId35" Type="http://schemas.openxmlformats.org/officeDocument/2006/relationships/fontTable" Target="fontTable.xml"/><Relationship Id="rId36" Type="http://schemas.openxmlformats.org/officeDocument/2006/relationships/theme" Target="theme/theme1.xml"/><Relationship Id="rId10" Type="http://schemas.openxmlformats.org/officeDocument/2006/relationships/image" Target="media/image3.emf"/><Relationship Id="rId11" Type="http://schemas.openxmlformats.org/officeDocument/2006/relationships/image" Target="media/image4.emf"/><Relationship Id="rId12" Type="http://schemas.openxmlformats.org/officeDocument/2006/relationships/image" Target="media/image5.emf"/><Relationship Id="rId13" Type="http://schemas.openxmlformats.org/officeDocument/2006/relationships/image" Target="media/image6.emf"/><Relationship Id="rId14" Type="http://schemas.openxmlformats.org/officeDocument/2006/relationships/image" Target="media/image7.emf"/><Relationship Id="rId15" Type="http://schemas.openxmlformats.org/officeDocument/2006/relationships/image" Target="media/image8.emf"/><Relationship Id="rId16" Type="http://schemas.openxmlformats.org/officeDocument/2006/relationships/image" Target="media/image9.emf"/><Relationship Id="rId17" Type="http://schemas.openxmlformats.org/officeDocument/2006/relationships/image" Target="media/image10.emf"/><Relationship Id="rId18" Type="http://schemas.openxmlformats.org/officeDocument/2006/relationships/image" Target="media/image11.emf"/><Relationship Id="rId19" Type="http://schemas.openxmlformats.org/officeDocument/2006/relationships/image" Target="media/image1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B80D6-D480-5543-9B6B-212B17F93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35</Pages>
  <Words>5187</Words>
  <Characters>32058</Characters>
  <Application>Microsoft Macintosh Word</Application>
  <DocSecurity>0</DocSecurity>
  <Lines>572</Lines>
  <Paragraphs>176</Paragraphs>
  <ScaleCrop>false</ScaleCrop>
  <Company>East Carolina University</Company>
  <LinksUpToDate>false</LinksUpToDate>
  <CharactersWithSpaces>37069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Marshall</dc:creator>
  <cp:keywords/>
  <dc:description/>
  <cp:lastModifiedBy>Sarah Marshall</cp:lastModifiedBy>
  <cp:revision>3</cp:revision>
  <dcterms:created xsi:type="dcterms:W3CDTF">2015-04-30T12:14:00Z</dcterms:created>
  <dcterms:modified xsi:type="dcterms:W3CDTF">2015-04-30T12:26:00Z</dcterms:modified>
</cp:coreProperties>
</file>